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E293B"/>
          <w:sz w:val="48"/>
        </w:rPr>
        <w:t>Client Presentation: CognitiveDoc AI Pitch Deck</w:t>
        <w:br/>
      </w:r>
      <w:r>
        <w:rPr>
          <w:rFonts w:ascii="Calibri" w:hAnsi="Calibri"/>
          <w:b w:val="0"/>
          <w:color w:val="6366F1"/>
          <w:sz w:val="28"/>
        </w:rPr>
        <w:t>Accelerating Business Insights with Secure Serverless Document Intelligence</w:t>
        <w:br/>
        <w:br/>
      </w:r>
    </w:p>
    <w:p>
      <w:r>
        <w:br w:type="page"/>
      </w:r>
    </w:p>
    <w:p>
      <w:r>
        <w:rPr>
          <w:rFonts w:ascii="Georgia" w:hAnsi="Georgia"/>
          <w:b/>
          <w:color w:val="1E293B"/>
          <w:sz w:val="36"/>
        </w:rPr>
        <w:t>Slide 1: Introduction - The Vision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CognitiveDoc AI: The Future of Document Intelligence.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The Vision: Transforming unstructured enterprise documents into instant, cited, and actionable answers.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Powered By: IBM watsonx.ai and Watson Discovery for enterprise-grade NLP and LLM accuracy.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Value Hook: Turn hours of manual compliance and contract lookup into seconds of natural language interaction.</w:t>
      </w:r>
    </w:p>
    <w:p>
      <w:r>
        <w:br w:type="page"/>
      </w:r>
    </w:p>
    <w:p>
      <w:r>
        <w:rPr>
          <w:rFonts w:ascii="Georgia" w:hAnsi="Georgia"/>
          <w:b/>
          <w:color w:val="1E293B"/>
          <w:sz w:val="36"/>
        </w:rPr>
        <w:t>Slide 2: The Problem - The Enterprise Document Bottleneck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Time-Consuming Reviews: Legal, procurement, and compliance teams spend up to 40% of their workweeks manually digging through long PDFs, guidelines, and manuals.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Compliance &amp; Audit Risks: High human error rates in manual verification lead to missed penalties, incorrect pricing terms, and regulatory exposure.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Data Security Barriers: Public LLM engines pose security risks for proprietary corporate intellectual property, preventing safe AI usage.</w:t>
      </w:r>
    </w:p>
    <w:p>
      <w:r>
        <w:br w:type="page"/>
      </w:r>
    </w:p>
    <w:p>
      <w:r>
        <w:rPr>
          <w:rFonts w:ascii="Georgia" w:hAnsi="Georgia"/>
          <w:b/>
          <w:color w:val="1E293B"/>
          <w:sz w:val="36"/>
        </w:rPr>
        <w:t>Slide 3: The Solution - Enterprise Retrieval-Augmented Generation (RAG)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Precise Semantic Search: Watson Discovery parses, indexes, and identifies exact matches across thousands of documents.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Granite LLM Generative Power: watsonx.ai reads only the retrieved content to compile natural-language answers.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Verification &amp; Citations: Every single answer includes direct page-level citations mapping back to the source file, eliminating hallucinations.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Serverless Cost-Efficiency: Built on IBM Code Engine, scaling to zero when idle for minimal operational costs.</w:t>
      </w:r>
    </w:p>
    <w:p>
      <w:r>
        <w:br w:type="page"/>
      </w:r>
    </w:p>
    <w:p>
      <w:r>
        <w:rPr>
          <w:rFonts w:ascii="Georgia" w:hAnsi="Georgia"/>
          <w:b/>
          <w:color w:val="1E293B"/>
          <w:sz w:val="36"/>
        </w:rPr>
        <w:t>Slide 4: Business Value &amp; ROI - Tangible Impact from Day One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70% Reduction in Review Times: Compress typical document lookup times from hours to under 30 seconds.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Zero Hallucination Guarantee: The Granite LLM is restricted from generating answers outside the provided document context.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100% Compliance Auditability: Every query and answer is tied directly to the source document and page number.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Rapid Deployment: Hybrid deployment model (Azure Pipeline to IBM Cloud) goes live in hours, not weeks.</w:t>
      </w:r>
    </w:p>
    <w:p>
      <w:r>
        <w:br w:type="page"/>
      </w:r>
    </w:p>
    <w:p>
      <w:r>
        <w:rPr>
          <w:rFonts w:ascii="Georgia" w:hAnsi="Georgia"/>
          <w:b/>
          <w:color w:val="1E293B"/>
          <w:sz w:val="36"/>
        </w:rPr>
        <w:t>Slide 5: The Path Forward - Deploying CognitiveDoc AI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Proof of Concept (PoC) Sandbox: Access a pre-configured, cost-free sandbox to test with your own enterprise contracts.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Secure Enterprise Scale: Connect to dedicated IBM Cloud resources with encryption-at-rest and strict namespace isolation.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Get Started: Contact the Forensic AI team to request your customized deployment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