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01EEF" w14:textId="77777777" w:rsidR="000545C4" w:rsidRDefault="00000000">
      <w:pPr>
        <w:pStyle w:val="affc"/>
        <w:rPr>
          <w:sz w:val="24"/>
          <w:szCs w:val="24"/>
        </w:rPr>
      </w:pPr>
      <w:r>
        <w:rPr>
          <w:sz w:val="24"/>
          <w:szCs w:val="24"/>
        </w:rPr>
        <w:t xml:space="preserve">Verified and Reversible Data Curation for Time-Series Foundation Models via Shielded Reinforcement Learning</w:t>
      </w:r>
    </w:p>
    <w:p w14:paraId="30003DDE" w14:textId="77777777" w:rsidR="000545C4" w:rsidRDefault="00000000">
      <w:pPr>
        <w:pStyle w:val="affc"/>
        <w:rPr>
          <w:sz w:val="24"/>
          <w:szCs w:val="24"/>
        </w:rPr>
      </w:pPr>
      <w:r>
        <w:rPr>
          <w:rFonts w:hint="eastAsia"/>
          <w:sz w:val="24"/>
          <w:szCs w:val="24"/>
        </w:rPr>
        <w:t xml:space="preserve">面向时序基础模型的屏蔽强化学习数据治理智能体</w:t>
      </w:r>
    </w:p>
    <w:p w14:paraId="30005CCD" w14:textId="77777777" w:rsidR="000545C4" w:rsidRDefault="00000000">
      <w:pPr/>
      <w:r>
        <w:rPr>
          <w:rFonts w:hint="eastAsia"/>
          <w:b/>
          <w:bCs/>
        </w:rPr>
        <w:t xml:space="preserve">摘要：</w:t>
      </w:r>
    </w:p>
    <w:p w14:paraId="30007BBC" w14:textId="77777777" w:rsidR="000545C4" w:rsidRDefault="00000000">
      <w:pPr>
        <w:ind w:firstLineChars="200" w:firstLine="420"/>
      </w:pPr>
      <w:r>
        <w:rPr>
          <w:rFonts w:hint="eastAsia"/>
        </w:rPr>
        <w:t xml:space="preserve">时序基础模型的能力上限越来越取决于训练语料的质量。已有的治理方法要么只给样本打一个质量分再按分数取舍，要么按固定规则选定清洗算子后直接覆盖原值，都没有回答一次具体的修改是否值得提交。把治理交给可学习的智能体会遇到两个障碍，来自模型的效用反馈在部分数据上与有害性方向相反，直接用它当奖励会把策略训练成抹平数据的方式，而在真实语料上试错学习又要以破坏数据为代价。本文提出屏蔽强化学习驱动的时序数据治理智能体 IntroAct-TS。方法由四个模块构成，双证据状态构建（CDP）融合统计画像与冻结基础模型的行为探测形成决策状态，沙箱干预重测（SIR）在副本上试执行候选动作并生成可比的奖励读数，共形标定的双信号屏蔽（CDS）要求模型效用与时序结构同时通过检验才允许提交，屏蔽反馈策略优化（SPO）用屏蔽后的奖励更新动作选择并在语料内分配探测预算。屏蔽层在这一设计中承担双重职责，它既是安全约束也是奖励塑形器，使策略学到的是能通过结构检验的修复方式，而不是提高可预测性的捷径。由于所有试错都发生在副本上，探索过程本身不修改语料，智能体因而可以在不付出破坏代价的前提下学习。本文给出了五条性质及其证明，涵盖合取屏蔽的损害单调性、非阻塞性、任意策略下的结构安全性、共形风险控制以及屏蔽动作空间上的遗憾界，并规划了八组实验。</w:t>
      </w:r>
    </w:p>
    <w:p w14:paraId="30009AAB" w14:textId="77777777" w:rsidR="000545C4" w:rsidRDefault="00000000">
      <w:pPr/>
    </w:p>
    <w:p w14:paraId="3000B99A" w14:textId="77777777" w:rsidR="000545C4" w:rsidRDefault="00000000">
      <w:pPr>
        <w:ind w:firstLineChars="200" w:firstLine="420"/>
      </w:pPr>
      <w:r>
        <w:rPr>
          <w:rFonts w:hint="eastAsia"/>
        </w:rPr>
        <w:t xml:space="preserve">时序基础模型在大规模多来源语料上预训练，再迁移到预测、分类与插补等下游任务</w:t>
      </w:r>
      <w:r>
        <w:rPr>
          <w:rFonts w:hint="eastAsia"/>
          <w:vertAlign w:val="superscript"/>
        </w:rPr>
        <w:t xml:space="preserve">[1-4]</w:t>
      </w:r>
      <w:r>
        <w:rPr>
          <w:rFonts w:hint="eastAsia"/>
        </w:rPr>
        <w:t xml:space="preserve">，其能力上限越来越取决于训练语料的质量而非模型结构。真实语料中的缺失、噪声、尖峰与漂移会被模型当作规律学习，因此在训练之前需要对语料做治理。困难在于，时序中大量表面异常的片段其实携带有价值的结构，治理一旦失手，删掉的往往正是模型最需要的稀有模式。这使得数据治理不能停留在识别与修复，还需要判断每一次修改是否真的值得提交，并在判断出错时能够撤回。本文把这个判断交给一个可以从反馈中学习的智能体来完成。</w:t>
      </w:r>
    </w:p>
    <w:p w14:paraId="3000D889" w14:textId="77777777" w:rsidR="000545C4" w:rsidRDefault="00000000">
      <w:pPr>
        <w:ind w:firstLineChars="200" w:firstLine="420"/>
      </w:pPr>
      <w:r>
        <w:rPr>
          <w:rFonts w:hint="eastAsia"/>
        </w:rPr>
        <w:t xml:space="preserve">这项工作的动机来自劣质数据的双重代价。以电力变压器监测语料为例，设备检修期间产生的整段水平漂移会让模型把异常水平当作正常基线，在随后的正常时段给出系统性偏高的预测，误差可以持续到漂移结束之后很久。这是性能上的代价。与之并行的是处理上的代价，传统的先清洗再训练需要人工设定规则与阈值，在语料规模达到十万量级窗口时，人力投入与判断一致性都难以维持。两种代价叠加，使得自动化且可控的语料治理成为时序基础模型训练链条中一个绕不开的环节。</w:t>
      </w:r>
    </w:p>
    <w:p w14:paraId="3000F778" w14:textId="77777777" w:rsidR="000545C4" w:rsidRDefault="00000000">
      <w:pPr>
        <w:ind w:firstLineChars="200" w:firstLine="420"/>
      </w:pPr>
      <w:r>
        <w:rPr>
          <w:rFonts w:hint="eastAsia"/>
        </w:rPr>
        <w:t xml:space="preserve">把治理做成自动化并不等于把清洗算子串起来。趋势转折、状态切换、极端峰值与分布外样本同样会让预测误差升高，仅凭误差无法把它们与真正的污染分开。一个只追求降低误差的流程会优先修改这些片段，而它们恰恰是应当保留的。因此本文关心的问题是如何区分有害的污染与困难但正确的数据，并只对确实需要处理的部分动手。我们对已有方法做了系统调研，结果见表 1。</w:t>
      </w:r>
    </w:p>
    <w:p w14:paraId="30011667" w14:textId="77777777" w:rsidR="000545C4" w:rsidRDefault="00000000">
      <w:pPr/>
    </w:p>
    <w:p w14:paraId="30013556" w14:textId="77777777" w:rsidR="000545C4" w:rsidRDefault="00000000">
      <w:pPr>
        <w:jc w:val="center"/>
      </w:pPr>
      <w:r>
        <w:rPr>
          <w:rFonts w:hint="eastAsia"/>
        </w:rPr>
        <w:t xml:space="preserve">表 1 面向时序数据的治理与选择方法对比</w:t>
      </w:r>
    </w:p>
    <w:tbl>
      <w:tblPr>
        <w:tblW w:w="9978" w:type="dxa"/>
        <w:jc w:val="center"/>
        <w:tblBorders>
          <w:top w:val="single" w:sz="8" w:space="0" w:color="auto"/>
          <w:bottom w:val="single" w:sz="8" w:space="0" w:color="auto"/>
          <w:insideH w:val="single" w:sz="4" w:space="0" w:color="auto"/>
        </w:tblBorders>
        <w:tblLook w:val="04A0"/>
      </w:tblPr>
      <w:tblGrid>
        <w:gridCol w:w="1050"/>
        <w:gridCol w:w="980"/>
        <w:gridCol w:w="760"/>
        <w:gridCol w:w="860"/>
        <w:gridCol w:w="820"/>
        <w:gridCol w:w="700"/>
        <w:gridCol w:w="700"/>
        <w:gridCol w:w="2000"/>
        <w:gridCol w:w="2108"/>
      </w:tblGrid>
      <w:tr>
        <w:trPr>
          <w:tblHeader/>
          <w:jc w:val="center"/>
        </w:trPr>
        <w:tc>
          <w:tcPr>
            <w:tcW w:w="1050" w:type="dxa"/>
            <w:vAlign w:val="center"/>
          </w:tcPr>
          <w:p w14:paraId="30015445" w14:textId="77777777" w:rsidR="000545C4" w:rsidRDefault="00000000">
            <w:pPr>
              <w:jc w:val="center"/>
            </w:pPr>
            <w:r>
              <w:rPr>
                <w:rFonts w:hint="eastAsia"/>
                <w:b/>
                <w:bCs/>
              </w:rPr>
              <w:t xml:space="preserve">方法</w:t>
            </w:r>
          </w:p>
        </w:tc>
        <w:tc>
          <w:tcPr>
            <w:tcW w:w="980" w:type="dxa"/>
            <w:vAlign w:val="center"/>
          </w:tcPr>
          <w:p w14:paraId="30017334" w14:textId="77777777" w:rsidR="000545C4" w:rsidRDefault="00000000">
            <w:pPr>
              <w:jc w:val="center"/>
            </w:pPr>
            <w:r>
              <w:rPr>
                <w:rFonts w:hint="eastAsia"/>
                <w:b/>
                <w:bCs/>
              </w:rPr>
              <w:t xml:space="preserve">发表信息</w:t>
            </w:r>
          </w:p>
        </w:tc>
        <w:tc>
          <w:tcPr>
            <w:tcW w:w="760" w:type="dxa"/>
            <w:vAlign w:val="center"/>
          </w:tcPr>
          <w:p w14:paraId="30019223" w14:textId="77777777" w:rsidR="000545C4" w:rsidRDefault="00000000">
            <w:pPr>
              <w:jc w:val="center"/>
            </w:pPr>
            <w:r>
              <w:rPr>
                <w:rFonts w:hint="eastAsia"/>
                <w:b/>
                <w:bCs/>
              </w:rPr>
              <w:t xml:space="preserve">产出</w:t>
            </w:r>
          </w:p>
        </w:tc>
        <w:tc>
          <w:tcPr>
            <w:tcW w:w="860" w:type="dxa"/>
            <w:vAlign w:val="center"/>
          </w:tcPr>
          <w:p w14:paraId="3001B112" w14:textId="77777777" w:rsidR="000545C4" w:rsidRDefault="00000000">
            <w:pPr>
              <w:jc w:val="center"/>
            </w:pPr>
            <w:r>
              <w:rPr>
                <w:rFonts w:hint="eastAsia"/>
                <w:b/>
                <w:bCs/>
              </w:rPr>
              <w:t xml:space="preserve">策略来源</w:t>
            </w:r>
          </w:p>
        </w:tc>
        <w:tc>
          <w:tcPr>
            <w:tcW w:w="820" w:type="dxa"/>
            <w:vAlign w:val="center"/>
          </w:tcPr>
          <w:p w14:paraId="3001D001" w14:textId="77777777" w:rsidR="000545C4" w:rsidRDefault="00000000">
            <w:pPr>
              <w:jc w:val="center"/>
            </w:pPr>
            <w:r>
              <w:rPr>
                <w:rFonts w:hint="eastAsia"/>
                <w:b/>
                <w:bCs/>
              </w:rPr>
              <w:t xml:space="preserve">干预后重测</w:t>
            </w:r>
          </w:p>
        </w:tc>
        <w:tc>
          <w:tcPr>
            <w:tcW w:w="700" w:type="dxa"/>
            <w:vAlign w:val="center"/>
          </w:tcPr>
          <w:p w14:paraId="3001EEF0" w14:textId="77777777" w:rsidR="000545C4" w:rsidRDefault="00000000">
            <w:pPr>
              <w:jc w:val="center"/>
            </w:pPr>
            <w:r>
              <w:rPr>
                <w:rFonts w:hint="eastAsia"/>
                <w:b/>
                <w:bCs/>
              </w:rPr>
              <w:t xml:space="preserve">探索无损</w:t>
            </w:r>
          </w:p>
        </w:tc>
        <w:tc>
          <w:tcPr>
            <w:tcW w:w="700" w:type="dxa"/>
            <w:vAlign w:val="center"/>
          </w:tcPr>
          <w:p w14:paraId="30020DDF" w14:textId="77777777" w:rsidR="000545C4" w:rsidRDefault="00000000">
            <w:pPr>
              <w:jc w:val="center"/>
            </w:pPr>
            <w:r>
              <w:rPr>
                <w:rFonts w:hint="eastAsia"/>
                <w:b/>
                <w:bCs/>
              </w:rPr>
              <w:t xml:space="preserve">预算分配</w:t>
            </w:r>
          </w:p>
        </w:tc>
        <w:tc>
          <w:tcPr>
            <w:tcW w:w="2000" w:type="dxa"/>
            <w:vAlign w:val="center"/>
          </w:tcPr>
          <w:p w14:paraId="30022CCE" w14:textId="77777777" w:rsidR="000545C4" w:rsidRDefault="00000000">
            <w:pPr>
              <w:jc w:val="center"/>
            </w:pPr>
            <w:r>
              <w:rPr>
                <w:rFonts w:hint="eastAsia"/>
                <w:b/>
                <w:bCs/>
              </w:rPr>
              <w:t xml:space="preserve">主要优势</w:t>
            </w:r>
          </w:p>
        </w:tc>
        <w:tc>
          <w:tcPr>
            <w:tcW w:w="2108" w:type="dxa"/>
            <w:vAlign w:val="center"/>
          </w:tcPr>
          <w:p w14:paraId="30024BBD" w14:textId="77777777" w:rsidR="000545C4" w:rsidRDefault="00000000">
            <w:pPr>
              <w:jc w:val="center"/>
            </w:pPr>
            <w:r>
              <w:rPr>
                <w:rFonts w:hint="eastAsia"/>
                <w:b/>
                <w:bCs/>
              </w:rPr>
              <w:t xml:space="preserve">局限性</w:t>
            </w:r>
          </w:p>
        </w:tc>
      </w:tr>
      <w:tr>
        <w:trPr>
          <w:jc w:val="center"/>
        </w:trPr>
        <w:tc>
          <w:tcPr>
            <w:tcW w:w="1050" w:type="dxa"/>
            <w:vAlign w:val="center"/>
          </w:tcPr>
          <w:p w14:paraId="30026AAC" w14:textId="77777777" w:rsidR="000545C4" w:rsidRDefault="00000000">
            <w:pPr>
              <w:jc w:val="center"/>
            </w:pPr>
            <w:r>
              <w:rPr>
                <w:rFonts w:hint="eastAsia"/>
              </w:rPr>
              <w:t xml:space="preserve">SCREEN</w:t>
            </w:r>
            <w:r>
              <w:rPr>
                <w:rFonts w:hint="eastAsia"/>
                <w:vertAlign w:val="superscript"/>
              </w:rPr>
              <w:t xml:space="preserve">[5]</w:t>
            </w:r>
          </w:p>
        </w:tc>
        <w:tc>
          <w:tcPr>
            <w:tcW w:w="980" w:type="dxa"/>
            <w:vAlign w:val="center"/>
          </w:tcPr>
          <w:p w14:paraId="3002899B" w14:textId="77777777" w:rsidR="000545C4" w:rsidRDefault="00000000">
            <w:pPr>
              <w:jc w:val="center"/>
            </w:pPr>
            <w:r>
              <w:rPr>
                <w:rFonts w:hint="eastAsia"/>
              </w:rPr>
              <w:t xml:space="preserve">SIGMOD 2015</w:t>
            </w:r>
          </w:p>
        </w:tc>
        <w:tc>
          <w:tcPr>
            <w:tcW w:w="760" w:type="dxa"/>
            <w:vAlign w:val="center"/>
          </w:tcPr>
          <w:p w14:paraId="3002A88A" w14:textId="77777777" w:rsidR="000545C4" w:rsidRDefault="00000000">
            <w:pPr>
              <w:jc w:val="center"/>
            </w:pPr>
            <w:r>
              <w:rPr>
                <w:rFonts w:hint="eastAsia"/>
              </w:rPr>
              <w:t xml:space="preserve">修复数据</w:t>
            </w:r>
          </w:p>
        </w:tc>
        <w:tc>
          <w:tcPr>
            <w:tcW w:w="860" w:type="dxa"/>
            <w:vAlign w:val="center"/>
          </w:tcPr>
          <w:p w14:paraId="3002C779" w14:textId="77777777" w:rsidR="000545C4" w:rsidRDefault="00000000">
            <w:pPr>
              <w:jc w:val="center"/>
            </w:pPr>
            <w:r>
              <w:rPr>
                <w:rFonts w:hint="eastAsia"/>
              </w:rPr>
              <w:t xml:space="preserve">固定规则</w:t>
            </w:r>
          </w:p>
        </w:tc>
        <w:tc>
          <w:tcPr>
            <w:tcW w:w="820" w:type="dxa"/>
            <w:vAlign w:val="center"/>
          </w:tcPr>
          <w:p w14:paraId="3002E668" w14:textId="77777777" w:rsidR="000545C4" w:rsidRDefault="00000000">
            <w:pPr>
              <w:jc w:val="center"/>
            </w:pPr>
            <w:r>
              <w:rPr>
                <w:rFonts w:hint="eastAsia"/>
              </w:rPr>
              <w:t xml:space="preserve">✕</w:t>
            </w:r>
          </w:p>
        </w:tc>
        <w:tc>
          <w:tcPr>
            <w:tcW w:w="700" w:type="dxa"/>
            <w:vAlign w:val="center"/>
          </w:tcPr>
          <w:p w14:paraId="30030557" w14:textId="77777777" w:rsidR="000545C4" w:rsidRDefault="00000000">
            <w:pPr>
              <w:jc w:val="center"/>
            </w:pPr>
            <w:r>
              <w:rPr>
                <w:rFonts w:hint="eastAsia"/>
              </w:rPr>
              <w:t xml:space="preserve">不适用</w:t>
            </w:r>
          </w:p>
        </w:tc>
        <w:tc>
          <w:tcPr>
            <w:tcW w:w="700" w:type="dxa"/>
            <w:vAlign w:val="center"/>
          </w:tcPr>
          <w:p w14:paraId="30032446" w14:textId="77777777" w:rsidR="000545C4" w:rsidRDefault="00000000">
            <w:pPr>
              <w:jc w:val="center"/>
            </w:pPr>
            <w:r>
              <w:rPr>
                <w:rFonts w:hint="eastAsia"/>
              </w:rPr>
              <w:t xml:space="preserve">✕</w:t>
            </w:r>
          </w:p>
        </w:tc>
        <w:tc>
          <w:tcPr>
            <w:tcW w:w="2000" w:type="dxa"/>
            <w:vAlign w:val="center"/>
          </w:tcPr>
          <w:p w14:paraId="30034335" w14:textId="77777777" w:rsidR="000545C4" w:rsidRDefault="00000000">
            <w:pPr>
              <w:jc w:val="center"/>
            </w:pPr>
            <w:r>
              <w:rPr>
                <w:rFonts w:hint="eastAsia"/>
              </w:rPr>
              <w:t xml:space="preserve">线性时间在线清洗</w:t>
            </w:r>
          </w:p>
        </w:tc>
        <w:tc>
          <w:tcPr>
            <w:tcW w:w="2108" w:type="dxa"/>
            <w:vAlign w:val="center"/>
          </w:tcPr>
          <w:p w14:paraId="30036224" w14:textId="77777777" w:rsidR="000545C4" w:rsidRDefault="00000000">
            <w:pPr>
              <w:jc w:val="center"/>
            </w:pPr>
            <w:r>
              <w:rPr>
                <w:rFonts w:hint="eastAsia"/>
              </w:rPr>
              <w:t xml:space="preserve">速度约束需人工设定</w:t>
            </w:r>
          </w:p>
        </w:tc>
      </w:tr>
      <w:tr>
        <w:trPr>
          <w:jc w:val="center"/>
        </w:trPr>
        <w:tc>
          <w:tcPr>
            <w:tcW w:w="1050" w:type="dxa"/>
            <w:vAlign w:val="center"/>
          </w:tcPr>
          <w:p w14:paraId="30038113" w14:textId="77777777" w:rsidR="000545C4" w:rsidRDefault="00000000">
            <w:pPr>
              <w:jc w:val="center"/>
            </w:pPr>
            <w:r>
              <w:rPr>
                <w:rFonts w:hint="eastAsia"/>
              </w:rPr>
              <w:t xml:space="preserve">IMR</w:t>
            </w:r>
            <w:r>
              <w:rPr>
                <w:rFonts w:hint="eastAsia"/>
                <w:vertAlign w:val="superscript"/>
              </w:rPr>
              <w:t xml:space="preserve">[6]</w:t>
            </w:r>
          </w:p>
        </w:tc>
        <w:tc>
          <w:tcPr>
            <w:tcW w:w="980" w:type="dxa"/>
            <w:vAlign w:val="center"/>
          </w:tcPr>
          <w:p w14:paraId="3003A002" w14:textId="77777777" w:rsidR="000545C4" w:rsidRDefault="00000000">
            <w:pPr>
              <w:jc w:val="center"/>
            </w:pPr>
            <w:r>
              <w:rPr>
                <w:rFonts w:hint="eastAsia"/>
              </w:rPr>
              <w:t xml:space="preserve">VLDB 2017</w:t>
            </w:r>
          </w:p>
        </w:tc>
        <w:tc>
          <w:tcPr>
            <w:tcW w:w="760" w:type="dxa"/>
            <w:vAlign w:val="center"/>
          </w:tcPr>
          <w:p w14:paraId="3003BEF1" w14:textId="77777777" w:rsidR="000545C4" w:rsidRDefault="00000000">
            <w:pPr>
              <w:jc w:val="center"/>
            </w:pPr>
            <w:r>
              <w:rPr>
                <w:rFonts w:hint="eastAsia"/>
              </w:rPr>
              <w:t xml:space="preserve">修复数据</w:t>
            </w:r>
          </w:p>
        </w:tc>
        <w:tc>
          <w:tcPr>
            <w:tcW w:w="860" w:type="dxa"/>
            <w:vAlign w:val="center"/>
          </w:tcPr>
          <w:p w14:paraId="3003DDE0" w14:textId="77777777" w:rsidR="000545C4" w:rsidRDefault="00000000">
            <w:pPr>
              <w:jc w:val="center"/>
            </w:pPr>
            <w:r>
              <w:rPr>
                <w:rFonts w:hint="eastAsia"/>
              </w:rPr>
              <w:t xml:space="preserve">固定规则</w:t>
            </w:r>
          </w:p>
        </w:tc>
        <w:tc>
          <w:tcPr>
            <w:tcW w:w="820" w:type="dxa"/>
            <w:vAlign w:val="center"/>
          </w:tcPr>
          <w:p w14:paraId="3003FCCF" w14:textId="77777777" w:rsidR="000545C4" w:rsidRDefault="00000000">
            <w:pPr>
              <w:jc w:val="center"/>
            </w:pPr>
            <w:r>
              <w:rPr>
                <w:rFonts w:hint="eastAsia"/>
              </w:rPr>
              <w:t xml:space="preserve">✕</w:t>
            </w:r>
          </w:p>
        </w:tc>
        <w:tc>
          <w:tcPr>
            <w:tcW w:w="700" w:type="dxa"/>
            <w:vAlign w:val="center"/>
          </w:tcPr>
          <w:p w14:paraId="30041BBE" w14:textId="77777777" w:rsidR="000545C4" w:rsidRDefault="00000000">
            <w:pPr>
              <w:jc w:val="center"/>
            </w:pPr>
            <w:r>
              <w:rPr>
                <w:rFonts w:hint="eastAsia"/>
              </w:rPr>
              <w:t xml:space="preserve">不适用</w:t>
            </w:r>
          </w:p>
        </w:tc>
        <w:tc>
          <w:tcPr>
            <w:tcW w:w="700" w:type="dxa"/>
            <w:vAlign w:val="center"/>
          </w:tcPr>
          <w:p w14:paraId="30043AAD" w14:textId="77777777" w:rsidR="000545C4" w:rsidRDefault="00000000">
            <w:pPr>
              <w:jc w:val="center"/>
            </w:pPr>
            <w:r>
              <w:rPr>
                <w:rFonts w:hint="eastAsia"/>
              </w:rPr>
              <w:t xml:space="preserve">✕</w:t>
            </w:r>
          </w:p>
        </w:tc>
        <w:tc>
          <w:tcPr>
            <w:tcW w:w="2000" w:type="dxa"/>
            <w:vAlign w:val="center"/>
          </w:tcPr>
          <w:p w14:paraId="3004599C" w14:textId="77777777" w:rsidR="000545C4" w:rsidRDefault="00000000">
            <w:pPr>
              <w:jc w:val="center"/>
            </w:pPr>
            <w:r>
              <w:rPr>
                <w:rFonts w:hint="eastAsia"/>
              </w:rPr>
              <w:t xml:space="preserve">迭代收敛且修复精度高</w:t>
            </w:r>
          </w:p>
        </w:tc>
        <w:tc>
          <w:tcPr>
            <w:tcW w:w="2108" w:type="dxa"/>
            <w:vAlign w:val="center"/>
          </w:tcPr>
          <w:p w14:paraId="3004788B" w14:textId="77777777" w:rsidR="000545C4" w:rsidRDefault="00000000">
            <w:pPr>
              <w:jc w:val="center"/>
            </w:pPr>
            <w:r>
              <w:rPr>
                <w:rFonts w:hint="eastAsia"/>
              </w:rPr>
              <w:t xml:space="preserve">需已知正确点作为种子</w:t>
            </w:r>
          </w:p>
        </w:tc>
      </w:tr>
      <w:tr>
        <w:trPr>
          <w:jc w:val="center"/>
        </w:trPr>
        <w:tc>
          <w:tcPr>
            <w:tcW w:w="1050" w:type="dxa"/>
            <w:vAlign w:val="center"/>
          </w:tcPr>
          <w:p w14:paraId="3004977A" w14:textId="77777777" w:rsidR="000545C4" w:rsidRDefault="00000000">
            <w:pPr>
              <w:jc w:val="center"/>
            </w:pPr>
            <w:r>
              <w:rPr>
                <w:rFonts w:hint="eastAsia"/>
              </w:rPr>
              <w:t xml:space="preserve">SpeedAcc</w:t>
            </w:r>
            <w:r>
              <w:rPr>
                <w:rFonts w:hint="eastAsia"/>
                <w:vertAlign w:val="superscript"/>
              </w:rPr>
              <w:t xml:space="preserve">[7]</w:t>
            </w:r>
          </w:p>
        </w:tc>
        <w:tc>
          <w:tcPr>
            <w:tcW w:w="980" w:type="dxa"/>
            <w:vAlign w:val="center"/>
          </w:tcPr>
          <w:p w14:paraId="3004B669" w14:textId="77777777" w:rsidR="000545C4" w:rsidRDefault="00000000">
            <w:pPr>
              <w:jc w:val="center"/>
            </w:pPr>
            <w:r>
              <w:rPr>
                <w:rFonts w:hint="eastAsia"/>
              </w:rPr>
              <w:t xml:space="preserve">TODS 2021</w:t>
            </w:r>
          </w:p>
        </w:tc>
        <w:tc>
          <w:tcPr>
            <w:tcW w:w="760" w:type="dxa"/>
            <w:vAlign w:val="center"/>
          </w:tcPr>
          <w:p w14:paraId="3004D558" w14:textId="77777777" w:rsidR="000545C4" w:rsidRDefault="00000000">
            <w:pPr>
              <w:jc w:val="center"/>
            </w:pPr>
            <w:r>
              <w:rPr>
                <w:rFonts w:hint="eastAsia"/>
              </w:rPr>
              <w:t xml:space="preserve">修复数据</w:t>
            </w:r>
          </w:p>
        </w:tc>
        <w:tc>
          <w:tcPr>
            <w:tcW w:w="860" w:type="dxa"/>
            <w:vAlign w:val="center"/>
          </w:tcPr>
          <w:p w14:paraId="3004F447" w14:textId="77777777" w:rsidR="000545C4" w:rsidRDefault="00000000">
            <w:pPr>
              <w:jc w:val="center"/>
            </w:pPr>
            <w:r>
              <w:rPr>
                <w:rFonts w:hint="eastAsia"/>
              </w:rPr>
              <w:t xml:space="preserve">固定规则</w:t>
            </w:r>
          </w:p>
        </w:tc>
        <w:tc>
          <w:tcPr>
            <w:tcW w:w="820" w:type="dxa"/>
            <w:vAlign w:val="center"/>
          </w:tcPr>
          <w:p w14:paraId="30051336" w14:textId="77777777" w:rsidR="000545C4" w:rsidRDefault="00000000">
            <w:pPr>
              <w:jc w:val="center"/>
            </w:pPr>
            <w:r>
              <w:rPr>
                <w:rFonts w:hint="eastAsia"/>
              </w:rPr>
              <w:t xml:space="preserve">✕</w:t>
            </w:r>
          </w:p>
        </w:tc>
        <w:tc>
          <w:tcPr>
            <w:tcW w:w="700" w:type="dxa"/>
            <w:vAlign w:val="center"/>
          </w:tcPr>
          <w:p w14:paraId="30053225" w14:textId="77777777" w:rsidR="000545C4" w:rsidRDefault="00000000">
            <w:pPr>
              <w:jc w:val="center"/>
            </w:pPr>
            <w:r>
              <w:rPr>
                <w:rFonts w:hint="eastAsia"/>
              </w:rPr>
              <w:t xml:space="preserve">不适用</w:t>
            </w:r>
          </w:p>
        </w:tc>
        <w:tc>
          <w:tcPr>
            <w:tcW w:w="700" w:type="dxa"/>
            <w:vAlign w:val="center"/>
          </w:tcPr>
          <w:p w14:paraId="30055114" w14:textId="77777777" w:rsidR="000545C4" w:rsidRDefault="00000000">
            <w:pPr>
              <w:jc w:val="center"/>
            </w:pPr>
            <w:r>
              <w:rPr>
                <w:rFonts w:hint="eastAsia"/>
              </w:rPr>
              <w:t xml:space="preserve">✕</w:t>
            </w:r>
          </w:p>
        </w:tc>
        <w:tc>
          <w:tcPr>
            <w:tcW w:w="2000" w:type="dxa"/>
            <w:vAlign w:val="center"/>
          </w:tcPr>
          <w:p w14:paraId="30057003" w14:textId="77777777" w:rsidR="000545C4" w:rsidRDefault="00000000">
            <w:pPr>
              <w:jc w:val="center"/>
            </w:pPr>
            <w:r>
              <w:rPr>
                <w:rFonts w:hint="eastAsia"/>
              </w:rPr>
              <w:t xml:space="preserve">兼顾速度与加速度</w:t>
            </w:r>
          </w:p>
        </w:tc>
        <w:tc>
          <w:tcPr>
            <w:tcW w:w="2108" w:type="dxa"/>
            <w:vAlign w:val="center"/>
          </w:tcPr>
          <w:p w14:paraId="30058EF2" w14:textId="77777777" w:rsidR="000545C4" w:rsidRDefault="00000000">
            <w:pPr>
              <w:jc w:val="center"/>
            </w:pPr>
            <w:r>
              <w:rPr>
                <w:rFonts w:hint="eastAsia"/>
              </w:rPr>
              <w:t xml:space="preserve">约束形式固定难自适应</w:t>
            </w:r>
          </w:p>
        </w:tc>
      </w:tr>
      <w:tr>
        <w:trPr>
          <w:jc w:val="center"/>
        </w:trPr>
        <w:tc>
          <w:tcPr>
            <w:tcW w:w="1050" w:type="dxa"/>
            <w:vAlign w:val="center"/>
          </w:tcPr>
          <w:p w14:paraId="3005ADE1" w14:textId="77777777" w:rsidR="000545C4" w:rsidRDefault="00000000">
            <w:pPr>
              <w:jc w:val="center"/>
            </w:pPr>
            <w:r>
              <w:rPr>
                <w:rFonts w:hint="eastAsia"/>
              </w:rPr>
              <w:t xml:space="preserve">MTCSC</w:t>
            </w:r>
            <w:r>
              <w:rPr>
                <w:rFonts w:hint="eastAsia"/>
                <w:vertAlign w:val="superscript"/>
              </w:rPr>
              <w:t xml:space="preserve">[8]</w:t>
            </w:r>
          </w:p>
        </w:tc>
        <w:tc>
          <w:tcPr>
            <w:tcW w:w="980" w:type="dxa"/>
            <w:vAlign w:val="center"/>
          </w:tcPr>
          <w:p w14:paraId="3005CCD0" w14:textId="77777777" w:rsidR="000545C4" w:rsidRDefault="00000000">
            <w:pPr>
              <w:jc w:val="center"/>
            </w:pPr>
            <w:r>
              <w:rPr>
                <w:rFonts w:hint="eastAsia"/>
              </w:rPr>
              <w:t xml:space="preserve">SIGMOD 2024</w:t>
            </w:r>
          </w:p>
        </w:tc>
        <w:tc>
          <w:tcPr>
            <w:tcW w:w="760" w:type="dxa"/>
            <w:vAlign w:val="center"/>
          </w:tcPr>
          <w:p w14:paraId="3005EBBF" w14:textId="77777777" w:rsidR="000545C4" w:rsidRDefault="00000000">
            <w:pPr>
              <w:jc w:val="center"/>
            </w:pPr>
            <w:r>
              <w:rPr>
                <w:rFonts w:hint="eastAsia"/>
              </w:rPr>
              <w:t xml:space="preserve">修复数据</w:t>
            </w:r>
          </w:p>
        </w:tc>
        <w:tc>
          <w:tcPr>
            <w:tcW w:w="860" w:type="dxa"/>
            <w:vAlign w:val="center"/>
          </w:tcPr>
          <w:p w14:paraId="30060AAE" w14:textId="77777777" w:rsidR="000545C4" w:rsidRDefault="00000000">
            <w:pPr>
              <w:jc w:val="center"/>
            </w:pPr>
            <w:r>
              <w:rPr>
                <w:rFonts w:hint="eastAsia"/>
              </w:rPr>
              <w:t xml:space="preserve">固定规则</w:t>
            </w:r>
          </w:p>
        </w:tc>
        <w:tc>
          <w:tcPr>
            <w:tcW w:w="820" w:type="dxa"/>
            <w:vAlign w:val="center"/>
          </w:tcPr>
          <w:p w14:paraId="3006299D" w14:textId="77777777" w:rsidR="000545C4" w:rsidRDefault="00000000">
            <w:pPr>
              <w:jc w:val="center"/>
            </w:pPr>
            <w:r>
              <w:rPr>
                <w:rFonts w:hint="eastAsia"/>
              </w:rPr>
              <w:t xml:space="preserve">✕</w:t>
            </w:r>
          </w:p>
        </w:tc>
        <w:tc>
          <w:tcPr>
            <w:tcW w:w="700" w:type="dxa"/>
            <w:vAlign w:val="center"/>
          </w:tcPr>
          <w:p w14:paraId="3006488C" w14:textId="77777777" w:rsidR="000545C4" w:rsidRDefault="00000000">
            <w:pPr>
              <w:jc w:val="center"/>
            </w:pPr>
            <w:r>
              <w:rPr>
                <w:rFonts w:hint="eastAsia"/>
              </w:rPr>
              <w:t xml:space="preserve">不适用</w:t>
            </w:r>
          </w:p>
        </w:tc>
        <w:tc>
          <w:tcPr>
            <w:tcW w:w="700" w:type="dxa"/>
            <w:vAlign w:val="center"/>
          </w:tcPr>
          <w:p w14:paraId="3006677B" w14:textId="77777777" w:rsidR="000545C4" w:rsidRDefault="00000000">
            <w:pPr>
              <w:jc w:val="center"/>
            </w:pPr>
            <w:r>
              <w:rPr>
                <w:rFonts w:hint="eastAsia"/>
              </w:rPr>
              <w:t xml:space="preserve">✕</w:t>
            </w:r>
          </w:p>
        </w:tc>
        <w:tc>
          <w:tcPr>
            <w:tcW w:w="2000" w:type="dxa"/>
            <w:vAlign w:val="center"/>
          </w:tcPr>
          <w:p w14:paraId="3006866A" w14:textId="77777777" w:rsidR="000545C4" w:rsidRDefault="00000000">
            <w:pPr>
              <w:jc w:val="center"/>
            </w:pPr>
            <w:r>
              <w:rPr>
                <w:rFonts w:hint="eastAsia"/>
              </w:rPr>
              <w:t xml:space="preserve">利用维度间相关性</w:t>
            </w:r>
          </w:p>
        </w:tc>
        <w:tc>
          <w:tcPr>
            <w:tcW w:w="2108" w:type="dxa"/>
            <w:vAlign w:val="center"/>
          </w:tcPr>
          <w:p w14:paraId="3006A559" w14:textId="77777777" w:rsidR="000545C4" w:rsidRDefault="00000000">
            <w:pPr>
              <w:jc w:val="center"/>
            </w:pPr>
            <w:r>
              <w:rPr>
                <w:rFonts w:hint="eastAsia"/>
              </w:rPr>
              <w:t xml:space="preserve">依赖跨变量约束</w:t>
            </w:r>
          </w:p>
        </w:tc>
      </w:tr>
      <w:tr>
        <w:trPr>
          <w:jc w:val="center"/>
        </w:trPr>
        <w:tc>
          <w:tcPr>
            <w:tcW w:w="1050" w:type="dxa"/>
            <w:vAlign w:val="center"/>
          </w:tcPr>
          <w:p w14:paraId="3006C448" w14:textId="77777777" w:rsidR="000545C4" w:rsidRDefault="00000000">
            <w:pPr>
              <w:jc w:val="center"/>
            </w:pPr>
            <w:r>
              <w:rPr>
                <w:rFonts w:hint="eastAsia"/>
              </w:rPr>
              <w:t xml:space="preserve">Data Shapley</w:t>
            </w:r>
            <w:r>
              <w:rPr>
                <w:rFonts w:hint="eastAsia"/>
                <w:vertAlign w:val="superscript"/>
              </w:rPr>
              <w:t xml:space="preserve">[9]</w:t>
            </w:r>
          </w:p>
        </w:tc>
        <w:tc>
          <w:tcPr>
            <w:tcW w:w="980" w:type="dxa"/>
            <w:vAlign w:val="center"/>
          </w:tcPr>
          <w:p w14:paraId="3006E337" w14:textId="77777777" w:rsidR="000545C4" w:rsidRDefault="00000000">
            <w:pPr>
              <w:jc w:val="center"/>
            </w:pPr>
            <w:r>
              <w:rPr>
                <w:rFonts w:hint="eastAsia"/>
              </w:rPr>
              <w:t xml:space="preserve">ICML 2019</w:t>
            </w:r>
          </w:p>
        </w:tc>
        <w:tc>
          <w:tcPr>
            <w:tcW w:w="760" w:type="dxa"/>
            <w:vAlign w:val="center"/>
          </w:tcPr>
          <w:p w14:paraId="30070226" w14:textId="77777777" w:rsidR="000545C4" w:rsidRDefault="00000000">
            <w:pPr>
              <w:jc w:val="center"/>
            </w:pPr>
            <w:r>
              <w:rPr>
                <w:rFonts w:hint="eastAsia"/>
              </w:rPr>
              <w:t xml:space="preserve">样本分数</w:t>
            </w:r>
          </w:p>
        </w:tc>
        <w:tc>
          <w:tcPr>
            <w:tcW w:w="860" w:type="dxa"/>
            <w:vAlign w:val="center"/>
          </w:tcPr>
          <w:p w14:paraId="30072115" w14:textId="77777777" w:rsidR="000545C4" w:rsidRDefault="00000000">
            <w:pPr>
              <w:jc w:val="center"/>
            </w:pPr>
            <w:r>
              <w:rPr>
                <w:rFonts w:hint="eastAsia"/>
              </w:rPr>
              <w:t xml:space="preserve">不适用</w:t>
            </w:r>
          </w:p>
        </w:tc>
        <w:tc>
          <w:tcPr>
            <w:tcW w:w="820" w:type="dxa"/>
            <w:vAlign w:val="center"/>
          </w:tcPr>
          <w:p w14:paraId="30074004" w14:textId="77777777" w:rsidR="000545C4" w:rsidRDefault="00000000">
            <w:pPr>
              <w:jc w:val="center"/>
            </w:pPr>
            <w:r>
              <w:rPr>
                <w:rFonts w:hint="eastAsia"/>
              </w:rPr>
              <w:t xml:space="preserve">✕</w:t>
            </w:r>
          </w:p>
        </w:tc>
        <w:tc>
          <w:tcPr>
            <w:tcW w:w="700" w:type="dxa"/>
            <w:vAlign w:val="center"/>
          </w:tcPr>
          <w:p w14:paraId="30075EF3" w14:textId="77777777" w:rsidR="000545C4" w:rsidRDefault="00000000">
            <w:pPr>
              <w:jc w:val="center"/>
            </w:pPr>
            <w:r>
              <w:rPr>
                <w:rFonts w:hint="eastAsia"/>
              </w:rPr>
              <w:t xml:space="preserve">不适用</w:t>
            </w:r>
          </w:p>
        </w:tc>
        <w:tc>
          <w:tcPr>
            <w:tcW w:w="700" w:type="dxa"/>
            <w:vAlign w:val="center"/>
          </w:tcPr>
          <w:p w14:paraId="30077DE2" w14:textId="77777777" w:rsidR="000545C4" w:rsidRDefault="00000000">
            <w:pPr>
              <w:jc w:val="center"/>
            </w:pPr>
            <w:r>
              <w:rPr>
                <w:rFonts w:hint="eastAsia"/>
              </w:rPr>
              <w:t xml:space="preserve">✕</w:t>
            </w:r>
          </w:p>
        </w:tc>
        <w:tc>
          <w:tcPr>
            <w:tcW w:w="2000" w:type="dxa"/>
            <w:vAlign w:val="center"/>
          </w:tcPr>
          <w:p w14:paraId="30079CD1" w14:textId="77777777" w:rsidR="000545C4" w:rsidRDefault="00000000">
            <w:pPr>
              <w:jc w:val="center"/>
            </w:pPr>
            <w:r>
              <w:rPr>
                <w:rFonts w:hint="eastAsia"/>
              </w:rPr>
              <w:t xml:space="preserve">合作博弈下的公平估值</w:t>
            </w:r>
          </w:p>
        </w:tc>
        <w:tc>
          <w:tcPr>
            <w:tcW w:w="2108" w:type="dxa"/>
            <w:vAlign w:val="center"/>
          </w:tcPr>
          <w:p w14:paraId="3007BBC0" w14:textId="77777777" w:rsidR="000545C4" w:rsidRDefault="00000000">
            <w:pPr>
              <w:jc w:val="center"/>
            </w:pPr>
            <w:r>
              <w:rPr>
                <w:rFonts w:hint="eastAsia"/>
              </w:rPr>
              <w:t xml:space="preserve">仅取舍且忽略时序依赖</w:t>
            </w:r>
          </w:p>
        </w:tc>
      </w:tr>
      <w:tr>
        <w:trPr>
          <w:jc w:val="center"/>
        </w:trPr>
        <w:tc>
          <w:tcPr>
            <w:tcW w:w="1050" w:type="dxa"/>
            <w:vAlign w:val="center"/>
          </w:tcPr>
          <w:p w14:paraId="3007DAAF" w14:textId="77777777" w:rsidR="000545C4" w:rsidRDefault="00000000">
            <w:pPr>
              <w:jc w:val="center"/>
            </w:pPr>
            <w:r>
              <w:rPr>
                <w:rFonts w:hint="eastAsia"/>
              </w:rPr>
              <w:t xml:space="preserve">Data-OOB</w:t>
            </w:r>
            <w:r>
              <w:rPr>
                <w:rFonts w:hint="eastAsia"/>
                <w:vertAlign w:val="superscript"/>
              </w:rPr>
              <w:t xml:space="preserve">[10]</w:t>
            </w:r>
          </w:p>
        </w:tc>
        <w:tc>
          <w:tcPr>
            <w:tcW w:w="980" w:type="dxa"/>
            <w:vAlign w:val="center"/>
          </w:tcPr>
          <w:p w14:paraId="3007F99E" w14:textId="77777777" w:rsidR="000545C4" w:rsidRDefault="00000000">
            <w:pPr>
              <w:jc w:val="center"/>
            </w:pPr>
            <w:r>
              <w:rPr>
                <w:rFonts w:hint="eastAsia"/>
              </w:rPr>
              <w:t xml:space="preserve">ICML 2023</w:t>
            </w:r>
          </w:p>
        </w:tc>
        <w:tc>
          <w:tcPr>
            <w:tcW w:w="760" w:type="dxa"/>
            <w:vAlign w:val="center"/>
          </w:tcPr>
          <w:p w14:paraId="3008188D" w14:textId="77777777" w:rsidR="000545C4" w:rsidRDefault="00000000">
            <w:pPr>
              <w:jc w:val="center"/>
            </w:pPr>
            <w:r>
              <w:rPr>
                <w:rFonts w:hint="eastAsia"/>
              </w:rPr>
              <w:t xml:space="preserve">样本分数</w:t>
            </w:r>
          </w:p>
        </w:tc>
        <w:tc>
          <w:tcPr>
            <w:tcW w:w="860" w:type="dxa"/>
            <w:vAlign w:val="center"/>
          </w:tcPr>
          <w:p w14:paraId="3008377C" w14:textId="77777777" w:rsidR="000545C4" w:rsidRDefault="00000000">
            <w:pPr>
              <w:jc w:val="center"/>
            </w:pPr>
            <w:r>
              <w:rPr>
                <w:rFonts w:hint="eastAsia"/>
              </w:rPr>
              <w:t xml:space="preserve">不适用</w:t>
            </w:r>
          </w:p>
        </w:tc>
        <w:tc>
          <w:tcPr>
            <w:tcW w:w="820" w:type="dxa"/>
            <w:vAlign w:val="center"/>
          </w:tcPr>
          <w:p w14:paraId="3008566B" w14:textId="77777777" w:rsidR="000545C4" w:rsidRDefault="00000000">
            <w:pPr>
              <w:jc w:val="center"/>
            </w:pPr>
            <w:r>
              <w:rPr>
                <w:rFonts w:hint="eastAsia"/>
              </w:rPr>
              <w:t xml:space="preserve">✕</w:t>
            </w:r>
          </w:p>
        </w:tc>
        <w:tc>
          <w:tcPr>
            <w:tcW w:w="700" w:type="dxa"/>
            <w:vAlign w:val="center"/>
          </w:tcPr>
          <w:p w14:paraId="3008755A" w14:textId="77777777" w:rsidR="000545C4" w:rsidRDefault="00000000">
            <w:pPr>
              <w:jc w:val="center"/>
            </w:pPr>
            <w:r>
              <w:rPr>
                <w:rFonts w:hint="eastAsia"/>
              </w:rPr>
              <w:t xml:space="preserve">不适用</w:t>
            </w:r>
          </w:p>
        </w:tc>
        <w:tc>
          <w:tcPr>
            <w:tcW w:w="700" w:type="dxa"/>
            <w:vAlign w:val="center"/>
          </w:tcPr>
          <w:p w14:paraId="30089449" w14:textId="77777777" w:rsidR="000545C4" w:rsidRDefault="00000000">
            <w:pPr>
              <w:jc w:val="center"/>
            </w:pPr>
            <w:r>
              <w:rPr>
                <w:rFonts w:hint="eastAsia"/>
              </w:rPr>
              <w:t xml:space="preserve">✕</w:t>
            </w:r>
          </w:p>
        </w:tc>
        <w:tc>
          <w:tcPr>
            <w:tcW w:w="2000" w:type="dxa"/>
            <w:vAlign w:val="center"/>
          </w:tcPr>
          <w:p w14:paraId="3008B338" w14:textId="77777777" w:rsidR="000545C4" w:rsidRDefault="00000000">
            <w:pPr>
              <w:jc w:val="center"/>
            </w:pPr>
            <w:r>
              <w:rPr>
                <w:rFonts w:hint="eastAsia"/>
              </w:rPr>
              <w:t xml:space="preserve">袋外估计使开销降低</w:t>
            </w:r>
          </w:p>
        </w:tc>
        <w:tc>
          <w:tcPr>
            <w:tcW w:w="2108" w:type="dxa"/>
            <w:vAlign w:val="center"/>
          </w:tcPr>
          <w:p w14:paraId="3008D227" w14:textId="77777777" w:rsidR="000545C4" w:rsidRDefault="00000000">
            <w:pPr>
              <w:jc w:val="center"/>
            </w:pPr>
            <w:r>
              <w:rPr>
                <w:rFonts w:hint="eastAsia"/>
              </w:rPr>
              <w:t xml:space="preserve">仅取舍且忽略时序依赖</w:t>
            </w:r>
          </w:p>
        </w:tc>
      </w:tr>
      <w:tr>
        <w:trPr>
          <w:jc w:val="center"/>
        </w:trPr>
        <w:tc>
          <w:tcPr>
            <w:tcW w:w="1050" w:type="dxa"/>
            <w:vAlign w:val="center"/>
          </w:tcPr>
          <w:p w14:paraId="3008F116" w14:textId="77777777" w:rsidR="000545C4" w:rsidRDefault="00000000">
            <w:pPr>
              <w:jc w:val="center"/>
            </w:pPr>
            <w:r>
              <w:rPr>
                <w:rFonts w:hint="eastAsia"/>
              </w:rPr>
              <w:t xml:space="preserve">TimeInf</w:t>
            </w:r>
            <w:r>
              <w:rPr>
                <w:rFonts w:hint="eastAsia"/>
                <w:vertAlign w:val="superscript"/>
              </w:rPr>
              <w:t xml:space="preserve">[11]</w:t>
            </w:r>
          </w:p>
        </w:tc>
        <w:tc>
          <w:tcPr>
            <w:tcW w:w="980" w:type="dxa"/>
            <w:vAlign w:val="center"/>
          </w:tcPr>
          <w:p w14:paraId="30091005" w14:textId="77777777" w:rsidR="000545C4" w:rsidRDefault="00000000">
            <w:pPr>
              <w:jc w:val="center"/>
            </w:pPr>
            <w:r>
              <w:rPr>
                <w:rFonts w:hint="eastAsia"/>
              </w:rPr>
              <w:t xml:space="preserve">ICLR 2025</w:t>
            </w:r>
          </w:p>
        </w:tc>
        <w:tc>
          <w:tcPr>
            <w:tcW w:w="760" w:type="dxa"/>
            <w:vAlign w:val="center"/>
          </w:tcPr>
          <w:p w14:paraId="30092EF4" w14:textId="77777777" w:rsidR="000545C4" w:rsidRDefault="00000000">
            <w:pPr>
              <w:jc w:val="center"/>
            </w:pPr>
            <w:r>
              <w:rPr>
                <w:rFonts w:hint="eastAsia"/>
              </w:rPr>
              <w:t xml:space="preserve">样本分数</w:t>
            </w:r>
          </w:p>
        </w:tc>
        <w:tc>
          <w:tcPr>
            <w:tcW w:w="860" w:type="dxa"/>
            <w:vAlign w:val="center"/>
          </w:tcPr>
          <w:p w14:paraId="30094DE3" w14:textId="77777777" w:rsidR="000545C4" w:rsidRDefault="00000000">
            <w:pPr>
              <w:jc w:val="center"/>
            </w:pPr>
            <w:r>
              <w:rPr>
                <w:rFonts w:hint="eastAsia"/>
              </w:rPr>
              <w:t xml:space="preserve">不适用</w:t>
            </w:r>
          </w:p>
        </w:tc>
        <w:tc>
          <w:tcPr>
            <w:tcW w:w="820" w:type="dxa"/>
            <w:vAlign w:val="center"/>
          </w:tcPr>
          <w:p w14:paraId="30096CD2" w14:textId="77777777" w:rsidR="000545C4" w:rsidRDefault="00000000">
            <w:pPr>
              <w:jc w:val="center"/>
            </w:pPr>
            <w:r>
              <w:rPr>
                <w:rFonts w:hint="eastAsia"/>
              </w:rPr>
              <w:t xml:space="preserve">✕</w:t>
            </w:r>
          </w:p>
        </w:tc>
        <w:tc>
          <w:tcPr>
            <w:tcW w:w="700" w:type="dxa"/>
            <w:vAlign w:val="center"/>
          </w:tcPr>
          <w:p w14:paraId="30098BC1" w14:textId="77777777" w:rsidR="000545C4" w:rsidRDefault="00000000">
            <w:pPr>
              <w:jc w:val="center"/>
            </w:pPr>
            <w:r>
              <w:rPr>
                <w:rFonts w:hint="eastAsia"/>
              </w:rPr>
              <w:t xml:space="preserve">不适用</w:t>
            </w:r>
          </w:p>
        </w:tc>
        <w:tc>
          <w:tcPr>
            <w:tcW w:w="700" w:type="dxa"/>
            <w:vAlign w:val="center"/>
          </w:tcPr>
          <w:p w14:paraId="3009AAB0" w14:textId="77777777" w:rsidR="000545C4" w:rsidRDefault="00000000">
            <w:pPr>
              <w:jc w:val="center"/>
            </w:pPr>
            <w:r>
              <w:rPr>
                <w:rFonts w:hint="eastAsia"/>
              </w:rPr>
              <w:t xml:space="preserve">✕</w:t>
            </w:r>
          </w:p>
        </w:tc>
        <w:tc>
          <w:tcPr>
            <w:tcW w:w="2000" w:type="dxa"/>
            <w:vAlign w:val="center"/>
          </w:tcPr>
          <w:p w14:paraId="3009C99F" w14:textId="77777777" w:rsidR="000545C4" w:rsidRDefault="00000000">
            <w:pPr>
              <w:jc w:val="center"/>
            </w:pPr>
            <w:r>
              <w:rPr>
                <w:rFonts w:hint="eastAsia"/>
              </w:rPr>
              <w:t xml:space="preserve">影响函数保留时间块结构</w:t>
            </w:r>
          </w:p>
        </w:tc>
        <w:tc>
          <w:tcPr>
            <w:tcW w:w="2108" w:type="dxa"/>
            <w:vAlign w:val="center"/>
          </w:tcPr>
          <w:p w14:paraId="3009E88E" w14:textId="77777777" w:rsidR="000545C4" w:rsidRDefault="00000000">
            <w:pPr>
              <w:jc w:val="center"/>
            </w:pPr>
            <w:r>
              <w:rPr>
                <w:rFonts w:hint="eastAsia"/>
              </w:rPr>
              <w:t xml:space="preserve">仅取舍且需海森求逆</w:t>
            </w:r>
          </w:p>
        </w:tc>
      </w:tr>
      <w:tr>
        <w:trPr>
          <w:jc w:val="center"/>
        </w:trPr>
        <w:tc>
          <w:tcPr>
            <w:tcW w:w="1050" w:type="dxa"/>
            <w:vAlign w:val="center"/>
          </w:tcPr>
          <w:p w14:paraId="300A077D" w14:textId="77777777" w:rsidR="000545C4" w:rsidRDefault="00000000">
            <w:pPr>
              <w:jc w:val="center"/>
            </w:pPr>
            <w:r>
              <w:rPr>
                <w:rFonts w:hint="eastAsia"/>
              </w:rPr>
              <w:t xml:space="preserve">TSRating</w:t>
            </w:r>
            <w:r>
              <w:rPr>
                <w:rFonts w:hint="eastAsia"/>
                <w:vertAlign w:val="superscript"/>
              </w:rPr>
              <w:t xml:space="preserve">[12]</w:t>
            </w:r>
          </w:p>
        </w:tc>
        <w:tc>
          <w:tcPr>
            <w:tcW w:w="980" w:type="dxa"/>
            <w:vAlign w:val="center"/>
          </w:tcPr>
          <w:p w14:paraId="300A266C" w14:textId="77777777" w:rsidR="000545C4" w:rsidRDefault="00000000">
            <w:pPr>
              <w:jc w:val="center"/>
            </w:pPr>
            <w:r>
              <w:rPr>
                <w:rFonts w:hint="eastAsia"/>
              </w:rPr>
              <w:t xml:space="preserve">ICLR 2026</w:t>
            </w:r>
          </w:p>
        </w:tc>
        <w:tc>
          <w:tcPr>
            <w:tcW w:w="760" w:type="dxa"/>
            <w:vAlign w:val="center"/>
          </w:tcPr>
          <w:p w14:paraId="300A455B" w14:textId="77777777" w:rsidR="000545C4" w:rsidRDefault="00000000">
            <w:pPr>
              <w:jc w:val="center"/>
            </w:pPr>
            <w:r>
              <w:rPr>
                <w:rFonts w:hint="eastAsia"/>
              </w:rPr>
              <w:t xml:space="preserve">样本分数</w:t>
            </w:r>
          </w:p>
        </w:tc>
        <w:tc>
          <w:tcPr>
            <w:tcW w:w="860" w:type="dxa"/>
            <w:vAlign w:val="center"/>
          </w:tcPr>
          <w:p w14:paraId="300A644A" w14:textId="77777777" w:rsidR="000545C4" w:rsidRDefault="00000000">
            <w:pPr>
              <w:jc w:val="center"/>
            </w:pPr>
            <w:r>
              <w:rPr>
                <w:rFonts w:hint="eastAsia"/>
              </w:rPr>
              <w:t xml:space="preserve">元学习</w:t>
            </w:r>
          </w:p>
        </w:tc>
        <w:tc>
          <w:tcPr>
            <w:tcW w:w="820" w:type="dxa"/>
            <w:vAlign w:val="center"/>
          </w:tcPr>
          <w:p w14:paraId="300A8339" w14:textId="77777777" w:rsidR="000545C4" w:rsidRDefault="00000000">
            <w:pPr>
              <w:jc w:val="center"/>
            </w:pPr>
            <w:r>
              <w:rPr>
                <w:rFonts w:hint="eastAsia"/>
              </w:rPr>
              <w:t xml:space="preserve">✕</w:t>
            </w:r>
          </w:p>
        </w:tc>
        <w:tc>
          <w:tcPr>
            <w:tcW w:w="700" w:type="dxa"/>
            <w:vAlign w:val="center"/>
          </w:tcPr>
          <w:p w14:paraId="300AA228" w14:textId="77777777" w:rsidR="000545C4" w:rsidRDefault="00000000">
            <w:pPr>
              <w:jc w:val="center"/>
            </w:pPr>
            <w:r>
              <w:rPr>
                <w:rFonts w:hint="eastAsia"/>
              </w:rPr>
              <w:t xml:space="preserve">不适用</w:t>
            </w:r>
          </w:p>
        </w:tc>
        <w:tc>
          <w:tcPr>
            <w:tcW w:w="700" w:type="dxa"/>
            <w:vAlign w:val="center"/>
          </w:tcPr>
          <w:p w14:paraId="300AC117" w14:textId="77777777" w:rsidR="000545C4" w:rsidRDefault="00000000">
            <w:pPr>
              <w:jc w:val="center"/>
            </w:pPr>
            <w:r>
              <w:rPr>
                <w:rFonts w:hint="eastAsia"/>
              </w:rPr>
              <w:t xml:space="preserve">✕</w:t>
            </w:r>
          </w:p>
        </w:tc>
        <w:tc>
          <w:tcPr>
            <w:tcW w:w="2000" w:type="dxa"/>
            <w:vAlign w:val="center"/>
          </w:tcPr>
          <w:p w14:paraId="300AE006" w14:textId="77777777" w:rsidR="000545C4" w:rsidRDefault="00000000">
            <w:pPr>
              <w:jc w:val="center"/>
            </w:pPr>
            <w:r>
              <w:rPr>
                <w:rFonts w:hint="eastAsia"/>
              </w:rPr>
              <w:t xml:space="preserve">多维度综合的质量评级</w:t>
            </w:r>
          </w:p>
        </w:tc>
        <w:tc>
          <w:tcPr>
            <w:tcW w:w="2108" w:type="dxa"/>
            <w:vAlign w:val="center"/>
          </w:tcPr>
          <w:p w14:paraId="300AFEF5" w14:textId="77777777" w:rsidR="000545C4" w:rsidRDefault="00000000">
            <w:pPr>
              <w:jc w:val="center"/>
            </w:pPr>
            <w:r>
              <w:rPr>
                <w:rFonts w:hint="eastAsia"/>
              </w:rPr>
              <w:t xml:space="preserve">仅取舍且依赖外部判断</w:t>
            </w:r>
          </w:p>
        </w:tc>
      </w:tr>
      <w:tr>
        <w:trPr>
          <w:jc w:val="center"/>
        </w:trPr>
        <w:tc>
          <w:tcPr>
            <w:tcW w:w="1050" w:type="dxa"/>
            <w:vAlign w:val="center"/>
          </w:tcPr>
          <w:p w14:paraId="300B1DE4" w14:textId="77777777" w:rsidR="000545C4" w:rsidRDefault="00000000">
            <w:pPr>
              <w:jc w:val="center"/>
            </w:pPr>
            <w:r>
              <w:rPr>
                <w:rFonts w:hint="eastAsia"/>
              </w:rPr>
              <w:t xml:space="preserve">清洗智能体</w:t>
            </w:r>
            <w:r>
              <w:rPr>
                <w:rFonts w:hint="eastAsia"/>
                <w:vertAlign w:val="superscript"/>
              </w:rPr>
              <w:t xml:space="preserve">[13]</w:t>
            </w:r>
          </w:p>
        </w:tc>
        <w:tc>
          <w:tcPr>
            <w:tcW w:w="980" w:type="dxa"/>
            <w:vAlign w:val="center"/>
          </w:tcPr>
          <w:p w14:paraId="300B3CD3" w14:textId="77777777" w:rsidR="000545C4" w:rsidRDefault="00000000">
            <w:pPr>
              <w:jc w:val="center"/>
            </w:pPr>
            <w:r>
              <w:rPr>
                <w:rFonts w:hint="eastAsia"/>
              </w:rPr>
              <w:t xml:space="preserve">预印本</w:t>
            </w:r>
          </w:p>
        </w:tc>
        <w:tc>
          <w:tcPr>
            <w:tcW w:w="760" w:type="dxa"/>
            <w:vAlign w:val="center"/>
          </w:tcPr>
          <w:p w14:paraId="300B5BC2" w14:textId="77777777" w:rsidR="000545C4" w:rsidRDefault="00000000">
            <w:pPr>
              <w:jc w:val="center"/>
            </w:pPr>
            <w:r>
              <w:rPr>
                <w:rFonts w:hint="eastAsia"/>
              </w:rPr>
              <w:t xml:space="preserve">修复数据</w:t>
            </w:r>
          </w:p>
        </w:tc>
        <w:tc>
          <w:tcPr>
            <w:tcW w:w="860" w:type="dxa"/>
            <w:vAlign w:val="center"/>
          </w:tcPr>
          <w:p w14:paraId="300B7AB1" w14:textId="77777777" w:rsidR="000545C4" w:rsidRDefault="00000000">
            <w:pPr>
              <w:jc w:val="center"/>
            </w:pPr>
            <w:r>
              <w:rPr>
                <w:rFonts w:hint="eastAsia"/>
              </w:rPr>
              <w:t xml:space="preserve">强化学习</w:t>
            </w:r>
          </w:p>
        </w:tc>
        <w:tc>
          <w:tcPr>
            <w:tcW w:w="820" w:type="dxa"/>
            <w:vAlign w:val="center"/>
          </w:tcPr>
          <w:p w14:paraId="300B99A0" w14:textId="77777777" w:rsidR="000545C4" w:rsidRDefault="00000000">
            <w:pPr>
              <w:jc w:val="center"/>
            </w:pPr>
            <w:r>
              <w:rPr>
                <w:rFonts w:hint="eastAsia"/>
              </w:rPr>
              <w:t xml:space="preserve">✕</w:t>
            </w:r>
          </w:p>
        </w:tc>
        <w:tc>
          <w:tcPr>
            <w:tcW w:w="700" w:type="dxa"/>
            <w:vAlign w:val="center"/>
          </w:tcPr>
          <w:p w14:paraId="300BB88F" w14:textId="77777777" w:rsidR="000545C4" w:rsidRDefault="00000000">
            <w:pPr>
              <w:jc w:val="center"/>
            </w:pPr>
            <w:r>
              <w:rPr>
                <w:rFonts w:hint="eastAsia"/>
              </w:rPr>
              <w:t xml:space="preserve">✕</w:t>
            </w:r>
          </w:p>
        </w:tc>
        <w:tc>
          <w:tcPr>
            <w:tcW w:w="700" w:type="dxa"/>
            <w:vAlign w:val="center"/>
          </w:tcPr>
          <w:p w14:paraId="300BD77E" w14:textId="77777777" w:rsidR="000545C4" w:rsidRDefault="00000000">
            <w:pPr>
              <w:jc w:val="center"/>
            </w:pPr>
            <w:r>
              <w:rPr>
                <w:rFonts w:hint="eastAsia"/>
              </w:rPr>
              <w:t xml:space="preserve">✕</w:t>
            </w:r>
          </w:p>
        </w:tc>
        <w:tc>
          <w:tcPr>
            <w:tcW w:w="2000" w:type="dxa"/>
            <w:vAlign w:val="center"/>
          </w:tcPr>
          <w:p w14:paraId="300BF66D" w14:textId="77777777" w:rsidR="000545C4" w:rsidRDefault="00000000">
            <w:pPr>
              <w:jc w:val="center"/>
            </w:pPr>
            <w:r>
              <w:rPr>
                <w:rFonts w:hint="eastAsia"/>
              </w:rPr>
              <w:t xml:space="preserve">可编排多个清洗算子</w:t>
            </w:r>
          </w:p>
        </w:tc>
        <w:tc>
          <w:tcPr>
            <w:tcW w:w="2108" w:type="dxa"/>
            <w:vAlign w:val="center"/>
          </w:tcPr>
          <w:p w14:paraId="300C155C" w14:textId="77777777" w:rsidR="000545C4" w:rsidRDefault="00000000">
            <w:pPr>
              <w:jc w:val="center"/>
            </w:pPr>
            <w:r>
              <w:rPr>
                <w:rFonts w:hint="eastAsia"/>
              </w:rPr>
              <w:t xml:space="preserve">算子立即生效且探索有损</w:t>
            </w:r>
          </w:p>
        </w:tc>
      </w:tr>
      <w:tr>
        <w:trPr>
          <w:jc w:val="center"/>
        </w:trPr>
        <w:tc>
          <w:tcPr>
            <w:tcW w:w="1050" w:type="dxa"/>
            <w:vAlign w:val="center"/>
          </w:tcPr>
          <w:p w14:paraId="300C344B" w14:textId="77777777" w:rsidR="000545C4" w:rsidRDefault="00000000">
            <w:pPr>
              <w:jc w:val="center"/>
            </w:pPr>
            <w:r>
              <w:rPr>
                <w:rFonts w:hint="eastAsia"/>
              </w:rPr>
              <w:t xml:space="preserve">IntroAct-TS</w:t>
            </w:r>
          </w:p>
        </w:tc>
        <w:tc>
          <w:tcPr>
            <w:tcW w:w="980" w:type="dxa"/>
            <w:vAlign w:val="center"/>
          </w:tcPr>
          <w:p w14:paraId="300C533A" w14:textId="77777777" w:rsidR="000545C4" w:rsidRDefault="00000000">
            <w:pPr>
              <w:jc w:val="center"/>
            </w:pPr>
            <w:r>
              <w:rPr>
                <w:rFonts w:hint="eastAsia"/>
              </w:rPr>
              <w:t xml:space="preserve">本文</w:t>
            </w:r>
          </w:p>
        </w:tc>
        <w:tc>
          <w:tcPr>
            <w:tcW w:w="760" w:type="dxa"/>
            <w:vAlign w:val="center"/>
          </w:tcPr>
          <w:p w14:paraId="300C7229" w14:textId="77777777" w:rsidR="000545C4" w:rsidRDefault="00000000">
            <w:pPr>
              <w:jc w:val="center"/>
            </w:pPr>
            <w:r>
              <w:rPr>
                <w:rFonts w:hint="eastAsia"/>
              </w:rPr>
              <w:t xml:space="preserve">修复数据</w:t>
            </w:r>
          </w:p>
        </w:tc>
        <w:tc>
          <w:tcPr>
            <w:tcW w:w="860" w:type="dxa"/>
            <w:vAlign w:val="center"/>
          </w:tcPr>
          <w:p w14:paraId="300C9118" w14:textId="77777777" w:rsidR="000545C4" w:rsidRDefault="00000000">
            <w:pPr>
              <w:jc w:val="center"/>
            </w:pPr>
            <w:r>
              <w:rPr>
                <w:rFonts w:hint="eastAsia"/>
              </w:rPr>
              <w:t xml:space="preserve">屏蔽强化学习</w:t>
            </w:r>
          </w:p>
        </w:tc>
        <w:tc>
          <w:tcPr>
            <w:tcW w:w="820" w:type="dxa"/>
            <w:vAlign w:val="center"/>
          </w:tcPr>
          <w:p w14:paraId="300CB007" w14:textId="77777777" w:rsidR="000545C4" w:rsidRDefault="00000000">
            <w:pPr>
              <w:jc w:val="center"/>
            </w:pPr>
            <w:r>
              <w:rPr>
                <w:rFonts w:hint="eastAsia"/>
              </w:rPr>
              <w:t xml:space="preserve">✔</w:t>
            </w:r>
          </w:p>
        </w:tc>
        <w:tc>
          <w:tcPr>
            <w:tcW w:w="700" w:type="dxa"/>
            <w:vAlign w:val="center"/>
          </w:tcPr>
          <w:p w14:paraId="300CCEF6" w14:textId="77777777" w:rsidR="000545C4" w:rsidRDefault="00000000">
            <w:pPr>
              <w:jc w:val="center"/>
            </w:pPr>
            <w:r>
              <w:rPr>
                <w:rFonts w:hint="eastAsia"/>
              </w:rPr>
              <w:t xml:space="preserve">✔</w:t>
            </w:r>
          </w:p>
        </w:tc>
        <w:tc>
          <w:tcPr>
            <w:tcW w:w="700" w:type="dxa"/>
            <w:vAlign w:val="center"/>
          </w:tcPr>
          <w:p w14:paraId="300CEDE5" w14:textId="77777777" w:rsidR="000545C4" w:rsidRDefault="00000000">
            <w:pPr>
              <w:jc w:val="center"/>
            </w:pPr>
            <w:r>
              <w:rPr>
                <w:rFonts w:hint="eastAsia"/>
              </w:rPr>
              <w:t xml:space="preserve">✔</w:t>
            </w:r>
          </w:p>
        </w:tc>
        <w:tc>
          <w:tcPr>
            <w:tcW w:w="2000" w:type="dxa"/>
            <w:vAlign w:val="center"/>
          </w:tcPr>
          <w:p w14:paraId="300D0CD4" w14:textId="77777777" w:rsidR="000545C4" w:rsidRDefault="00000000">
            <w:pPr>
              <w:jc w:val="center"/>
            </w:pPr>
            <w:r>
              <w:rPr>
                <w:rFonts w:hint="eastAsia"/>
              </w:rPr>
              <w:t xml:space="preserve">逐次干预验证且探索无损</w:t>
            </w:r>
          </w:p>
        </w:tc>
        <w:tc>
          <w:tcPr>
            <w:tcW w:w="2108" w:type="dxa"/>
            <w:vAlign w:val="center"/>
          </w:tcPr>
          <w:p w14:paraId="300D2BC3" w14:textId="77777777" w:rsidR="000545C4" w:rsidRDefault="00000000">
            <w:pPr>
              <w:jc w:val="center"/>
            </w:pPr>
            <w:r>
              <w:rPr>
                <w:rFonts w:hint="eastAsia"/>
              </w:rPr>
              <w:t xml:space="preserve">需成分相对稳定的语料</w:t>
            </w:r>
          </w:p>
        </w:tc>
      </w:tr>
    </w:tbl>
    <w:p w14:paraId="300D4AB2" w14:textId="77777777" w:rsidR="000545C4" w:rsidRDefault="00000000">
      <w:pPr/>
    </w:p>
    <w:p w14:paraId="300D69A1" w14:textId="77777777" w:rsidR="000545C4" w:rsidRDefault="00000000">
      <w:pPr>
        <w:ind w:firstLineChars="200" w:firstLine="420"/>
      </w:pPr>
      <w:r>
        <w:rPr>
          <w:rFonts w:hint="eastAsia"/>
        </w:rPr>
        <w:t xml:space="preserve">表 1 中的方法沿两条路线展开。修复式清洗依据速度约束</w:t>
      </w:r>
      <w:r>
        <w:rPr>
          <w:rFonts w:hint="eastAsia"/>
          <w:vertAlign w:val="superscript"/>
        </w:rPr>
        <w:t xml:space="preserve">[5,7]</w:t>
      </w:r>
      <w:r>
        <w:rPr>
          <w:rFonts w:hint="eastAsia"/>
        </w:rPr>
        <w:t xml:space="preserve">、自回归残差</w:t>
      </w:r>
      <w:r>
        <w:rPr>
          <w:rFonts w:hint="eastAsia"/>
          <w:vertAlign w:val="superscript"/>
        </w:rPr>
        <w:t xml:space="preserve">[6]</w:t>
      </w:r>
      <w:r>
        <w:rPr>
          <w:rFonts w:hint="eastAsia"/>
        </w:rPr>
        <w:t xml:space="preserve"> 或跨维度相关性</w:t>
      </w:r>
      <w:r>
        <w:rPr>
          <w:rFonts w:hint="eastAsia"/>
          <w:vertAlign w:val="superscript"/>
        </w:rPr>
        <w:t xml:space="preserve">[8]</w:t>
      </w:r>
      <w:r>
        <w:rPr>
          <w:rFonts w:hint="eastAsia"/>
        </w:rPr>
        <w:t xml:space="preserve"> 直接改写取值，近期出现了用强化学习编排清洗算子的尝试</w:t>
      </w:r>
      <w:r>
        <w:rPr>
          <w:rFonts w:hint="eastAsia"/>
          <w:vertAlign w:val="superscript"/>
        </w:rPr>
        <w:t xml:space="preserve">[13]</w:t>
      </w:r>
      <w:r>
        <w:rPr>
          <w:rFonts w:hint="eastAsia"/>
        </w:rPr>
        <w:t xml:space="preserve">。打分式选择用博弈论估值</w:t>
      </w:r>
      <w:r>
        <w:rPr>
          <w:rFonts w:hint="eastAsia"/>
          <w:vertAlign w:val="superscript"/>
        </w:rPr>
        <w:t xml:space="preserve">[9,10]</w:t>
      </w:r>
      <w:r>
        <w:rPr>
          <w:rFonts w:hint="eastAsia"/>
        </w:rPr>
        <w:t xml:space="preserve">、影响函数</w:t>
      </w:r>
      <w:r>
        <w:rPr>
          <w:rFonts w:hint="eastAsia"/>
          <w:vertAlign w:val="superscript"/>
        </w:rPr>
        <w:t xml:space="preserve">[11]</w:t>
      </w:r>
      <w:r>
        <w:rPr>
          <w:rFonts w:hint="eastAsia"/>
        </w:rPr>
        <w:t xml:space="preserve"> 或外部模型判断</w:t>
      </w:r>
      <w:r>
        <w:rPr>
          <w:rFonts w:hint="eastAsia"/>
          <w:vertAlign w:val="superscript"/>
        </w:rPr>
        <w:t xml:space="preserve">[12]</w:t>
      </w:r>
      <w:r>
        <w:rPr>
          <w:rFonts w:hint="eastAsia"/>
        </w:rPr>
        <w:t xml:space="preserve"> 给样本排序，再按分数保留或丢弃。两条路线各自成熟，在本文关心的问题上都留下了缺口。</w:t>
      </w:r>
    </w:p>
    <w:p w14:paraId="300D8890" w14:textId="77777777" w:rsidR="000545C4" w:rsidRDefault="00000000">
      <w:pPr>
        <w:ind w:firstLineChars="200" w:firstLine="420"/>
      </w:pPr>
      <w:r>
        <w:rPr>
          <w:rFonts w:hint="eastAsia"/>
        </w:rPr>
        <w:t xml:space="preserve">打分式选择的输出是一个标量，它能指出哪些数据不好，却给不出处理方式。面对一段含有尖峰的窗口，这类方法只能整体丢弃，而尖峰之外的部分往往完好。更根本的问题是这类方法不产生动作，因而也无从检验一次处理是否奏效。</w:t>
      </w:r>
    </w:p>
    <w:p w14:paraId="300DA77F" w14:textId="77777777" w:rsidR="000545C4" w:rsidRDefault="00000000">
      <w:pPr>
        <w:ind w:firstLineChars="200" w:firstLine="420"/>
      </w:pPr>
      <w:r>
        <w:rPr>
          <w:rFonts w:hint="eastAsia"/>
        </w:rPr>
        <w:t xml:space="preserve">修复式清洗补上了动作这一环，代价是把判断前置到了选择算子的时刻。基于固定规则的方法在算子选定后直接覆盖原值，此后没有机制核对这次改写是否达到预期。引入强化学习本可以让策略从反馈中改进，但已有尝试把算子立即作用于原数据，于是训练期间的每一次错误探索都在真实语料上留下痕迹，学得越多损坏越多。当智能体面对自己也拿不准的窗口时，同样没有退回的选项。</w:t>
      </w:r>
    </w:p>
    <w:p w14:paraId="300DC66E" w14:textId="77777777" w:rsidR="000545C4" w:rsidRDefault="00000000">
      <w:pPr>
        <w:ind w:firstLineChars="200" w:firstLine="420"/>
      </w:pPr>
      <w:r>
        <w:rPr>
          <w:rFonts w:hint="eastAsia"/>
        </w:rPr>
        <w:t xml:space="preserve">把这些缺口一并补上，需要让治理系统在动作执行之后仍然保有判断、撤销与改进的能力。构筑这样的系统会遇到三重挑战。</w:t>
      </w:r>
    </w:p>
    <w:p w14:paraId="300DE55D" w14:textId="77777777" w:rsidR="000545C4" w:rsidRDefault="00000000">
      <w:pPr>
        <w:ind w:firstLineChars="200" w:firstLine="420"/>
      </w:pPr>
      <w:r>
        <w:rPr>
          <w:rFonts w:hint="eastAsia"/>
          <w:b/>
          <w:bCs/>
        </w:rPr>
        <w:t xml:space="preserve">挑战一，安全规则无法事先写定。</w:t>
      </w:r>
      <w:r>
        <w:rPr>
          <w:rFonts w:hint="eastAsia"/>
        </w:rPr>
        <w:t xml:space="preserve">同一个算子带同样的参数施加到两个窗口上，可能修好其中一个而毁掉另一个，结果取决于窗口里原本承载的结构。只关于算子与参数的规则无法把这两种情形分开，因此由专家书写谓词的运行时强制路线</w:t>
      </w:r>
      <w:r>
        <w:rPr>
          <w:rFonts w:hint="eastAsia"/>
          <w:vertAlign w:val="superscript"/>
        </w:rPr>
        <w:t xml:space="preserve">[14]</w:t>
      </w:r>
      <w:r>
        <w:rPr>
          <w:rFonts w:hint="eastAsia"/>
        </w:rPr>
        <w:t xml:space="preserve"> 在本场景中无法直接套用。</w:t>
      </w:r>
    </w:p>
    <w:p w14:paraId="300E044C" w14:textId="77777777" w:rsidR="000545C4" w:rsidRDefault="00000000">
      <w:pPr>
        <w:ind w:firstLineChars="200" w:firstLine="420"/>
      </w:pPr>
      <w:r>
        <w:rPr>
          <w:rFonts w:hint="eastAsia"/>
          <w:b/>
          <w:bCs/>
        </w:rPr>
        <w:t xml:space="preserve">挑战二，可用作奖励的信号本身带有偏差。</w:t>
      </w:r>
      <w:r>
        <w:rPr>
          <w:rFonts w:hint="eastAsia"/>
        </w:rPr>
        <w:t xml:space="preserve">有害与否只能从效果读出，而能报告效果的仪器只有目标模型。问题在于让模型预测变准存在两条途径，修好缺陷是一条，把序列抹平让它更容易预测是另一条。后者同样会抬高效用读数。若直接把这个读数当作强化学习的奖励，策略会迅速学会抹平数据这一捷径，把本应保留的结构当作可以牺牲的对象。</w:t>
      </w:r>
    </w:p>
    <w:p w14:paraId="300E233B" w14:textId="77777777" w:rsidR="000545C4" w:rsidRDefault="00000000">
      <w:pPr>
        <w:ind w:firstLineChars="200" w:firstLine="420"/>
      </w:pPr>
      <w:r>
        <w:rPr>
          <w:rFonts w:hint="eastAsia"/>
          <w:b/>
          <w:bCs/>
        </w:rPr>
        <w:t xml:space="preserve">挑战三，试错的代价落在语料上。</w:t>
      </w:r>
      <w:r>
        <w:rPr>
          <w:rFonts w:hint="eastAsia"/>
        </w:rPr>
        <w:t xml:space="preserve">强化学习需要探索，而在真实语料上探索意味着每次失败的尝试都在破坏数据。清洗任务与游戏或仿真环境不同，它没有可以随意重来的环境，被抹平的峰值无法恢复。这使得已有的强化学习清洗方案在学习效率与数据安全之间难以兼顾。</w:t>
      </w:r>
    </w:p>
    <w:p w14:paraId="300E422A" w14:textId="77777777" w:rsidR="000545C4" w:rsidRDefault="00000000">
      <w:pPr>
        <w:ind w:firstLineChars="200" w:firstLine="420"/>
      </w:pPr>
      <w:r>
        <w:rPr>
          <w:rFonts w:hint="eastAsia"/>
        </w:rPr>
        <w:t xml:space="preserve">针对这三点，本文提出屏蔽强化学习驱动的时序数据治理智能体 IntroAct-TS。方法把治理建模为带预算的受约束序贯决策，由统计画像与冻结基础模型的行为探测构建决策状态，把候选动作放到副本上试执行并重新测量，再由一道要求效用与结构同时通过的屏蔽决定提交还是撤销，最后用屏蔽后的反馈更新动作选择策略并在语料内分配探测预算。屏蔽在这一设计中承担双重职责，它既拦下破坏性动作，又决定了哪些奖励能够到达策略，因而策略学到的是能通过结构检验的修复方式。由于试错发生在副本上，探索过程不修改语料，智能体可以在不付出破坏代价的前提下学习。图 1 概括了这一过程要达到的效果。</w:t>
      </w:r>
    </w:p>
    <w:p w14:paraId="300E6119"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2400"/>
          <w:jc w:val="center"/>
        </w:trPr>
        <w:tc>
          <w:tcPr>
            <w:tcW w:w="9978" w:type="dxa"/>
            <w:vAlign w:val="center"/>
          </w:tcPr>
          <w:p w14:paraId="300E8008" w14:textId="77777777" w:rsidR="000545C4" w:rsidRDefault="00000000">
            <w:pPr>
              <w:jc w:val="center"/>
            </w:pPr>
            <w:r>
              <w:rPr>
                <w:rFonts w:hint="eastAsia"/>
                <w:color w:val="808080"/>
              </w:rPr>
              <w:t>此处插入图片</w:t>
            </w:r>
          </w:p>
        </w:tc>
      </w:tr>
    </w:tbl>
    <w:p w14:paraId="300E9EF7" w14:textId="77777777" w:rsidR="000545C4" w:rsidRDefault="00000000">
      <w:pPr>
        <w:jc w:val="center"/>
      </w:pPr>
      <w:r>
        <w:rPr>
          <w:rFonts w:hint="eastAsia"/>
        </w:rPr>
        <w:t xml:space="preserve">图 1 IntroAct-TS 的目标示意</w:t>
      </w:r>
    </w:p>
    <w:p w14:paraId="300EBDE6" w14:textId="77777777" w:rsidR="000545C4" w:rsidRDefault="00000000">
      <w:pPr/>
    </w:p>
    <w:p w14:paraId="300EDCD5" w14:textId="77777777" w:rsidR="000545C4" w:rsidRDefault="00000000">
      <w:pPr>
        <w:ind w:firstLineChars="200" w:firstLine="420"/>
      </w:pPr>
      <w:r>
        <w:rPr>
          <w:rFonts w:hint="eastAsia"/>
        </w:rPr>
        <w:t xml:space="preserve">图 1 用两个来自同一语料的窗口说明方法要解决的问题。上方窗口含有一处传感器故障造成的孤立尖峰，去尖峰算子把它修回邻域水平，模型误差随之下降，这次修改应当提交。下方窗口含有一次真实发生的极端峰值，它在波形上与故障尖峰几乎一致，同一个算子会把它一并削平，模型误差同样下降，但语料中的稀有事件就此丢失，这次修改应当撤销。两次动作在效用读数上无法分辨，能把它们分开的是峰值前后的局部结构是否保持一致。IntroAct-TS 在副本上完成试执行与重测，据此对两者作出相反的裁决，并把这一对裁决作为反馈用于更新策略，使其在后续遇到相似窗口时不再提出会被撤销的动作。</w:t>
      </w:r>
    </w:p>
    <w:p w14:paraId="300EFBC4" w14:textId="77777777" w:rsidR="000545C4" w:rsidRDefault="00000000">
      <w:pPr/>
    </w:p>
    <w:p w14:paraId="300F1AB3" w14:textId="77777777" w:rsidR="000545C4" w:rsidRDefault="00000000">
      <w:pPr/>
      <w:r>
        <w:rPr>
          <w:rFonts w:hint="eastAsia"/>
          <w:b/>
          <w:bCs/>
        </w:rPr>
        <w:t xml:space="preserve">贡献.</w:t>
      </w:r>
      <w:r>
        <w:rPr>
          <w:rFonts w:hint="eastAsia"/>
        </w:rPr>
        <w:t xml:space="preserve"> 本文的主要贡献如下：</w:t>
      </w:r>
    </w:p>
    <w:p w14:paraId="300F39A2" w14:textId="77777777" w:rsidR="000545C4" w:rsidRDefault="00000000">
      <w:pPr>
        <w:ind w:firstLineChars="200" w:firstLine="420"/>
      </w:pPr>
      <w:r>
        <w:rPr>
          <w:rFonts w:hint="eastAsia"/>
        </w:rPr>
        <w:t xml:space="preserve">（1）把时序数据治理形式化为屏蔽约束下的序贯干预决策，并给出对应的智能体 IntroAct-TS。该形式化把判断从动作执行之前推迟到执行之后，因而不要求事先写出只关于动作本身的安全规则，同时使策略能够从执行后的反馈中改进。</w:t>
      </w:r>
    </w:p>
    <w:p w14:paraId="300F5891" w14:textId="77777777" w:rsidR="000545C4" w:rsidRDefault="00000000">
      <w:pPr>
        <w:ind w:firstLineChars="200" w:firstLine="420"/>
      </w:pPr>
      <w:r>
        <w:rPr>
          <w:rFonts w:hint="eastAsia"/>
        </w:rPr>
        <w:t xml:space="preserve">（2）提出了以屏蔽作为奖励塑形器的策略学习机制。屏蔽在拦下破坏性动作的同时决定了哪些奖励可以到达策略，使策略学到的是能通过结构检验的修复方式，避免了直接以模型效用为奖励时策略转向抹平数据的失效模式。本文用奖励塑形消融实验对这一机制作直接检验。</w:t>
      </w:r>
    </w:p>
    <w:p w14:paraId="300F7780" w14:textId="77777777" w:rsidR="000545C4" w:rsidRDefault="00000000">
      <w:pPr>
        <w:ind w:firstLineChars="200" w:firstLine="420"/>
      </w:pPr>
      <w:r>
        <w:rPr>
          <w:rFonts w:hint="eastAsia"/>
        </w:rPr>
        <w:t xml:space="preserve">（3）证明了探索过程的结构安全性。由于候选动作在副本上执行且提交需经屏蔽，对任意策略以及任意探索强度，被提交编辑的结构失真都受同一阈值约束。这使智能体可以在真实语料上试错而不破坏语料，与算子立即生效的强化学习清洗方案形成对照。</w:t>
      </w:r>
    </w:p>
    <w:p w14:paraId="300F966F" w14:textId="77777777" w:rsidR="000545C4" w:rsidRDefault="00000000">
      <w:pPr>
        <w:ind w:firstLineChars="200" w:firstLine="420"/>
      </w:pPr>
      <w:r>
        <w:rPr>
          <w:rFonts w:hint="eastAsia"/>
        </w:rPr>
        <w:t xml:space="preserve">（4）给出了屏蔽阈值的共形标定方法与屏蔽动作空间上的遗憾界。前者使提交编辑的损害率获得有限样本的分布无关保证，后者说明屏蔽在约束动作集的同时保留了策略学习的收敛性质。</w:t>
      </w:r>
    </w:p>
    <w:p w14:paraId="300FB55E" w14:textId="77777777" w:rsidR="000545C4" w:rsidRDefault="00000000">
      <w:pPr>
        <w:ind w:firstLineChars="200" w:firstLine="420"/>
      </w:pPr>
      <w:r>
        <w:rPr>
          <w:rFonts w:hint="eastAsia"/>
        </w:rPr>
        <w:t xml:space="preserve">（5）建立了同时衡量数据质量与决策质量的评测体系。除治理后的语料指标之外，还报告动作选择准确率、预算效率曲线与弃权质量，用以评估智能体的决策能力本身。</w:t>
      </w:r>
    </w:p>
    <w:p w14:paraId="300FD44D" w14:textId="77777777" w:rsidR="000545C4" w:rsidRDefault="00000000">
      <w:pPr/>
    </w:p>
    <w:p w14:paraId="300FF33C" w14:textId="77777777" w:rsidR="000545C4" w:rsidRDefault="00000000">
      <w:pPr>
        <w:ind w:firstLineChars="200" w:firstLine="420"/>
      </w:pPr>
      <w:r>
        <w:rPr>
          <w:rFonts w:hint="eastAsia"/>
        </w:rPr>
        <w:t xml:space="preserve">本文余下部分安排如下。第 1 章梳理相关研究。第 2 章给出预备知识、问题定义与整体框架。第 3 章详述方法的四个模块及其理论性质。第 4 章给出实验规划。第 5 章总结全文，第 6 章记录当前实现中的问题与思考。</w:t>
      </w:r>
    </w:p>
    <w:p w14:paraId="3010122B"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1 相关工作</w:t>
      </w:r>
    </w:p>
    <w:p w14:paraId="3010311A" w14:textId="77777777" w:rsidR="000545C4" w:rsidRDefault="00000000">
      <w:pPr>
        <w:ind w:firstLineChars="200" w:firstLine="420"/>
      </w:pPr>
      <w:r>
        <w:rPr>
          <w:rFonts w:hint="eastAsia"/>
        </w:rPr>
        <w:t xml:space="preserve">与本文相关的研究分布在三个方向。时序数据清洗提供了可用的动作集合，时序数据质量评估提供了判断样本价值的手段，智能体的策略学习与安全约束提供了在受限条件下改进决策的框架。本文要做的是把三者组织成一个能够学习且不以破坏数据为代价的闭环。</w:t>
      </w:r>
    </w:p>
    <w:p w14:paraId="30105009" w14:textId="77777777" w:rsidR="000545C4" w:rsidRDefault="00000000">
      <w:pPr/>
    </w:p>
    <w:p w14:paraId="30106EF8"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1.1 时序数据清洗</w:t>
      </w:r>
    </w:p>
    <w:p w14:paraId="30108DE7" w14:textId="77777777" w:rsidR="000545C4" w:rsidRDefault="00000000">
      <w:pPr>
        <w:ind w:firstLineChars="200" w:firstLine="420"/>
      </w:pPr>
      <w:r>
        <w:rPr>
          <w:rFonts w:hint="eastAsia"/>
        </w:rPr>
        <w:t xml:space="preserve">约束驱动是这一方向最成熟的思路。SCREEN</w:t>
      </w:r>
      <w:r>
        <w:rPr>
          <w:rFonts w:hint="eastAsia"/>
          <w:vertAlign w:val="superscript"/>
        </w:rPr>
        <w:t xml:space="preserve">[5]</w:t>
      </w:r>
      <w:r>
        <w:rPr>
          <w:rFonts w:hint="eastAsia"/>
        </w:rPr>
        <w:t xml:space="preserve"> 假设相邻时间步的取值变化存在上下界，把违反约束的点修复到最近的合法取值，并给出线性时间的在线算法。SpeedAcc</w:t>
      </w:r>
      <w:r>
        <w:rPr>
          <w:rFonts w:hint="eastAsia"/>
          <w:vertAlign w:val="superscript"/>
        </w:rPr>
        <w:t xml:space="preserve">[7]</w:t>
      </w:r>
      <w:r>
        <w:rPr>
          <w:rFonts w:hint="eastAsia"/>
        </w:rPr>
        <w:t xml:space="preserve"> 在速度之外引入加速度约束，用二阶信息约束修复的平滑程度。这两项工作处理单变量序列，MTCSC</w:t>
      </w:r>
      <w:r>
        <w:rPr>
          <w:rFonts w:hint="eastAsia"/>
          <w:vertAlign w:val="superscript"/>
        </w:rPr>
        <w:t xml:space="preserve">[8]</w:t>
      </w:r>
      <w:r>
        <w:rPr>
          <w:rFonts w:hint="eastAsia"/>
        </w:rPr>
        <w:t xml:space="preserve"> 把速度约束与聚类结合，利用维度之间的相关性提高修复精度，MTSClean</w:t>
      </w:r>
      <w:r>
        <w:rPr>
          <w:rFonts w:hint="eastAsia"/>
          <w:vertAlign w:val="superscript"/>
        </w:rPr>
        <w:t xml:space="preserve">[15]</w:t>
      </w:r>
      <w:r>
        <w:rPr>
          <w:rFonts w:hint="eastAsia"/>
        </w:rPr>
        <w:t xml:space="preserve"> 则同时使用行约束与列约束覆盖更多错误形态。约束驱动方法的可解释性好，运行开销低，代价是约束本身来自领域知识，阈值设定得当与否直接决定修复质量。</w:t>
      </w:r>
    </w:p>
    <w:p w14:paraId="3010ACD6" w14:textId="77777777" w:rsidR="000545C4" w:rsidRDefault="00000000">
      <w:pPr>
        <w:ind w:firstLineChars="200" w:firstLine="420"/>
      </w:pPr>
      <w:r>
        <w:rPr>
          <w:rFonts w:hint="eastAsia"/>
        </w:rPr>
        <w:t xml:space="preserve">另一条思路从统计模型出发。IMR</w:t>
      </w:r>
      <w:r>
        <w:rPr>
          <w:rFonts w:hint="eastAsia"/>
          <w:vertAlign w:val="superscript"/>
        </w:rPr>
        <w:t xml:space="preserve">[6]</w:t>
      </w:r>
      <w:r>
        <w:rPr>
          <w:rFonts w:hint="eastAsia"/>
        </w:rPr>
        <w:t xml:space="preserve"> 指出异常检测与异常修复是两个不同的问题，直接把检测结果当作修复依据效果很差，转而用自回归模型逐点估计并迭代收敛，同时借助少量已知正确的点作为起始约束。这类方法对参数设定的敏感度低于约束驱动方法，但它需要的种子信息在无标签场景中并不容易获得。</w:t>
      </w:r>
    </w:p>
    <w:p w14:paraId="3010CBC5" w14:textId="77777777" w:rsidR="000545C4" w:rsidRDefault="00000000">
      <w:pPr>
        <w:ind w:firstLineChars="200" w:firstLine="420"/>
      </w:pPr>
      <w:r>
        <w:rPr>
          <w:rFonts w:hint="eastAsia"/>
        </w:rPr>
        <w:t xml:space="preserve">近期出现了把算子编排交给强化学习的尝试</w:t>
      </w:r>
      <w:r>
        <w:rPr>
          <w:rFonts w:hint="eastAsia"/>
          <w:vertAlign w:val="superscript"/>
        </w:rPr>
        <w:t xml:space="preserve">[13]</w:t>
      </w:r>
      <w:r>
        <w:rPr>
          <w:rFonts w:hint="eastAsia"/>
        </w:rPr>
        <w:t xml:space="preserve">，用分层策略先判断问题类型再挑选具体算子，奖励中加入平滑度与改动幅度两项以抑制过度清洗。这一方向让策略可以从下游反馈中改进，但算子在训练过程中立即作用于原数据，探索阶段的错误无法撤回，安全性只能体现在训练收敛后的期望意义上，对单个窗口没有保证。</w:t>
      </w:r>
    </w:p>
    <w:p w14:paraId="3010EAB4" w14:textId="77777777" w:rsidR="000545C4" w:rsidRDefault="00000000">
      <w:pPr/>
    </w:p>
    <w:p w14:paraId="301109A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1.2 时序数据质量评估与样本选择</w:t>
      </w:r>
    </w:p>
    <w:p w14:paraId="30112892" w14:textId="77777777" w:rsidR="000545C4" w:rsidRDefault="00000000">
      <w:pPr>
        <w:ind w:firstLineChars="200" w:firstLine="420"/>
      </w:pPr>
      <w:r>
        <w:rPr>
          <w:rFonts w:hint="eastAsia"/>
        </w:rPr>
        <w:t xml:space="preserve">数据估值提供了另一种视角，它不改动取值，只量化每个样本对模型的贡献。Data Shapley</w:t>
      </w:r>
      <w:r>
        <w:rPr>
          <w:rFonts w:hint="eastAsia"/>
          <w:vertAlign w:val="superscript"/>
        </w:rPr>
        <w:t xml:space="preserve">[9]</w:t>
      </w:r>
      <w:r>
        <w:rPr>
          <w:rFonts w:hint="eastAsia"/>
        </w:rPr>
        <w:t xml:space="preserve"> 用合作博弈中的 Shapley 值刻画样本价值，理论性质完备但计算开销随样本数增长很快。Data-OOB</w:t>
      </w:r>
      <w:r>
        <w:rPr>
          <w:rFonts w:hint="eastAsia"/>
          <w:vertAlign w:val="superscript"/>
        </w:rPr>
        <w:t xml:space="preserve">[10]</w:t>
      </w:r>
      <w:r>
        <w:rPr>
          <w:rFonts w:hint="eastAsia"/>
        </w:rPr>
        <w:t xml:space="preserve"> 借助袋装模型的袋外估计把开销降到可接受范围，KNNShapley</w:t>
      </w:r>
      <w:r>
        <w:rPr>
          <w:rFonts w:hint="eastAsia"/>
          <w:vertAlign w:val="superscript"/>
        </w:rPr>
        <w:t xml:space="preserve">[16]</w:t>
      </w:r>
      <w:r>
        <w:rPr>
          <w:rFonts w:hint="eastAsia"/>
        </w:rPr>
        <w:t xml:space="preserve"> 则通过近邻结构给出闭式解。这些方法为独立同分布数据设计，用在时序上会忽略时间点之间的依赖。TimeInf</w:t>
      </w:r>
      <w:r>
        <w:rPr>
          <w:rFonts w:hint="eastAsia"/>
          <w:vertAlign w:val="superscript"/>
        </w:rPr>
        <w:t xml:space="preserve">[11]</w:t>
      </w:r>
      <w:r>
        <w:rPr>
          <w:rFonts w:hint="eastAsia"/>
        </w:rPr>
        <w:t xml:space="preserve"> 针对这一点做了修正，它把影响函数定义在时间块上再聚合到单个时间点，从而在给出逐点分数的同时保留时序结构。</w:t>
      </w:r>
    </w:p>
    <w:p w14:paraId="30114781" w14:textId="77777777" w:rsidR="000545C4" w:rsidRDefault="00000000">
      <w:pPr>
        <w:ind w:firstLineChars="200" w:firstLine="420"/>
      </w:pPr>
      <w:r>
        <w:rPr>
          <w:rFonts w:hint="eastAsia"/>
        </w:rPr>
        <w:t xml:space="preserve">近期工作把大语言模型的先验引入质量判断。TSRating</w:t>
      </w:r>
      <w:r>
        <w:rPr>
          <w:rFonts w:hint="eastAsia"/>
          <w:vertAlign w:val="superscript"/>
        </w:rPr>
        <w:t xml:space="preserve">[12]</w:t>
      </w:r>
      <w:r>
        <w:rPr>
          <w:rFonts w:hint="eastAsia"/>
        </w:rPr>
        <w:t xml:space="preserve"> 从趋势、频率、幅度与模式四个维度获取成对比较，再用元学习把这些判断蒸馏成一个轻量评分器，使评级能力在多个领域之间迁移。该工作在十一个数据集上验证，选取评分最高的一半样本训练下游模型即可接近全量训练的效果。</w:t>
      </w:r>
    </w:p>
    <w:p w14:paraId="30116670" w14:textId="77777777" w:rsidR="000545C4" w:rsidRDefault="00000000">
      <w:pPr>
        <w:ind w:firstLineChars="200" w:firstLine="420"/>
      </w:pPr>
      <w:r>
        <w:rPr>
          <w:rFonts w:hint="eastAsia"/>
        </w:rPr>
        <w:t xml:space="preserve">这一方向的产出始终是分数或排序。它能指出哪些窗口有问题，却不能说明这些窗口应当被怎样处理，也没有机制去检验某次处理是否有效。当低分窗口中混有稀有但正确的模式时，按分数丢弃会把它们一并去除。</w:t>
      </w:r>
    </w:p>
    <w:p w14:paraId="3011855F" w14:textId="77777777" w:rsidR="000545C4" w:rsidRDefault="00000000">
      <w:pPr/>
    </w:p>
    <w:p w14:paraId="3011A44E"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1.3 智能体的策略学习与安全约束</w:t>
      </w:r>
    </w:p>
    <w:p w14:paraId="3011C33D" w14:textId="77777777" w:rsidR="000545C4" w:rsidRDefault="00000000">
      <w:pPr>
        <w:ind w:firstLineChars="200" w:firstLine="420"/>
      </w:pPr>
      <w:r>
        <w:rPr>
          <w:rFonts w:hint="eastAsia"/>
        </w:rPr>
        <w:t xml:space="preserve">在受约束条件下学习决策是强化学习的经典课题。受约束马尔可夫决策过程</w:t>
      </w:r>
      <w:r>
        <w:rPr>
          <w:rFonts w:hint="eastAsia"/>
          <w:vertAlign w:val="superscript"/>
        </w:rPr>
        <w:t xml:space="preserve">[17]</w:t>
      </w:r>
      <w:r>
        <w:rPr>
          <w:rFonts w:hint="eastAsia"/>
        </w:rPr>
        <w:t xml:space="preserve"> 把安全要求写成期望意义上的约束，通过拉格朗日松弛与策略优化联合求解，其保证在训练收敛后成立，训练过程中仍可能违反约束。屏蔽机制</w:t>
      </w:r>
      <w:r>
        <w:rPr>
          <w:rFonts w:hint="eastAsia"/>
          <w:vertAlign w:val="superscript"/>
        </w:rPr>
        <w:t xml:space="preserve">[14]</w:t>
      </w:r>
      <w:r>
        <w:rPr>
          <w:rFonts w:hint="eastAsia"/>
        </w:rPr>
        <w:t xml:space="preserve"> 提供了另一条路径，它在智能体与环境之间加入一层过滤，动作只有不违反规约时才被放行，因此安全性在每一步都成立而不依赖收敛。屏蔽把安全逻辑与策略优化解耦，底层的学习算法可以自由选择，这一性质与本文的需求吻合。区别在于屏蔽的规约通常由领域专家书写，而在数据治理中一次编辑是否有害无法表达成只关于该编辑本身的条件，本文因此把规约替换为一个需要在执行后测量才能判定的复合条件。</w:t>
      </w:r>
    </w:p>
    <w:p w14:paraId="3011E22C" w14:textId="77777777" w:rsidR="000545C4" w:rsidRDefault="00000000">
      <w:pPr>
        <w:ind w:firstLineChars="200" w:firstLine="420"/>
      </w:pPr>
      <w:r>
        <w:rPr>
          <w:rFonts w:hint="eastAsia"/>
        </w:rPr>
        <w:t xml:space="preserve">在策略的具体形式上，本文的决策序列很短，多数窗口在一到三步内结束，状态经过特征提取后维度不高，动作集合规模有限。这样的设定更接近上下文老虎机而非长程决策问题。上下文老虎机在线性收益假设下有成熟的上置信界算法与遗憾分析</w:t>
      </w:r>
      <w:r>
        <w:rPr>
          <w:rFonts w:hint="eastAsia"/>
          <w:vertAlign w:val="superscript"/>
        </w:rPr>
        <w:t xml:space="preserve">[18,19,20]</w:t>
      </w:r>
      <w:r>
        <w:rPr>
          <w:rFonts w:hint="eastAsia"/>
        </w:rPr>
        <w:t xml:space="preserve">，样本效率高且易于解释，因此本文采用这一族方法而非深度强化学习。</w:t>
      </w:r>
    </w:p>
    <w:p w14:paraId="3012011B" w14:textId="77777777" w:rsidR="000545C4" w:rsidRDefault="00000000">
      <w:pPr>
        <w:ind w:firstLineChars="200" w:firstLine="420"/>
      </w:pPr>
      <w:r>
        <w:rPr>
          <w:rFonts w:hint="eastAsia"/>
        </w:rPr>
        <w:t xml:space="preserve">统计侧的进展提供了标定屏蔽阈值的工具。共形风险控制</w:t>
      </w:r>
      <w:r>
        <w:rPr>
          <w:rFonts w:hint="eastAsia"/>
          <w:vertAlign w:val="superscript"/>
        </w:rPr>
        <w:t xml:space="preserve">[21]</w:t>
      </w:r>
      <w:r>
        <w:rPr>
          <w:rFonts w:hint="eastAsia"/>
        </w:rPr>
        <w:t xml:space="preserve"> 在可交换性假设下，为由阈值参数化的决策族给出有限样本的风险上界，不需要对数据分布做任何假设。Learn Then Test</w:t>
      </w:r>
      <w:r>
        <w:rPr>
          <w:rFonts w:hint="eastAsia"/>
          <w:vertAlign w:val="superscript"/>
        </w:rPr>
        <w:t xml:space="preserve">[22]</w:t>
      </w:r>
      <w:r>
        <w:rPr>
          <w:rFonts w:hint="eastAsia"/>
        </w:rPr>
        <w:t xml:space="preserve"> 把这一思路扩展到更一般的风险函数。这些框架的共同前提是被约束的信号可以充当有害性的合理代理，而本文面对的信号在部分区域内与有害性方向相反，因此不能只对它做标定，需要与一个不依赖模型的条件合取之后再标定。</w:t>
      </w:r>
    </w:p>
    <w:p w14:paraId="3012200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2 预备知识与问题定义</w:t>
      </w:r>
    </w:p>
    <w:p w14:paraId="30123EF9" w14:textId="77777777" w:rsidR="000545C4" w:rsidRDefault="00000000">
      <w:pPr>
        <w:ind w:firstLineChars="200" w:firstLine="420"/>
      </w:pPr>
      <w:r>
        <w:rPr>
          <w:rFonts w:hint="eastAsia"/>
        </w:rPr>
        <w:t xml:space="preserve">本章先给出方法涉及的四个基础概念，随后说明本文处理的缺陷类型，接着把治理问题形式化为屏蔽约束下的序贯决策，最后介绍整体框架。</w:t>
      </w:r>
    </w:p>
    <w:p w14:paraId="30125DE8" w14:textId="77777777" w:rsidR="000545C4" w:rsidRDefault="00000000">
      <w:pPr/>
    </w:p>
    <w:p w14:paraId="30127CD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2.1 预备知识</w:t>
      </w:r>
    </w:p>
    <w:p w14:paraId="30129BC6" w14:textId="77777777" w:rsidR="000545C4" w:rsidRDefault="00000000">
      <w:pPr/>
    </w:p>
    <w:p w14:paraId="3012BAB5" w14:textId="77777777" w:rsidR="000545C4" w:rsidRDefault="00000000">
      <w:pPr/>
      <w:r>
        <w:rPr>
          <w:rFonts w:hint="eastAsia"/>
        </w:rPr>
        <w:t xml:space="preserve">2.1.1 冻结时序基础模型的行为探测</w:t>
      </w:r>
    </w:p>
    <w:p w14:paraId="3012D9A4" w14:textId="77777777" w:rsidR="000545C4" w:rsidRDefault="00000000">
      <w:pPr>
        <w:ind w:firstLineChars="200" w:firstLine="420"/>
      </w:pPr>
      <w:r>
        <w:rPr>
          <w:rFonts w:hint="eastAsia"/>
        </w:rPr>
        <w:t xml:space="preserve">冻结时序基础模型的行为探测指在不更新参数的前提下，通过模型对一个窗口的反应获取该窗口的证据。设窗口为 x，冻结模型为 f，探测函数 Probe(f, x) 输出一个固定维度的行为签名 b。签名中的分量覆盖多个侧面，包括逐位置预测误差的分位数、层间表示的余弦距离、遮挡恢复的稳定性、多视图预测的一致性、轻微扰动前后的输出变化，以及模型池内不同模型之间的分歧。</w:t>
      </w:r>
    </w:p>
    <w:p w14:paraId="3012F893" w14:textId="77777777" w:rsidR="000545C4" w:rsidRDefault="00000000">
      <w:pPr>
        <w:ind w:firstLineChars="200" w:firstLine="420"/>
      </w:pPr>
      <w:r>
        <w:rPr>
          <w:rFonts w:hint="eastAsia"/>
        </w:rPr>
        <w:t xml:space="preserve">这样设计的原因是单一的预测误差不足以区分缺陷类型。一段被尖峰污染的窗口和一段本就难以预测的窗口都会产生高误差，但前者的误差集中在少数位置，后者的误差分布均匀，分位数信息可以把两者分开。探测只做前向计算，不涉及梯度，因此单位开销远低于需要海森求逆的影响函数方法</w:t>
      </w:r>
      <w:r>
        <w:rPr>
          <w:rFonts w:hint="eastAsia"/>
          <w:vertAlign w:val="superscript"/>
        </w:rPr>
        <w:t xml:space="preserve">[11]</w:t>
      </w:r>
      <w:r>
        <w:rPr>
          <w:rFonts w:hint="eastAsia"/>
        </w:rPr>
        <w:t xml:space="preserve">，这一点对需要反复测量的强化学习设定尤为重要。</w:t>
      </w:r>
    </w:p>
    <w:p w14:paraId="30131782" w14:textId="77777777" w:rsidR="000545C4" w:rsidRDefault="00000000">
      <w:pPr/>
    </w:p>
    <w:p w14:paraId="30133671" w14:textId="77777777" w:rsidR="000545C4" w:rsidRDefault="00000000">
      <w:pPr/>
      <w:r>
        <w:rPr>
          <w:rFonts w:hint="eastAsia"/>
        </w:rPr>
        <w:t xml:space="preserve">2.1.2 模型效用</w:t>
      </w:r>
    </w:p>
    <w:p w14:paraId="30135560" w14:textId="77777777" w:rsidR="000545C4" w:rsidRDefault="00000000">
      <w:pPr>
        <w:ind w:firstLineChars="200" w:firstLine="420"/>
      </w:pPr>
      <w:r>
        <w:rPr>
          <w:rFonts w:hint="eastAsia"/>
        </w:rPr>
        <w:t xml:space="preserve">模型效用衡量一个窗口对目标模型的友好程度。本文把它定义为若干归一化误差分量的加权负和：</w:t>
      </w:r>
    </w:p>
    <w:p w14:paraId="3013744F" w14:textId="77777777" w:rsidR="000545C4" w:rsidRDefault="00000000">
      <w:pPr>
        <w:jc w:val="center"/>
      </w:pPr>
      <w:r>
        <w:rPr>
          <w:rFonts w:ascii="Times New Roman" w:hAnsi="Times New Roman"/>
          <w:i/>
        </w:rPr>
        <w:t xml:space="preserve">U(x) = − Σ_k w_k · g_k( Probe(f, x) )</w:t>
      </w:r>
    </w:p>
    <w:p w14:paraId="3013933E" w14:textId="77777777" w:rsidR="000545C4" w:rsidRDefault="00000000">
      <w:pPr>
        <w:ind w:firstLineChars="200" w:firstLine="420"/>
      </w:pPr>
      <w:r>
        <w:rPr>
          <w:rFonts w:hint="eastAsia"/>
        </w:rPr>
        <w:t xml:space="preserve">其中 g_k 是第 k 个误差分量，w_k 是对应权重，所有分量都是越小越好，因此整体取负号使 U 越大越好。一次候选动作 a 带来的效用变化写作</w:t>
      </w:r>
    </w:p>
    <w:p w14:paraId="3013B22D" w14:textId="77777777" w:rsidR="000545C4" w:rsidRDefault="00000000">
      <w:pPr>
        <w:jc w:val="center"/>
      </w:pPr>
      <w:r>
        <w:rPr>
          <w:rFonts w:ascii="Times New Roman" w:hAnsi="Times New Roman"/>
          <w:i/>
        </w:rPr>
        <w:t xml:space="preserve">ΔU(a) = U(a(x)) − U(x)</w:t>
      </w:r>
    </w:p>
    <w:p w14:paraId="3013D11C" w14:textId="77777777" w:rsidR="000545C4" w:rsidRDefault="00000000">
      <w:pPr>
        <w:ind w:firstLineChars="200" w:firstLine="420"/>
      </w:pPr>
      <w:r>
        <w:rPr>
          <w:rFonts w:hint="eastAsia"/>
        </w:rPr>
        <w:t xml:space="preserve">这个差值只有在两次测量使用相同的留出跨度和相同的归一化尺度时才有意义。改变窗口长度的动作会破坏这个前提，因此本文把同跨度同尺度作为进入判据的硬性要求，具体做法在 3.2 节说明。需要指出的是，ΔU 是本文奖励信号的来源，同时也是 2.2 节所述偏差的载体，如何在使用它的同时避免被它误导，是方法设计的核心。</w:t>
      </w:r>
    </w:p>
    <w:p w14:paraId="3013F00B" w14:textId="77777777" w:rsidR="000545C4" w:rsidRDefault="00000000">
      <w:pPr/>
    </w:p>
    <w:p w14:paraId="30140EFA" w14:textId="77777777" w:rsidR="000545C4" w:rsidRDefault="00000000">
      <w:pPr/>
      <w:r>
        <w:rPr>
          <w:rFonts w:hint="eastAsia"/>
        </w:rPr>
        <w:t xml:space="preserve">2.1.3 时序结构保真度</w:t>
      </w:r>
    </w:p>
    <w:p w14:paraId="30142DE9" w14:textId="77777777" w:rsidR="000545C4" w:rsidRDefault="00000000">
      <w:pPr>
        <w:ind w:firstLineChars="200" w:firstLine="420"/>
      </w:pPr>
      <w:r>
        <w:rPr>
          <w:rFonts w:hint="eastAsia"/>
        </w:rPr>
        <w:t xml:space="preserve">时序结构保真度衡量一次编辑对序列固有结构的破坏程度，取值越低表示保持得越好。它只比较编辑前后的时序属性，与模型无关。参与比较的属性包括趋势方向与强度、主周期与周期稳定性、频谱能量分布、自相关结构、变点位置、极值与稀有事件，以及被修改处与相邻区域的衔接是否自然。记编辑前后的窗口为 x 与 a(x)，结构失真定义为</w:t>
      </w:r>
    </w:p>
    <w:p w14:paraId="30144CD8" w14:textId="77777777" w:rsidR="000545C4" w:rsidRDefault="00000000">
      <w:pPr>
        <w:jc w:val="center"/>
      </w:pPr>
      <w:r>
        <w:rPr>
          <w:rFonts w:ascii="Times New Roman" w:hAnsi="Times New Roman"/>
          <w:i/>
        </w:rPr>
        <w:t xml:space="preserve">D(x, a(x)) = 0.7 · mean_j d_j + 0.3 · max_j d_j</w:t>
      </w:r>
    </w:p>
    <w:p w14:paraId="30146BC7" w14:textId="77777777" w:rsidR="000545C4" w:rsidRDefault="00000000">
      <w:pPr>
        <w:ind w:firstLineChars="200" w:firstLine="420"/>
      </w:pPr>
      <w:r>
        <w:rPr>
          <w:rFonts w:hint="eastAsia"/>
        </w:rPr>
        <w:t xml:space="preserve">其中 d_j 是第 j 个属性上的归一化差异。聚合式中保留最差单项，是为了避免某一项上的灾难性破坏被其余项平均掉。序列尾部被整体抹平就属于这种情形，它在多数属性上看起来变化不大，只在极值一项上暴露。与模型无关这一点使 D 能够独立于效用信号提供约束，也使它可以在策略学习过程中充当不会被策略操纵的参照。</w:t>
      </w:r>
    </w:p>
    <w:p w14:paraId="30148AB6" w14:textId="77777777" w:rsidR="000545C4" w:rsidRDefault="00000000">
      <w:pPr/>
    </w:p>
    <w:p w14:paraId="3014A9A5" w14:textId="77777777" w:rsidR="000545C4" w:rsidRDefault="00000000">
      <w:pPr/>
      <w:r>
        <w:rPr>
          <w:rFonts w:hint="eastAsia"/>
        </w:rPr>
        <w:t xml:space="preserve">2.1.4 屏蔽与共形风险控制</w:t>
      </w:r>
    </w:p>
    <w:p w14:paraId="3014C894" w14:textId="77777777" w:rsidR="000545C4" w:rsidRDefault="00000000">
      <w:pPr>
        <w:ind w:firstLineChars="200" w:firstLine="420"/>
      </w:pPr>
      <w:r>
        <w:rPr>
          <w:rFonts w:hint="eastAsia"/>
        </w:rPr>
        <w:t xml:space="preserve">屏蔽</w:t>
      </w:r>
      <w:r>
        <w:rPr>
          <w:rFonts w:hint="eastAsia"/>
          <w:vertAlign w:val="superscript"/>
        </w:rPr>
        <w:t xml:space="preserve">[14]</w:t>
      </w:r>
      <w:r>
        <w:rPr>
          <w:rFonts w:hint="eastAsia"/>
        </w:rPr>
        <w:t xml:space="preserve"> 指在智能体与环境之间加入一层过滤器，它在动作生效之前检查该动作是否违反给定规约，只有通过检查的动作才被放行。屏蔽的两个基本要求是可靠性与非阻塞性，前者指违规动作不会被放行，后者指任意状态下至少存在一个可以放行的动作。屏蔽与策略学习解耦，因此底层算法可以自由选择，且安全性在每一步都成立而不依赖训练收敛。</w:t>
      </w:r>
    </w:p>
    <w:p w14:paraId="3014E783" w14:textId="77777777" w:rsidR="000545C4" w:rsidRDefault="00000000">
      <w:pPr>
        <w:ind w:firstLineChars="200" w:firstLine="420"/>
      </w:pPr>
      <w:r>
        <w:rPr>
          <w:rFonts w:hint="eastAsia"/>
        </w:rPr>
        <w:t xml:space="preserve">共形风险控制</w:t>
      </w:r>
      <w:r>
        <w:rPr>
          <w:rFonts w:hint="eastAsia"/>
          <w:vertAlign w:val="superscript"/>
        </w:rPr>
        <w:t xml:space="preserve">[21]</w:t>
      </w:r>
      <w:r>
        <w:rPr>
          <w:rFonts w:hint="eastAsia"/>
        </w:rPr>
        <w:t xml:space="preserve"> 在不假设数据分布的前提下，为由阈值参数化的决策族提供有限样本的风险保证。给定一个与部署数据可交换的校准集、一个有界的风险函数以及目标风险水平 α，该框架在嵌套的阈值族上计算经验风险，选出使风险上界不超过 α 的阈值。当风险关于阈值单调时，可以避开多重比较校正带来的保守性。单调性不成立时则退回逐阈值检验并做校正</w:t>
      </w:r>
      <w:r>
        <w:rPr>
          <w:rFonts w:hint="eastAsia"/>
          <w:vertAlign w:val="superscript"/>
        </w:rPr>
        <w:t xml:space="preserve">[22]</w:t>
      </w:r>
      <w:r>
        <w:rPr>
          <w:rFonts w:hint="eastAsia"/>
        </w:rPr>
        <w:t xml:space="preserve">。本文把风险函数取为每个窗口上编辑是否造成损害的零一指示，被标定的对象是屏蔽中的结构失真阈值。</w:t>
      </w:r>
    </w:p>
    <w:p w14:paraId="30150672" w14:textId="77777777" w:rsidR="000545C4" w:rsidRDefault="00000000">
      <w:pPr/>
    </w:p>
    <w:p w14:paraId="30152561"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2.2 数据缺陷说明</w:t>
      </w:r>
    </w:p>
    <w:p w14:paraId="30154450" w14:textId="77777777" w:rsidR="000545C4" w:rsidRDefault="00000000">
      <w:pPr>
        <w:ind w:firstLineChars="200" w:firstLine="420"/>
      </w:pPr>
      <w:r>
        <w:rPr>
          <w:rFonts w:hint="eastAsia"/>
        </w:rPr>
        <w:t xml:space="preserve">本文处理时序特征层面的缺陷，按影响范围分为两类。局部缺陷作用于窗口内有限的时间范围，包括孤立尖峰、散点缺失、连续缺失片段与重复片段。这类缺陷通常在序列上留下明显的局部痕迹，统计画像对其检测能力较强。重复片段是其中的例外，因为被复制的片段本身在统计上完全正常，不留下任何异常痕迹，只有把它与上下文对照才能发现。全局缺陷改变整个窗口的分布，包括水平位移、噪声放大与平台化，其影响不局限于某几个时间点。</w:t>
      </w:r>
    </w:p>
    <w:p w14:paraId="3015633F" w14:textId="77777777" w:rsidR="000545C4" w:rsidRDefault="00000000">
      <w:pPr>
        <w:ind w:firstLineChars="200" w:firstLine="420"/>
      </w:pPr>
      <w:r>
        <w:rPr>
          <w:rFonts w:hint="eastAsia"/>
        </w:rPr>
        <w:t xml:space="preserve">这两类缺陷给治理带来的困难体现在两个层面。在单个窗口的尺度上，某些缺陷在模型行为上的表现与困难但正确的数据高度相似，水平位移与合法的状态切换都会抬高预测误差，仅凭模型反馈无法区分。在语料的尺度上，模型行为信号反映的是窗口对该模型的可预测程度，而窗口的可预测程度与它的质量并不等同，结构上本就复杂但完全干净的数据同样会得到高风险读数。这一偏差对基于规则的方法只是误判，对基于学习的方法则更为严重，因为策略会主动朝着偏差的方向优化，把降低可预测性难度当作目标去追求。</w:t>
      </w:r>
    </w:p>
    <w:p w14:paraId="3015822E" w14:textId="77777777" w:rsidR="000545C4" w:rsidRDefault="00000000">
      <w:pPr/>
    </w:p>
    <w:p w14:paraId="3015A11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2.3 问题定义</w:t>
      </w:r>
    </w:p>
    <w:p w14:paraId="3015C00C" w14:textId="77777777" w:rsidR="000545C4" w:rsidRDefault="00000000">
      <w:pPr>
        <w:ind w:firstLineChars="200" w:firstLine="420"/>
      </w:pPr>
      <w:r>
        <w:rPr>
          <w:rFonts w:hint="eastAsia"/>
        </w:rPr>
        <w:t xml:space="preserve">给定含缺陷的时序语料 D，其中每个窗口 x 是长度固定的单通道序列，给定动作空间 A 与总探测预算 B，治理的目标是学习一个策略 π，为每个窗口选择动作序列，在提高语料对目标模型效用的同时不破坏窗口原有的时序结构，并在证据不足时不做处理。把治理过程建模为受约束的马尔可夫决策过程</w:t>
      </w:r>
      <w:r>
        <w:rPr>
          <w:rFonts w:hint="eastAsia"/>
          <w:vertAlign w:val="superscript"/>
        </w:rPr>
        <w:t xml:space="preserve">[17]</w:t>
      </w:r>
      <w:r>
        <w:rPr>
          <w:rFonts w:hint="eastAsia"/>
        </w:rPr>
        <w:t xml:space="preserve">，其五个要素定义如下。</w:t>
      </w:r>
    </w:p>
    <w:p w14:paraId="3015DEFB" w14:textId="77777777" w:rsidR="000545C4" w:rsidRDefault="00000000">
      <w:pPr>
        <w:ind w:firstLineChars="200" w:firstLine="420"/>
      </w:pPr>
      <w:r>
        <w:rPr>
          <w:rFonts w:hint="eastAsia"/>
        </w:rPr>
        <w:t xml:space="preserve">状态 s 由窗口的统计画像、行为签名、校准后的风险分量、缺陷类型后验以及该窗口内已尝试动作的历史与剩余预算构成。动作 a 取自 A，包含保留、插补、去尖峰、去噪、重分段、隔离与拒绝处理七类及其参数。转移由沙箱执行与重测给出，动作作用于工作副本的拷贝，重测产生新的效用读数，状态随之更新。奖励定义为</w:t>
      </w:r>
    </w:p>
    <w:p w14:paraId="3015FDEA" w14:textId="77777777" w:rsidR="000545C4" w:rsidRDefault="00000000">
      <w:pPr>
        <w:jc w:val="center"/>
      </w:pPr>
      <w:r>
        <w:rPr>
          <w:rFonts w:ascii="Times New Roman" w:hAnsi="Times New Roman"/>
          <w:i/>
        </w:rPr>
        <w:t xml:space="preserve">r(s, a) = ΔU(a) · 1[Accept(a)] − c · Cost(a) · 1[¬Accept(a)]</w:t>
      </w:r>
    </w:p>
    <w:p w14:paraId="30161CD9" w14:textId="77777777" w:rsidR="000545C4" w:rsidRDefault="00000000">
      <w:pPr>
        <w:ind w:firstLineChars="200" w:firstLine="420"/>
      </w:pPr>
      <w:r>
        <w:rPr>
          <w:rFonts w:hint="eastAsia"/>
        </w:rPr>
        <w:t xml:space="preserve">其中 Accept 是屏蔽的裁决，Cost 是该动作消耗的探测次数，c 是探测代价的折算系数。约束为</w:t>
      </w:r>
    </w:p>
    <w:p w14:paraId="30163BC8" w14:textId="77777777" w:rsidR="000545C4" w:rsidRDefault="00000000">
      <w:pPr>
        <w:jc w:val="center"/>
      </w:pPr>
      <w:r>
        <w:rPr>
          <w:rFonts w:ascii="Times New Roman" w:hAnsi="Times New Roman"/>
          <w:i/>
        </w:rPr>
        <w:t xml:space="preserve">D(x, a(x)) ≤ τ ,  R(a) ≤ η ,  Σ Cost(a) ≤ B</w:t>
      </w:r>
    </w:p>
    <w:p w14:paraId="30165AB7" w14:textId="77777777" w:rsidR="000545C4" w:rsidRDefault="00000000">
      <w:pPr>
        <w:ind w:firstLineChars="200" w:firstLine="420"/>
      </w:pPr>
      <w:r>
        <w:rPr>
          <w:rFonts w:hint="eastAsia"/>
        </w:rPr>
        <w:t xml:space="preserve">其中 R(a) 表示决策风险，度量当前证据支持该动作的充分程度。上式定义在单个窗口上，而治理的最终对象是整个语料，两者通过下面的损害定义连接。</w:t>
      </w:r>
    </w:p>
    <w:p w14:paraId="301679A6" w14:textId="77777777" w:rsidR="000545C4" w:rsidRDefault="00000000">
      <w:pPr/>
    </w:p>
    <w:p w14:paraId="30169895" w14:textId="77777777" w:rsidR="000545C4" w:rsidRDefault="00000000">
      <w:pPr/>
      <w:r>
        <w:rPr>
          <w:rFonts w:hint="eastAsia"/>
          <w:b/>
          <w:bCs/>
        </w:rPr>
        <w:t xml:space="preserve">定义 1（编辑损害）</w:t>
      </w:r>
      <w:r>
        <w:rPr>
          <w:rFonts w:hint="eastAsia"/>
        </w:rPr>
        <w:t xml:space="preserve"> 设窗口 x 的干净参考为 x°，一次被提交的编辑把 x 变为 a(x)。若 dist(a(x), x°) &gt; dist(x, x°)，即编辑后的窗口比编辑前更远离干净参考，则称该编辑造成损害，记指示量 h(a, x) = 1，否则 h(a, x) = 0。语料层面的损害率定义为被提交编辑中 h 取值为 1 的比例。</w:t>
      </w:r>
    </w:p>
    <w:p w14:paraId="3016B784" w14:textId="77777777" w:rsidR="000545C4" w:rsidRDefault="00000000">
      <w:pPr>
        <w:ind w:firstLineChars="200" w:firstLine="420"/>
      </w:pPr>
      <w:r>
        <w:rPr>
          <w:rFonts w:hint="eastAsia"/>
        </w:rPr>
        <w:t xml:space="preserve">对于本就干净的窗口，其干净参考即自身，因此任何非平凡的编辑都会造成损害，这与保护稀有模式的目标一致。干净参考只在评测与标定阶段可得，治理过程本身不使用它。</w:t>
      </w:r>
    </w:p>
    <w:p w14:paraId="3016D673" w14:textId="77777777" w:rsidR="000545C4" w:rsidRDefault="00000000">
      <w:pPr/>
    </w:p>
    <w:p w14:paraId="3016F562" w14:textId="77777777" w:rsidR="000545C4" w:rsidRDefault="00000000">
      <w:pPr>
        <w:ind w:firstLineChars="200" w:firstLine="420"/>
      </w:pPr>
      <w:r>
        <w:rPr>
          <w:rFonts w:hint="eastAsia"/>
        </w:rPr>
        <w:t xml:space="preserve">这一问题设定有三个特征决定了方法的设计。</w:t>
      </w:r>
    </w:p>
    <w:p w14:paraId="30171451" w14:textId="77777777" w:rsidR="000545C4" w:rsidRDefault="00000000">
      <w:pPr>
        <w:ind w:firstLineChars="200" w:firstLine="420"/>
      </w:pPr>
      <w:r>
        <w:rPr>
          <w:rFonts w:hint="eastAsia"/>
        </w:rPr>
        <w:t xml:space="preserve">（1）奖励信号与约束建立在不同来源的证据上，且奖励信号本身可被策略利用。ΔU 来自冻结模型的行为反馈，D 来自序列自身的统计属性。若直接以 ΔU 为奖励做策略优化，策略会发现抹平序列能稳定获得高回报，从而系统性地选择破坏性动作。约束因此不能只作为安全兜底，还必须参与塑造策略实际收到的奖励。</w:t>
      </w:r>
    </w:p>
    <w:p w14:paraId="30173340" w14:textId="77777777" w:rsidR="000545C4" w:rsidRDefault="00000000">
      <w:pPr>
        <w:ind w:firstLineChars="200" w:firstLine="420"/>
      </w:pPr>
      <w:r>
        <w:rPr>
          <w:rFonts w:hint="eastAsia"/>
        </w:rPr>
        <w:t xml:space="preserve">（2）试错的代价落在不可恢复的对象上。语料被修改之后无法还原，这与可以重置的仿真环境不同。若探索直接作用于原数据，学习过程本身就是破坏过程。把执行与提交分开是使学习可行的前提。</w:t>
      </w:r>
    </w:p>
    <w:p w14:paraId="3017522F" w14:textId="77777777" w:rsidR="000545C4" w:rsidRDefault="00000000">
      <w:pPr>
        <w:ind w:firstLineChars="200" w:firstLine="420"/>
      </w:pPr>
      <w:r>
        <w:rPr>
          <w:rFonts w:hint="eastAsia"/>
        </w:rPr>
        <w:t xml:space="preserve">（3）问题是带预算的序贯决策。每次动作执行后状态发生变化，后续动作依赖前序结果与被否决的原因，而探测次数在语料范围内受总量限制，因此需要同时决定窗口内的动作顺序与窗口之间的预算分配。</w:t>
      </w:r>
    </w:p>
    <w:p w14:paraId="3017711E" w14:textId="77777777" w:rsidR="000545C4" w:rsidRDefault="00000000">
      <w:pPr/>
    </w:p>
    <w:p w14:paraId="3017900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2.4 整体框架</w:t>
      </w:r>
    </w:p>
    <w:p w14:paraId="3017AEFC" w14:textId="77777777" w:rsidR="000545C4" w:rsidRDefault="00000000">
      <w:pPr>
        <w:ind w:firstLineChars="200" w:firstLine="420"/>
      </w:pPr>
      <w:r>
        <w:rPr>
          <w:rFonts w:hint="eastAsia"/>
        </w:rPr>
        <w:t xml:space="preserve">考虑到上述三个特征，我们提出了 IntroAct-TS 方法，如图 2 所示。IntroAct-TS 采用状态取证、沙箱试执行、屏蔽裁决、反馈学习的思路完成语料治理，把一个无法事先判定的问题转化为一系列可以事后核验并从中学习的单步决策。</w:t>
      </w:r>
    </w:p>
    <w:p w14:paraId="3017CDEB" w14:textId="77777777" w:rsidR="000545C4" w:rsidRDefault="00000000">
      <w:pPr>
        <w:ind w:firstLineChars="200" w:firstLine="420"/>
      </w:pPr>
      <w:r>
        <w:rPr>
          <w:rFonts w:hint="eastAsia"/>
        </w:rPr>
        <w:t xml:space="preserve">为应对缺少质量标签且单一证据存在盲区的困难，我们设计了基于同类校准的双证据状态构建算法（CDP）。它从窗口自身提取统计画像，同时用冻结基础模型的前向探测获取行为签名，再以画像相近的邻居为参照对行为分量做稳健标准化，使比较发生在结构相似的窗口之间。CDP 产出的状态包含统计分量、行为分量与缺陷类型后验，既是策略的输入，也为动作选择划定搜索范围。</w:t>
      </w:r>
    </w:p>
    <w:p w14:paraId="3017ECDA" w14:textId="77777777" w:rsidR="000545C4" w:rsidRDefault="00000000">
      <w:pPr>
        <w:ind w:firstLineChars="200" w:firstLine="420"/>
      </w:pPr>
      <w:r>
        <w:rPr>
          <w:rFonts w:hint="eastAsia"/>
        </w:rPr>
        <w:t xml:space="preserve">在状态给定之后，为回答某个具体动作施加下去会发生什么，同时不让这次尝试造成不可撤销的后果，我们设计了基于沙箱副本的干预重测与奖励生成算法（SIR）。它把候选动作作用在工作副本的拷贝上而不覆盖原值，随后用与事前完全相同的探测函数测量候选结果。SIR 的关键约束是两次测量必须落在同一留出跨度与同一归一化尺度上，只有满足这一条件，效用差值才能既作为裁决依据又作为奖励读数。</w:t>
      </w:r>
    </w:p>
    <w:p w14:paraId="30180BC9" w14:textId="77777777" w:rsidR="000545C4" w:rsidRDefault="00000000">
      <w:pPr>
        <w:ind w:firstLineChars="200" w:firstLine="420"/>
      </w:pPr>
      <w:r>
        <w:rPr>
          <w:rFonts w:hint="eastAsia"/>
        </w:rPr>
        <w:t xml:space="preserve">拿到可比的读数之后，我们设计了基于共形标定的双信号屏蔽算法（CDS）。它要求模型效用改善、结构失真受控与决策风险有界三者同时成立才允许提交，任一不满足即撤销候选并保留原副本，其中结构条件不依赖模型意见，因此能够拦下通过抹平序列换取低误差的动作。CDS 中的结构阈值由共形风险控制标定，使提交编辑的损害率获得有限样本的保证。值得注意的是，CDS 的作用不止于安全兜底。由于奖励只在动作被接受时才计入正值，被撤销的动作只带来探测代价，屏蔽实际上决定了哪些回报能够到达策略，因而同时充当了奖励塑形器。</w:t>
      </w:r>
    </w:p>
    <w:p w14:paraId="30182AB8" w14:textId="77777777" w:rsidR="000545C4" w:rsidRDefault="00000000">
      <w:pPr>
        <w:ind w:firstLineChars="200" w:firstLine="420"/>
      </w:pPr>
      <w:r>
        <w:rPr>
          <w:rFonts w:hint="eastAsia"/>
        </w:rPr>
        <w:t xml:space="preserve">最后，为让策略从裁决中改进并把探测预算用在更需要的地方，我们设计了基于屏蔽反馈的策略优化与预算分配算法（SPO）。它以 CDS 的裁决与奖励更新动作价值估计，用上置信界在探索与利用之间取舍，并依据价值估计在窗口之间分配探测次数，把预算集中到证据模糊而潜在收益较大的窗口上。SPO 的输出回流为下一轮 CDP 的上下文，使状态取证、试执行、裁决与学习形成闭环。整个过程的动作、参数、读数与裁决都写入治理轨迹，既支撑事后追溯，也构成策略更新所依据的经验。</w:t>
      </w:r>
    </w:p>
    <w:p w14:paraId="301849A7" w14:textId="77777777" w:rsidR="000545C4" w:rsidRDefault="00000000">
      <w:pPr/>
    </w:p>
    <w:tbl>
      <w:tblPr>
        <w:tblW w:w="9978" w:type="dxa"/>
        <w:jc w:val="center"/>
        <w:tblBorders>
          <w:top w:val="dashed" w:sz="4" w:space="0" w:color="808080"/>
          <w:left w:val="dashed" w:sz="4" w:space="0" w:color="808080"/>
          <w:bottom w:val="dashed" w:sz="4" w:space="0" w:color="808080"/>
          <w:right w:val="dashed" w:sz="4" w:space="0" w:color="808080"/>
        </w:tblBorders>
        <w:tblLook w:val="04A0"/>
      </w:tblPr>
      <w:tblGrid>
        <w:gridCol w:w="9978"/>
      </w:tblGrid>
      <w:tr>
        <w:trPr>
          <w:trHeight w:val="3100"/>
          <w:jc w:val="center"/>
        </w:trPr>
        <w:tc>
          <w:tcPr>
            <w:tcW w:w="9978" w:type="dxa"/>
            <w:vAlign w:val="center"/>
          </w:tcPr>
          <w:p w14:paraId="30186896" w14:textId="77777777" w:rsidR="000545C4" w:rsidRDefault="00000000">
            <w:pPr>
              <w:jc w:val="center"/>
            </w:pPr>
            <w:r>
              <w:rPr>
                <w:rFonts w:hint="eastAsia"/>
                <w:color w:val="808080"/>
              </w:rPr>
              <w:t>此处插入图片</w:t>
            </w:r>
          </w:p>
        </w:tc>
      </w:tr>
    </w:tbl>
    <w:p w14:paraId="30188785" w14:textId="77777777" w:rsidR="000545C4" w:rsidRDefault="00000000">
      <w:pPr>
        <w:jc w:val="center"/>
      </w:pPr>
      <w:r>
        <w:rPr>
          <w:rFonts w:hint="eastAsia"/>
        </w:rPr>
        <w:t xml:space="preserve">图 2 IntroAct-TS 整体框架</w:t>
      </w:r>
    </w:p>
    <w:p w14:paraId="3018A674" w14:textId="77777777" w:rsidR="000545C4" w:rsidRDefault="00000000">
      <w:pPr/>
    </w:p>
    <w:p w14:paraId="3018C563" w14:textId="77777777" w:rsidR="000545C4" w:rsidRDefault="00000000">
      <w:pPr>
        <w:ind w:firstLineChars="200" w:firstLine="420"/>
      </w:pPr>
      <w:r>
        <w:rPr>
          <w:rFonts w:hint="eastAsia"/>
        </w:rPr>
        <w:t xml:space="preserve">四个模块在同一轮迭代中彼此供给。CDP 产出的状态限定了候选动作的搜索范围，使探测预算不被消耗在明显无望的尝试上。SIR 固定了效用比较的跨度与尺度，让重测结果既能与事前读数对照，又能作为不同窗口之间可比的奖励。CDS 的裁决同时输出安全保证与学习信号。SPO 把这些信号累积成动作价值，反过来改进 CDP 之后的动作选择并调整预算分配。迭代由预算与效用增益共同控制，当没有可信候选或预算耗尽时终止。</w:t>
      </w:r>
    </w:p>
    <w:p w14:paraId="3018E452"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3 方法介绍</w:t>
      </w:r>
    </w:p>
    <w:p w14:paraId="30190341" w14:textId="77777777" w:rsidR="000545C4" w:rsidRDefault="00000000">
      <w:pPr>
        <w:ind w:firstLineChars="200" w:firstLine="420"/>
      </w:pPr>
      <w:r>
        <w:rPr>
          <w:rFonts w:hint="eastAsia"/>
        </w:rPr>
        <w:t xml:space="preserve">本章介绍 IntroAct-TS 方法的具体实现。3.1 节提出基于同类校准的双证据状态构建算法。3.2 节提出基于沙箱副本的干预重测与奖励生成算法。3.3 节提出基于共形标定的双信号屏蔽算法，并证明屏蔽的三条性质。3.4 节提出基于屏蔽反馈的策略优化与预算分配算法，并给出屏蔽动作空间上的遗憾界。3.5 节分析各模块及整体算法的时间复杂度。</w:t>
      </w:r>
    </w:p>
    <w:p w14:paraId="30192230" w14:textId="77777777" w:rsidR="000545C4" w:rsidRDefault="00000000">
      <w:pPr/>
    </w:p>
    <w:p w14:paraId="301941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3.1 基于同类校准的双证据状态构建算法</w:t>
      </w:r>
    </w:p>
    <w:p w14:paraId="3019600E" w14:textId="77777777" w:rsidR="000545C4" w:rsidRDefault="00000000">
      <w:pPr>
        <w:ind w:firstLineChars="200" w:firstLine="420"/>
      </w:pPr>
      <w:r>
        <w:rPr>
          <w:rFonts w:hint="eastAsia"/>
        </w:rPr>
        <w:t xml:space="preserve">为应对缺少质量标签下证据不足的挑战，CDP 从两个来源取证，它们的失效区域并不重合，这是把两类证据同时保留的原因。</w:t>
      </w:r>
    </w:p>
    <w:p w14:paraId="30197EFD" w14:textId="77777777" w:rsidR="000545C4" w:rsidRDefault="00000000">
      <w:pPr>
        <w:ind w:firstLineChars="200" w:firstLine="420"/>
      </w:pPr>
      <w:r>
        <w:rPr>
          <w:rFonts w:hint="eastAsia"/>
        </w:rPr>
        <w:t xml:space="preserve">第一类证据是统计画像，它从窗口自身提取十二维属性，覆盖缺失率、异常密度、趋势强度、季节强度、频谱特征、平稳性、变点数量与复杂度。这类属性对留下局部痕迹的缺陷敏感，尖峰会抬高异常密度，缺失片段会抬高缺失率。它的盲区在于统计上正常的缺陷，重复片段就属于此类，被复制的片段与原片段具有完全相同的统计属性。</w:t>
      </w:r>
    </w:p>
    <w:p w14:paraId="30199DEC" w14:textId="77777777" w:rsidR="000545C4" w:rsidRDefault="00000000">
      <w:pPr>
        <w:ind w:firstLineChars="200" w:firstLine="420"/>
      </w:pPr>
      <w:r>
        <w:rPr>
          <w:rFonts w:hint="eastAsia"/>
        </w:rPr>
        <w:t xml:space="preserve">第二类证据是冻结基础模型的行为签名，它反映模型处理这个窗口时的困难程度。重复片段虽然统计正常，却会让模型在遇到第二次出现时给出异常自信的预测，这种反常在行为签名上留下痕迹。行为证据的盲区在于它无法区分数据有问题和数据本身复杂，两者都会让模型表现变差。</w:t>
      </w:r>
    </w:p>
    <w:p w14:paraId="3019BCDB" w14:textId="77777777" w:rsidR="000545C4" w:rsidRDefault="00000000">
      <w:pPr>
        <w:ind w:firstLineChars="200" w:firstLine="420"/>
      </w:pPr>
      <w:r>
        <w:rPr>
          <w:rFonts w:hint="eastAsia"/>
        </w:rPr>
        <w:t xml:space="preserve">把两类证据直接相加会让盲区叠加而非抵消，因为它们的量纲和分布都不同。CDP 的处理是先在画像空间中为当前窗口检索 K 个最相似的邻居，用这组邻居的中位数与四分位距对行为签名做稳健标准化，使比较发生在结构相近的窗口之间。经过这一步，一个波动本就剧烈的窗口不会仅仅因为难以预测就被判为低质，因为与它比较的邻居同样波动剧烈。标准化后的行为分量与统计分量共同构成状态 s，其中还包括缺陷类型的后验分布。</w:t>
      </w:r>
    </w:p>
    <w:p w14:paraId="3019DBCA" w14:textId="77777777" w:rsidR="000545C4" w:rsidRDefault="00000000">
      <w:pPr>
        <w:ind w:firstLineChars="200" w:firstLine="420"/>
      </w:pPr>
      <w:r>
        <w:rPr>
          <w:rFonts w:hint="eastAsia"/>
        </w:rPr>
        <w:t xml:space="preserve">这里检索到的邻居集合还有第二个用途。同一组邻居定义了一个画像簇，SPO 的动作价值估计正是按簇维护的，因为同一簇内的窗口在结构上相似，某个算子在其中一个窗口上有效往往意味着在其余窗口上也有效。CDP 因此不只是提供状态，也提供了策略泛化所依赖的划分。算法 1 给出完整流程。</w:t>
      </w:r>
    </w:p>
    <w:p w14:paraId="3019FAB9"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A19A8" w14:textId="77777777" w:rsidR="000545C4" w:rsidRDefault="00000000">
            <w:pPr/>
            <w:r>
              <w:rPr>
                <w:rFonts w:hint="eastAsia"/>
                <w:b/>
                <w:bCs/>
              </w:rPr>
              <w:t xml:space="preserve">算法 1  双证据状态构建算法（CDP）</w:t>
            </w:r>
          </w:p>
        </w:tc>
      </w:tr>
      <w:tr>
        <w:tc>
          <w:tcPr>
            <w:tcW w:w="9978" w:type="dxa"/>
          </w:tcPr>
          <w:p w14:paraId="301A3897" w14:textId="77777777" w:rsidR="000545C4" w:rsidRDefault="00000000">
            <w:pPr/>
            <w:r>
              <w:rPr>
                <w:rFonts w:hint="eastAsia"/>
                <w:b/>
                <w:bCs/>
              </w:rPr>
              <w:t xml:space="preserve">输入：</w:t>
            </w:r>
            <w:r>
              <w:rPr>
                <w:rFonts w:hint="eastAsia"/>
              </w:rPr>
              <w:t xml:space="preserve">窗口 x，冻结模型池 F，邻域大小 K</w:t>
            </w:r>
          </w:p>
          <w:p w14:paraId="301A5786" w14:textId="77777777" w:rsidR="000545C4" w:rsidRDefault="00000000">
            <w:pPr/>
            <w:r>
              <w:rPr>
                <w:rFonts w:hint="eastAsia"/>
                <w:b/>
                <w:bCs/>
              </w:rPr>
              <w:t xml:space="preserve">输出：</w:t>
            </w:r>
            <w:r>
              <w:rPr>
                <w:rFonts w:hint="eastAsia"/>
              </w:rPr>
              <w:t xml:space="preserve">状态 s，画像簇标识 j</w:t>
            </w:r>
          </w:p>
          <w:p w14:paraId="301A7675" w14:textId="77777777" w:rsidR="000545C4" w:rsidRDefault="00000000">
            <w:pPr/>
            <w:r>
              <w:rPr>
                <w:rFonts w:hint="eastAsia"/>
              </w:rPr>
              <w:t xml:space="preserve">1: p ← ExtractProfile(x)                    // 十二维统计画像</w:t>
            </w:r>
          </w:p>
          <w:p w14:paraId="301A9564" w14:textId="77777777" w:rsidR="000545C4" w:rsidRDefault="00000000">
            <w:pPr/>
            <w:r>
              <w:rPr>
                <w:rFonts w:hint="eastAsia"/>
              </w:rPr>
              <w:t xml:space="preserve">2: b ← Probe(F[0], x)                       // 前向探测得到行为签名</w:t>
            </w:r>
          </w:p>
          <w:p w14:paraId="301AB453" w14:textId="77777777" w:rsidR="000545C4" w:rsidRDefault="00000000">
            <w:pPr/>
            <w:r>
              <w:rPr>
                <w:rFonts w:hint="eastAsia"/>
              </w:rPr>
              <w:t xml:space="preserve">3: </w:t>
            </w:r>
            <w:r>
              <w:rPr>
                <w:rFonts w:hint="eastAsia"/>
                <w:b/>
                <w:bCs/>
              </w:rPr>
              <w:t xml:space="preserve">for</w:t>
            </w:r>
            <w:r>
              <w:rPr>
                <w:rFonts w:hint="eastAsia"/>
              </w:rPr>
              <w:t xml:space="preserve"> f </w:t>
            </w:r>
            <w:r>
              <w:rPr>
                <w:rFonts w:hint="eastAsia"/>
                <w:b/>
                <w:bCs/>
              </w:rPr>
              <w:t xml:space="preserve">in</w:t>
            </w:r>
            <w:r>
              <w:rPr>
                <w:rFonts w:hint="eastAsia"/>
              </w:rPr>
              <w:t xml:space="preserve"> F[1:] </w:t>
            </w:r>
            <w:r>
              <w:rPr>
                <w:rFonts w:hint="eastAsia"/>
                <w:b/>
                <w:bCs/>
              </w:rPr>
              <w:t xml:space="preserve">do</w:t>
            </w:r>
            <w:r>
              <w:rPr>
                <w:rFonts w:hint="eastAsia"/>
              </w:rPr>
              <w:t xml:space="preserve">  b ← b ∪ Disagree(f, x)  </w:t>
            </w:r>
            <w:r>
              <w:rPr>
                <w:rFonts w:hint="eastAsia"/>
                <w:b/>
                <w:bCs/>
              </w:rPr>
              <w:t xml:space="preserve">end for</w:t>
            </w:r>
            <w:r>
              <w:rPr>
                <w:rFonts w:hint="eastAsia"/>
              </w:rPr>
              <w:t xml:space="preserve">   // 模型间分歧</w:t>
            </w:r>
          </w:p>
          <w:p w14:paraId="301AD342" w14:textId="77777777" w:rsidR="000545C4" w:rsidRDefault="00000000">
            <w:pPr/>
            <w:r>
              <w:rPr>
                <w:rFonts w:hint="eastAsia"/>
              </w:rPr>
              <w:t xml:space="preserve">4: N, j ← KNN(p, K)                         // 同类邻居与所属画像簇</w:t>
            </w:r>
          </w:p>
          <w:p w14:paraId="301AF231" w14:textId="77777777" w:rsidR="000545C4" w:rsidRDefault="00000000">
            <w:pPr/>
            <w:r>
              <w:rPr>
                <w:rFonts w:hint="eastAsia"/>
              </w:rPr>
              <w:t xml:space="preserve">5: z ← RobustZ(b, N)                        // 以邻居的中位数与四分位距标准化</w:t>
            </w:r>
          </w:p>
          <w:p w14:paraId="301B1120" w14:textId="77777777" w:rsidR="000545C4" w:rsidRDefault="00000000">
            <w:pPr/>
            <w:r>
              <w:rPr>
                <w:rFonts w:hint="eastAsia"/>
              </w:rPr>
              <w:t xml:space="preserve">6: r_stat ← ScoreStat(p) ,  r_behav ← z · w</w:t>
            </w:r>
          </w:p>
          <w:p w14:paraId="301B300F" w14:textId="77777777" w:rsidR="000545C4" w:rsidRDefault="00000000">
            <w:pPr/>
            <w:r>
              <w:rPr>
                <w:rFonts w:hint="eastAsia"/>
              </w:rPr>
              <w:t xml:space="preserve">7: h ← Posterior(r_stat, r_behav)           // 缺陷类型后验</w:t>
            </w:r>
          </w:p>
          <w:p w14:paraId="301B4EFE" w14:textId="77777777" w:rsidR="000545C4" w:rsidRDefault="00000000">
            <w:pPr/>
            <w:r>
              <w:rPr>
                <w:rFonts w:hint="eastAsia"/>
              </w:rPr>
              <w:t xml:space="preserve">8: </w:t>
            </w:r>
            <w:r>
              <w:rPr>
                <w:rFonts w:hint="eastAsia"/>
                <w:b/>
                <w:bCs/>
              </w:rPr>
              <w:t xml:space="preserve">return</w:t>
            </w:r>
            <w:r>
              <w:rPr>
                <w:rFonts w:hint="eastAsia"/>
              </w:rPr>
              <w:t xml:space="preserve"> s ← (p, b, r_stat, r_behav, h, ∅, B) ,  j</w:t>
            </w:r>
          </w:p>
        </w:tc>
      </w:tr>
    </w:tbl>
    <w:p w14:paraId="301B6DED" w14:textId="77777777" w:rsidR="000545C4" w:rsidRDefault="00000000">
      <w:pPr/>
    </w:p>
    <w:p w14:paraId="301B8CDC"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3.2 基于沙箱副本的干预重测与奖励生成算法</w:t>
      </w:r>
    </w:p>
    <w:p w14:paraId="301BABCB" w14:textId="77777777" w:rsidR="000545C4" w:rsidRDefault="00000000">
      <w:pPr>
        <w:ind w:firstLineChars="200" w:firstLine="420"/>
      </w:pPr>
      <w:r>
        <w:rPr>
          <w:rFonts w:hint="eastAsia"/>
        </w:rPr>
        <w:t xml:space="preserve">CDP 给出的状态说明了窗口可能存在什么问题，却没有回答某个具体动作施加下去会发生什么。回答这个问题需要真正执行一次动作并观察结果。在强化学习的设定下，这一点带来一个额外的要求，因为学习需要反复尝试，而语料被修改之后无法还原。SIR 通过把执行与提交分开来同时满足这两方面的需要。</w:t>
      </w:r>
    </w:p>
    <w:p w14:paraId="301BCABA" w14:textId="77777777" w:rsidR="000545C4" w:rsidRDefault="00000000">
      <w:pPr>
        <w:ind w:firstLineChars="200" w:firstLine="420"/>
      </w:pPr>
      <w:r>
        <w:rPr>
          <w:rFonts w:hint="eastAsia"/>
        </w:rPr>
        <w:t xml:space="preserve">候选动作作用在工作副本的拷贝上，得到候选窗口 c，原副本保持不变。随后用与事前完全相同的探测函数测量 c，得到 U(c)，与 U(x) 相减即为该动作的效用变化。这一读数有两个去向，一是进入 CDS 作为裁决依据，二是在裁决之后成为策略更新所用的奖励。两个用途都要求读数在不同窗口与不同轮次之间可比，下面的引理给出了具体条件。</w:t>
      </w:r>
    </w:p>
    <w:p w14:paraId="301BE9A9" w14:textId="77777777" w:rsidR="000545C4" w:rsidRDefault="00000000">
      <w:pPr/>
    </w:p>
    <w:p w14:paraId="301C0898" w14:textId="77777777" w:rsidR="000545C4" w:rsidRDefault="00000000">
      <w:pPr/>
      <w:r>
        <w:rPr>
          <w:rFonts w:hint="eastAsia"/>
          <w:b/>
          <w:bCs/>
        </w:rPr>
        <w:t xml:space="preserve">引理 1（可比性条件）</w:t>
      </w:r>
      <w:r>
        <w:rPr>
          <w:rFonts w:hint="eastAsia"/>
        </w:rPr>
        <w:t xml:space="preserve"> 若两次效用测量使用相同的留出跨度与相同的归一化尺度，且该尺度在动作执行前确定并在整个决策过程中固定，则 ΔU 的符号只反映模型表现的变化，不受动作引起的量纲改变影响。</w:t>
      </w:r>
    </w:p>
    <w:p w14:paraId="301C2787" w14:textId="77777777" w:rsidR="000545C4" w:rsidRDefault="00000000">
      <w:pPr>
        <w:ind w:firstLineChars="200" w:firstLine="420"/>
      </w:pPr>
      <w:r>
        <w:rPr>
          <w:rFonts w:hint="eastAsia"/>
        </w:rPr>
        <w:t xml:space="preserve">证明。设归一化尺度为 σ，事前误差分量为 g_k(x)/σ，事后为 g_k(c)/σ。由于 σ 在两次测量中取同一常数，ΔU = −Σ_k w_k (g_k(c) − g_k(x))/σ 的符号由未归一化的误差差值决定，与 σ 的具体取值无关。若 σ 随窗口内容重新估计，则事前事后取不同值，差值中会混入尺度变化项，符号不再可解释。同理，若留出跨度在动作后发生改变，两次测量作用于不同的时间区间，差值失去意义。证毕。</w:t>
      </w:r>
    </w:p>
    <w:p w14:paraId="301C4676" w14:textId="77777777" w:rsidR="000545C4" w:rsidRDefault="00000000">
      <w:pPr/>
    </w:p>
    <w:p w14:paraId="301C6565" w14:textId="77777777" w:rsidR="000545C4" w:rsidRDefault="00000000">
      <w:pPr>
        <w:ind w:firstLineChars="200" w:firstLine="420"/>
      </w:pPr>
      <w:r>
        <w:rPr>
          <w:rFonts w:hint="eastAsia"/>
        </w:rPr>
        <w:t xml:space="preserve">引理 1 对 SIR 的实现提出了两条约束。归一化尺度取分块四分位距的中位数并在决策开始时固定，这样即使窗口中存在整段水平位移，尺度也不会被这段位移撑大。改变窗口长度的动作在共有的重叠区间上比较，避免留出跨度发生变化。满足这两条之后，同一个 ΔU 才能既支撑裁决又支撑学习。</w:t>
      </w:r>
    </w:p>
    <w:p w14:paraId="301C8454" w14:textId="77777777" w:rsidR="000545C4" w:rsidRDefault="00000000">
      <w:pPr>
        <w:ind w:firstLineChars="200" w:firstLine="420"/>
      </w:pPr>
      <w:r>
        <w:rPr>
          <w:rFonts w:hint="eastAsia"/>
        </w:rPr>
        <w:t xml:space="preserve">SIR 还负责把裁决结果转换为奖励。被接受的动作以其效用增益计入正奖励，被撤销的动作只计入探测代价形成负奖励，保留与拒绝处理的奖励为零。这样的设计使策略在提出动作时同时考虑两件事，动作能带来多少改善，以及这个动作有多大可能通过屏蔽。3.3 节将说明，正是后一项使策略避开了以抹平换取效用的捷径。</w:t>
      </w:r>
    </w:p>
    <w:p w14:paraId="301CA343" w14:textId="77777777" w:rsidR="000545C4" w:rsidRDefault="00000000">
      <w:pPr/>
    </w:p>
    <w:p w14:paraId="301CC232"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3.3 基于共形标定的双信号屏蔽算法</w:t>
      </w:r>
    </w:p>
    <w:p w14:paraId="301CE121" w14:textId="77777777" w:rsidR="000545C4" w:rsidRDefault="00000000">
      <w:pPr>
        <w:ind w:firstLineChars="200" w:firstLine="420"/>
      </w:pPr>
      <w:r>
        <w:rPr>
          <w:rFonts w:hint="eastAsia"/>
        </w:rPr>
        <w:t xml:space="preserve">SIR 给出了效用变化，但正如 2.2 节所述，效用信号在部分数据上与有害性方向相反。仅凭 ΔU 作出裁决会放行那些通过抹平序列换取低误差的动作，而在策略需要学习的设定下，后果比误判更严重，因为策略会朝着这个方向持续优化。CDS 的做法是要求两类相互独立的证据同时支持这次提交。</w:t>
      </w:r>
    </w:p>
    <w:p w14:paraId="301D0010" w14:textId="77777777" w:rsidR="000545C4" w:rsidRDefault="00000000">
      <w:pPr>
        <w:ind w:firstLineChars="200" w:firstLine="420"/>
      </w:pPr>
      <w:r>
        <w:rPr>
          <w:rFonts w:hint="eastAsia"/>
        </w:rPr>
        <w:t xml:space="preserve">CDS 的判据由三个条件合取而成。效用条件 ΔU(a) &gt; ε 回答改完之后目标模型是否真的更好，它使用模型反馈，能够捕捉统计规则观察不到的改善。结构条件 D(x, a(x)) &lt; τ 回答这次改动是否破坏了序列固有的结构，它完全不看模型意见，因此可以拦下抹平类动作。风险条件 R(a) &lt; η 回答当前证据是否足以支持这次决策，在证据薄弱时阻止强行处理。三者同时满足才提交，任一不满足即撤销。</w:t>
      </w:r>
    </w:p>
    <w:p w14:paraId="301D1EFF" w14:textId="77777777" w:rsidR="000545C4" w:rsidRDefault="00000000">
      <w:pPr>
        <w:ind w:firstLineChars="200" w:firstLine="420"/>
      </w:pPr>
      <w:r>
        <w:rPr>
          <w:rFonts w:hint="eastAsia"/>
        </w:rPr>
        <w:t xml:space="preserve">合取而非加权求和的选择可以从损害的角度得到支持。</w:t>
      </w:r>
    </w:p>
    <w:p w14:paraId="301D3DEE" w14:textId="77777777" w:rsidR="000545C4" w:rsidRDefault="00000000">
      <w:pPr/>
    </w:p>
    <w:p w14:paraId="301D5CDD" w14:textId="77777777" w:rsidR="000545C4" w:rsidRDefault="00000000">
      <w:pPr/>
      <w:r>
        <w:rPr>
          <w:rFonts w:hint="eastAsia"/>
          <w:b/>
          <w:bCs/>
        </w:rPr>
        <w:t xml:space="preserve">定理 1（合取屏蔽的损害单调性）</w:t>
      </w:r>
      <w:r>
        <w:rPr>
          <w:rFonts w:hint="eastAsia"/>
        </w:rPr>
        <w:t xml:space="preserve"> 设 A_U 与 A_D 分别是仅施加效用条件与仅施加结构条件时的接受集，A = A_U ∩ A_D 是复合屏蔽的接受集。记 H(·) 为接受集中造成损害的编辑数量，则 H(A) ≤ min{ H(A_U), H(A_D) }。</w:t>
      </w:r>
    </w:p>
    <w:p w14:paraId="301D7BCC" w14:textId="77777777" w:rsidR="000545C4" w:rsidRDefault="00000000">
      <w:pPr>
        <w:ind w:firstLineChars="200" w:firstLine="420"/>
      </w:pPr>
      <w:r>
        <w:rPr>
          <w:rFonts w:hint="eastAsia"/>
        </w:rPr>
        <w:t xml:space="preserve">证明。由判据定义，A 是 A_U 与 A_D 的交集，故 A ⊆ A_U 且 A ⊆ A_D。损害数量 H 是接受集上的计数，对集合包含关系单调不减，因此 H(A) ≤ H(A_U) 且 H(A) ≤ H(A_D)，取二者较小值即得结论。证毕。</w:t>
      </w:r>
    </w:p>
    <w:p w14:paraId="301D9ABB" w14:textId="77777777" w:rsidR="000545C4" w:rsidRDefault="00000000">
      <w:pPr/>
    </w:p>
    <w:p w14:paraId="301DB9AA" w14:textId="77777777" w:rsidR="000545C4" w:rsidRDefault="00000000">
      <w:pPr>
        <w:ind w:firstLineChars="200" w:firstLine="420"/>
      </w:pPr>
      <w:r>
        <w:rPr>
          <w:rFonts w:hint="eastAsia"/>
        </w:rPr>
        <w:t xml:space="preserve">定理 1 不依赖任何一个条件的判别力。即使效用条件在某类数据上完全失效，复合屏蔽造成的损害也不会超过仅用结构条件的情形。该结论针对损害总量，接受集缩小的同时修复收益也会减少，两者的权衡由 3.4 节末尾的阈值标定处理。</w:t>
      </w:r>
    </w:p>
    <w:p w14:paraId="301DD899" w14:textId="77777777" w:rsidR="000545C4" w:rsidRDefault="00000000">
      <w:pPr>
        <w:ind w:firstLineChars="200" w:firstLine="420"/>
      </w:pPr>
      <w:r>
        <w:rPr>
          <w:rFonts w:hint="eastAsia"/>
        </w:rPr>
        <w:t xml:space="preserve">屏蔽在本方法中的第二重作用来自它与奖励的耦合。由 3.2 节的奖励定义，只有通过屏蔽的动作才计入正奖励，被撤销的动作只留下探测代价。这意味着策略实际收到的回报不是原始的 ΔU，而是经过结构条件过滤后的 ΔU。一个抹平动作即使拿到很高的效用读数，也会因结构失真超限而被撤销，最终计入负奖励。策略在若干轮之后会学到，在需要保护的窗口上提出抹平动作是不划算的，从而在提议阶段就避开这类动作。若把奖励换成未经过滤的 ΔU，同样的学习过程会得到相反的结果。这一对比构成了 4.2 节奖励塑形消融实验的设计依据。</w:t>
      </w:r>
    </w:p>
    <w:p w14:paraId="301DF788" w14:textId="77777777" w:rsidR="000545C4" w:rsidRDefault="00000000">
      <w:pPr>
        <w:ind w:firstLineChars="200" w:firstLine="420"/>
      </w:pPr>
      <w:r>
        <w:rPr>
          <w:rFonts w:hint="eastAsia"/>
        </w:rPr>
        <w:t xml:space="preserve">裁决之后的控制流有五个去向。三条件同时满足时接受动作，把候选副本提交为新的工作副本并记录轨迹。效用未改善或结构失真超限时撤销，恢复原副本，并把撤销原因写入状态。仍有可信候选且预算未耗尽时可以尝试其他动作，此时策略能够依据撤销原因调整方向，被结构条件否决意味着应当换用改动足迹更小的算子，被效用条件否决则意味着缺陷类型的判断可能有误。窗口风险高但无法可靠修复时转入隔离，证据不足或预算耗尽时拒绝处理并结束该窗口。算法 2 给出完整流程。</w:t>
      </w:r>
    </w:p>
    <w:p w14:paraId="301E1677"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1E3566" w14:textId="77777777" w:rsidR="000545C4" w:rsidRDefault="00000000">
            <w:pPr/>
            <w:r>
              <w:rPr>
                <w:rFonts w:hint="eastAsia"/>
                <w:b/>
                <w:bCs/>
              </w:rPr>
              <w:t xml:space="preserve">算法 2  双信号屏蔽与裁决算法（CDS）</w:t>
            </w:r>
          </w:p>
        </w:tc>
      </w:tr>
      <w:tr>
        <w:tc>
          <w:tcPr>
            <w:tcW w:w="9978" w:type="dxa"/>
          </w:tcPr>
          <w:p w14:paraId="301E5455" w14:textId="77777777" w:rsidR="000545C4" w:rsidRDefault="00000000">
            <w:pPr/>
            <w:r>
              <w:rPr>
                <w:rFonts w:hint="eastAsia"/>
                <w:b/>
                <w:bCs/>
              </w:rPr>
              <w:t xml:space="preserve">输入：</w:t>
            </w:r>
            <w:r>
              <w:rPr>
                <w:rFonts w:hint="eastAsia"/>
              </w:rPr>
              <w:t xml:space="preserve">工作副本 x‘，候选动作 a，阈值 ε、τ</w:t>
            </w:r>
            <w:r>
              <w:rPr>
                <w:rFonts w:hint="eastAsia"/>
              </w:rPr>
              <w:t xml:space="preserve">、η</w:t>
            </w:r>
          </w:p>
          <w:p w14:paraId="301E7344" w14:textId="77777777" w:rsidR="000545C4" w:rsidRDefault="00000000">
            <w:pPr/>
            <w:r>
              <w:rPr>
                <w:rFonts w:hint="eastAsia"/>
                <w:b/>
                <w:bCs/>
              </w:rPr>
              <w:t xml:space="preserve">输出：</w:t>
            </w:r>
            <w:r>
              <w:rPr>
                <w:rFonts w:hint="eastAsia"/>
              </w:rPr>
              <w:t xml:space="preserve">裁决结果、更新后的副本与奖励 r</w:t>
            </w:r>
          </w:p>
          <w:p w14:paraId="301E9233" w14:textId="77777777" w:rsidR="000545C4" w:rsidRDefault="00000000">
            <w:pPr/>
            <w:r>
              <w:rPr>
                <w:rFonts w:hint="eastAsia"/>
              </w:rPr>
              <w:t xml:space="preserve">1: c ← a(x')                                // 作用于副本的拷贝</w:t>
            </w:r>
          </w:p>
          <w:p w14:paraId="301EB122" w14:textId="77777777" w:rsidR="000545C4" w:rsidRDefault="00000000">
            <w:pPr/>
            <w:r>
              <w:rPr>
                <w:rFonts w:hint="eastAsia"/>
              </w:rPr>
              <w:t xml:space="preserve">2: ΔU ← U(c) − U(x')                        // 同跨度同尺度重测</w:t>
            </w:r>
          </w:p>
          <w:p w14:paraId="301ED011" w14:textId="77777777" w:rsidR="000545C4" w:rsidRDefault="00000000">
            <w:pPr/>
            <w:r>
              <w:rPr>
                <w:rFonts w:hint="eastAsia"/>
              </w:rPr>
              <w:t xml:space="preserve">3: d ← D(x', c) ,  ρ ← Risk(a, s)</w:t>
            </w:r>
          </w:p>
          <w:p w14:paraId="301EEF00" w14:textId="77777777" w:rsidR="000545C4" w:rsidRDefault="00000000">
            <w:pPr/>
            <w:r>
              <w:rPr>
                <w:rFonts w:hint="eastAsia"/>
              </w:rPr>
              <w:t xml:space="preserve">4: </w:t>
            </w:r>
            <w:r>
              <w:rPr>
                <w:rFonts w:hint="eastAsia"/>
                <w:b/>
                <w:bCs/>
              </w:rPr>
              <w:t xml:space="preserve">if</w:t>
            </w:r>
            <w:r>
              <w:rPr>
                <w:rFonts w:hint="eastAsia"/>
              </w:rPr>
              <w:t xml:space="preserve"> ΔU &gt; ε </w:t>
            </w:r>
            <w:r>
              <w:rPr>
                <w:rFonts w:hint="eastAsia"/>
                <w:b/>
                <w:bCs/>
              </w:rPr>
              <w:t xml:space="preserve">and</w:t>
            </w:r>
            <w:r>
              <w:rPr>
                <w:rFonts w:hint="eastAsia"/>
              </w:rPr>
              <w:t xml:space="preserve"> d &lt; τ</w:t>
            </w:r>
            <w:r>
              <w:rPr>
                <w:rFonts w:hint="eastAsia"/>
              </w:rPr>
              <w:t xml:space="preserve"> </w:t>
            </w:r>
            <w:r>
              <w:rPr>
                <w:rFonts w:hint="eastAsia"/>
                <w:b/>
                <w:bCs/>
              </w:rPr>
              <w:t xml:space="preserve">and</w:t>
            </w:r>
            <w:r>
              <w:rPr>
                <w:rFonts w:hint="eastAsia"/>
              </w:rPr>
              <w:t xml:space="preserve"> ρ &lt; η </w:t>
            </w:r>
            <w:r>
              <w:rPr>
                <w:rFonts w:hint="eastAsia"/>
                <w:b/>
                <w:bCs/>
              </w:rPr>
              <w:t xml:space="preserve">then</w:t>
            </w:r>
          </w:p>
          <w:p w14:paraId="301F0DEF" w14:textId="77777777" w:rsidR="000545C4" w:rsidRDefault="00000000">
            <w:pPr/>
            <w:r>
              <w:rPr>
                <w:rFonts w:hint="eastAsia"/>
              </w:rPr>
              <w:t xml:space="preserve">5:   x' ← c ,  verdict ← ACCEPT ,  r ← ΔU</w:t>
            </w:r>
          </w:p>
          <w:p w14:paraId="301F2CDE" w14:textId="77777777" w:rsidR="000545C4" w:rsidRDefault="00000000">
            <w:pPr/>
            <w:r>
              <w:rPr>
                <w:rFonts w:hint="eastAsia"/>
              </w:rPr>
              <w:t xml:space="preserve">6: </w:t>
            </w:r>
            <w:r>
              <w:rPr>
                <w:rFonts w:hint="eastAsia"/>
                <w:b/>
                <w:bCs/>
              </w:rPr>
              <w:t xml:space="preserve">else</w:t>
            </w:r>
          </w:p>
          <w:p w14:paraId="301F4BCD" w14:textId="77777777" w:rsidR="000545C4" w:rsidRDefault="00000000">
            <w:pPr/>
            <w:r>
              <w:rPr>
                <w:rFonts w:hint="eastAsia"/>
              </w:rPr>
              <w:t xml:space="preserve">7:   verdict ← ROLLBACK ,  r ← − c₀ · Cost(a)   // 副本不变</w:t>
            </w:r>
          </w:p>
          <w:p w14:paraId="301F6ABC" w14:textId="77777777" w:rsidR="000545C4" w:rsidRDefault="00000000">
            <w:pPr/>
            <w:r>
              <w:rPr>
                <w:rFonts w:hint="eastAsia"/>
              </w:rPr>
              <w:t xml:space="preserve">8:   reason ← 首个不满足的条件                 // 供策略调整方向</w:t>
            </w:r>
          </w:p>
          <w:p w14:paraId="301F89AB" w14:textId="77777777" w:rsidR="000545C4" w:rsidRDefault="00000000">
            <w:pPr/>
            <w:r>
              <w:rPr>
                <w:rFonts w:hint="eastAsia"/>
              </w:rPr>
              <w:t xml:space="preserve">9: </w:t>
            </w:r>
            <w:r>
              <w:rPr>
                <w:rFonts w:hint="eastAsia"/>
                <w:b/>
                <w:bCs/>
              </w:rPr>
              <w:t xml:space="preserve">end if</w:t>
            </w:r>
          </w:p>
          <w:p w14:paraId="301FA89A" w14:textId="77777777" w:rsidR="000545C4" w:rsidRDefault="00000000">
            <w:pPr/>
            <w:r>
              <w:rPr>
                <w:rFonts w:hint="eastAsia"/>
              </w:rPr>
              <w:t xml:space="preserve">10: </w:t>
            </w:r>
            <w:r>
              <w:rPr>
                <w:rFonts w:hint="eastAsia"/>
                <w:b/>
                <w:bCs/>
              </w:rPr>
              <w:t xml:space="preserve">return</w:t>
            </w:r>
            <w:r>
              <w:rPr>
                <w:rFonts w:hint="eastAsia"/>
              </w:rPr>
              <w:t xml:space="preserve"> verdict, x', r, reason</w:t>
            </w:r>
          </w:p>
        </w:tc>
      </w:tr>
    </w:tbl>
    <w:p w14:paraId="301FC789" w14:textId="77777777" w:rsidR="000545C4" w:rsidRDefault="00000000">
      <w:pPr/>
    </w:p>
    <w:p w14:paraId="301FE678" w14:textId="77777777" w:rsidR="000545C4" w:rsidRDefault="00000000">
      <w:pPr>
        <w:ind w:firstLineChars="200" w:firstLine="420"/>
      </w:pPr>
      <w:r>
        <w:rPr>
          <w:rFonts w:hint="eastAsia"/>
        </w:rPr>
        <w:t xml:space="preserve">屏蔽的两条基本性质保证了策略学习可以在其之上安全进行。</w:t>
      </w:r>
    </w:p>
    <w:p w14:paraId="30200567" w14:textId="77777777" w:rsidR="000545C4" w:rsidRDefault="00000000">
      <w:pPr/>
    </w:p>
    <w:p w14:paraId="30202456" w14:textId="77777777" w:rsidR="000545C4" w:rsidRDefault="00000000">
      <w:pPr/>
      <w:r>
        <w:rPr>
          <w:rFonts w:hint="eastAsia"/>
          <w:b/>
          <w:bCs/>
        </w:rPr>
        <w:t xml:space="preserve">定理 2（非阻塞性）</w:t>
      </w:r>
      <w:r>
        <w:rPr>
          <w:rFonts w:hint="eastAsia"/>
        </w:rPr>
        <w:t xml:space="preserve"> 在任意状态与任意阈值设定下，屏蔽后的可行动作集非空。</w:t>
      </w:r>
    </w:p>
    <w:p w14:paraId="30204345" w14:textId="77777777" w:rsidR="000545C4" w:rsidRDefault="00000000">
      <w:pPr>
        <w:ind w:firstLineChars="200" w:firstLine="420"/>
      </w:pPr>
      <w:r>
        <w:rPr>
          <w:rFonts w:hint="eastAsia"/>
        </w:rPr>
        <w:t xml:space="preserve">证明。考察保留动作。它不修改数据，因此 D(x, x) = 0 对任意 τ &gt; 0 都满足结构条件，其探测成本为零，对任意剩余预算都满足预算约束。于是保留动作在任意状态下都可行，屏蔽后的动作集至少包含它。证毕。</w:t>
      </w:r>
    </w:p>
    <w:p w14:paraId="30206234" w14:textId="77777777" w:rsidR="000545C4" w:rsidRDefault="00000000">
      <w:pPr/>
    </w:p>
    <w:p w14:paraId="30208123" w14:textId="77777777" w:rsidR="000545C4" w:rsidRDefault="00000000">
      <w:pPr>
        <w:ind w:firstLineChars="200" w:firstLine="420"/>
      </w:pPr>
      <w:r>
        <w:rPr>
          <w:rFonts w:hint="eastAsia"/>
        </w:rPr>
        <w:t xml:space="preserve">定理 2 对强化学习的意义在于，屏蔽不会让策略陷入无动作可选的状态，因此可以把屏蔽视为对动作空间的状态相关限制，而不是会中断决策过程的外部干预。这也是 3.4 节遗憾分析成立的前提。</w:t>
      </w:r>
    </w:p>
    <w:p w14:paraId="3020A012" w14:textId="77777777" w:rsidR="000545C4" w:rsidRDefault="00000000">
      <w:pPr/>
    </w:p>
    <w:p w14:paraId="3020BF01" w14:textId="77777777" w:rsidR="000545C4" w:rsidRDefault="00000000">
      <w:pPr/>
      <w:r>
        <w:rPr>
          <w:rFonts w:hint="eastAsia"/>
          <w:b/>
          <w:bCs/>
        </w:rPr>
        <w:t xml:space="preserve">定理 3（探索的结构安全性）</w:t>
      </w:r>
      <w:r>
        <w:rPr>
          <w:rFonts w:hint="eastAsia"/>
        </w:rPr>
        <w:t xml:space="preserve"> 对任意策略 π 与任意探索强度，被提交的每一次编辑都满足 D(x, a(x)) &lt; τ</w:t>
      </w:r>
      <w:r>
        <w:rPr>
          <w:rFonts w:hint="eastAsia"/>
        </w:rPr>
        <w:t xml:space="preserve">。因此治理后语料的结构失真上界与策略无关。</w:t>
      </w:r>
    </w:p>
    <w:p w14:paraId="3020DDF0" w14:textId="77777777" w:rsidR="000545C4" w:rsidRDefault="00000000">
      <w:pPr>
        <w:ind w:firstLineChars="200" w:firstLine="420"/>
      </w:pPr>
      <w:r>
        <w:rPr>
          <w:rFonts w:hint="eastAsia"/>
        </w:rPr>
        <w:t xml:space="preserve">证明。由算法 2，动作作用于副本的拷贝，工作副本只在第 5 行被更新，而进入第 5 行的前提是三个条件同时成立，其中包含 d &lt; τ</w:t>
      </w:r>
      <w:r>
        <w:rPr>
          <w:rFonts w:hint="eastAsia"/>
        </w:rPr>
        <w:t xml:space="preserve">。未通过判据的动作在第 7 行只写入轨迹与奖励，不改变工作副本。策略 π 的作用是决定提出哪些候选，它不影响判据本身。因此无论 π 处于何种训练阶段、以多大概率进行随机探索，凡被提交的编辑都满足结构约束。证毕。</w:t>
      </w:r>
    </w:p>
    <w:p w14:paraId="3020FCDF" w14:textId="77777777" w:rsidR="000545C4" w:rsidRDefault="00000000">
      <w:pPr/>
    </w:p>
    <w:p w14:paraId="30211BCE" w14:textId="77777777" w:rsidR="000545C4" w:rsidRDefault="00000000">
      <w:pPr>
        <w:ind w:firstLineChars="200" w:firstLine="420"/>
      </w:pPr>
      <w:r>
        <w:rPr>
          <w:rFonts w:hint="eastAsia"/>
        </w:rPr>
        <w:t xml:space="preserve">定理 3 是本文与算子立即生效的强化学习清洗方案的核心差异。在那类方案中，训练期间的每一次错误探索都在真实语料上留下痕迹，安全性只能在收敛后的期望意义上成立。本文的探索发生在副本上，未通过屏蔽的尝试不留下任何后果，因此学习过程本身不构成破坏过程。这一性质使智能体可以在真实语料上直接学习，而不需要先在仿真环境中预训练。</w:t>
      </w:r>
    </w:p>
    <w:p w14:paraId="30213ABD" w14:textId="77777777" w:rsidR="000545C4" w:rsidRDefault="00000000">
      <w:pPr>
        <w:ind w:firstLineChars="200" w:firstLine="420"/>
      </w:pPr>
      <w:r>
        <w:rPr>
          <w:rFonts w:hint="eastAsia"/>
        </w:rPr>
        <w:t xml:space="preserve">结构条件给出的是确定性的上界，损害率的概率性保证则由阈值标定提供。</w:t>
      </w:r>
    </w:p>
    <w:p w14:paraId="302159AC" w14:textId="77777777" w:rsidR="000545C4" w:rsidRDefault="00000000">
      <w:pPr/>
    </w:p>
    <w:p w14:paraId="3021789B" w14:textId="77777777" w:rsidR="000545C4" w:rsidRDefault="00000000">
      <w:pPr/>
      <w:r>
        <w:rPr>
          <w:rFonts w:hint="eastAsia"/>
          <w:b/>
          <w:bCs/>
        </w:rPr>
        <w:t xml:space="preserve">定理 4（风险控制）</w:t>
      </w:r>
      <w:r>
        <w:rPr>
          <w:rFonts w:hint="eastAsia"/>
        </w:rPr>
        <w:t xml:space="preserve"> 设校准集与部署数据可交换，风险函数有界且关于阈值单调不减，则由共形风险控制在目标水平 α 下选出的阈值 τ</w:t>
      </w:r>
      <w:r>
        <w:rPr>
          <w:rFonts w:hint="eastAsia"/>
        </w:rPr>
        <w:t xml:space="preserve"> 满足：部署数据上被提交编辑的损害率的期望不超过 α。</w:t>
      </w:r>
    </w:p>
    <w:p w14:paraId="3021978A" w14:textId="77777777" w:rsidR="000545C4" w:rsidRDefault="00000000">
      <w:pPr>
        <w:ind w:firstLineChars="200" w:firstLine="420"/>
      </w:pPr>
      <w:r>
        <w:rPr>
          <w:rFonts w:hint="eastAsia"/>
        </w:rPr>
        <w:t xml:space="preserve">证明。该结论是共形风险控制主定理</w:t>
      </w:r>
      <w:r>
        <w:rPr>
          <w:rFonts w:hint="eastAsia"/>
          <w:vertAlign w:val="superscript"/>
        </w:rPr>
        <w:t xml:space="preserve">[21]</w:t>
      </w:r>
      <w:r>
        <w:rPr>
          <w:rFonts w:hint="eastAsia"/>
        </w:rPr>
        <w:t xml:space="preserve"> 在本文风险函数下的实例。记校准集大小为 n，风险函数取定义 1 中的零一指示，取值于 [0, 1]，有界性自动满足。可交换性保证部署样本的风险与校准样本的风险同分布可交换，按框架的选择规则取 τ</w:t>
      </w:r>
      <w:r>
        <w:rPr>
          <w:rFonts w:hint="eastAsia"/>
        </w:rPr>
        <w:t xml:space="preserve"> 为使经验风险加上有限样本修正项不超过 α 的最大阈值，则部署风险的期望受 α 控制。证毕。</w:t>
      </w:r>
    </w:p>
    <w:p w14:paraId="3021B679" w14:textId="77777777" w:rsidR="000545C4" w:rsidRDefault="00000000">
      <w:pPr/>
    </w:p>
    <w:p w14:paraId="3021D568" w14:textId="77777777" w:rsidR="000545C4" w:rsidRDefault="00000000">
      <w:pPr>
        <w:ind w:firstLineChars="200" w:firstLine="420"/>
      </w:pPr>
      <w:r>
        <w:rPr>
          <w:rFonts w:hint="eastAsia"/>
        </w:rPr>
        <w:t xml:space="preserve">两点边界需要说明。其一是可达风险下界，阈值网格中最保守的取值仍然对应一个正的经验风险，低于这个下界的目标水平在当前动作空间下无解，此时标定过程返回最保守的阈值，这一行为符合定义而非失效。其二是可交换性在策略学习过程中的脆弱性。策略更新会改变候选动作的分布，从而改变提交编辑的分布，使部署数据与早先的校准集不再可交换。实现中的处理是在策略更新达到一定轮次后重新标定，把两次标定之间的阈值视为固定值。定理 3 给出的结构上界在此期间仍然成立，因此重新标定的间隔只影响损害率保证的紧致程度，不影响结构安全性。</w:t>
      </w:r>
    </w:p>
    <w:p w14:paraId="3021F457" w14:textId="77777777" w:rsidR="000545C4" w:rsidRDefault="00000000">
      <w:pPr/>
    </w:p>
    <w:p w14:paraId="3022134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3.4 基于屏蔽反馈的策略优化与预算分配算法</w:t>
      </w:r>
    </w:p>
    <w:p w14:paraId="30223235" w14:textId="77777777" w:rsidR="000545C4" w:rsidRDefault="00000000">
      <w:pPr>
        <w:ind w:firstLineChars="200" w:firstLine="420"/>
      </w:pPr>
      <w:r>
        <w:rPr>
          <w:rFonts w:hint="eastAsia"/>
        </w:rPr>
        <w:t xml:space="preserve">前三个模块构成了一个可以安全试错的环境，SPO 在这个环境中学习动作选择。设计这一模块的动机来自一个实测观察。在固定规则的版本中，被否决后更换动作重试的净效果为负，更换后的动作改善与恶化之比不足首次提议的十分之一。原因在于固定规则把最有把握的动作排在首位，此后的备选顺序与窗口特性无关，因而更换往往是盲目的。这说明序贯决策本身没有问题，问题在于备选顺序需要根据窗口类型学习，而非事先写定。</w:t>
      </w:r>
    </w:p>
    <w:p w14:paraId="30225124" w14:textId="77777777" w:rsidR="000545C4" w:rsidRDefault="00000000">
      <w:pPr>
        <w:ind w:firstLineChars="200" w:firstLine="420"/>
      </w:pPr>
      <w:r>
        <w:rPr>
          <w:rFonts w:hint="eastAsia"/>
        </w:rPr>
        <w:t xml:space="preserve">SPO 采用上下文老虎机而非深度强化学习，理由是本任务的决策序列很短，多数窗口在三步以内结束，状态经 CDP 提取后维度不高，动作集合规模有限。在这样的设定下，上置信界方法的样本效率与可解释性都优于需要大量交互的深度方法，且有成熟的遗憾分析</w:t>
      </w:r>
      <w:r>
        <w:rPr>
          <w:rFonts w:hint="eastAsia"/>
          <w:vertAlign w:val="superscript"/>
        </w:rPr>
        <w:t xml:space="preserve">[18,19,20]</w:t>
      </w:r>
      <w:r>
        <w:rPr>
          <w:rFonts w:hint="eastAsia"/>
        </w:rPr>
        <w:t xml:space="preserve">。</w:t>
      </w:r>
    </w:p>
    <w:p w14:paraId="30227013" w14:textId="77777777" w:rsidR="000545C4" w:rsidRDefault="00000000">
      <w:pPr>
        <w:ind w:firstLineChars="200" w:firstLine="420"/>
      </w:pPr>
      <w:r>
        <w:rPr>
          <w:rFonts w:hint="eastAsia"/>
        </w:rPr>
        <w:t xml:space="preserve">具体做法是按画像簇维护动作价值。对第 j 个画像簇与动作 a，维护估计值 Q(j, a) 与访问计数 n(j, a)，动作选择依据上置信界</w:t>
      </w:r>
    </w:p>
    <w:p w14:paraId="30228F02" w14:textId="77777777" w:rsidR="000545C4" w:rsidRDefault="00000000">
      <w:pPr>
        <w:jc w:val="center"/>
      </w:pPr>
      <w:r>
        <w:rPr>
          <w:rFonts w:ascii="Times New Roman" w:hAnsi="Times New Roman"/>
          <w:i/>
        </w:rPr>
        <w:t xml:space="preserve">a_t = arg max_{a ∈ A_shield(s)} [ Q(j, a) + c_u · sqrt( 2 ln t / n(j, a) ) ]</w:t>
      </w:r>
    </w:p>
    <w:p w14:paraId="3022ADF1" w14:textId="77777777" w:rsidR="000545C4" w:rsidRDefault="00000000">
      <w:pPr>
        <w:ind w:firstLineChars="200" w:firstLine="420"/>
      </w:pPr>
      <w:r>
        <w:rPr>
          <w:rFonts w:hint="eastAsia"/>
        </w:rPr>
        <w:t xml:space="preserve">其中 A_shield(s) 是屏蔽后的可行动作集，由定理 2 保证非空。收到 CDS 的奖励后按增量式更新 Q(j, a)。当同一窗口内发生撤销时，把撤销原因并入上下文，使被结构条件否决与被效用条件否决对应不同的备选分布，这正是固定规则版本所缺少的部分。</w:t>
      </w:r>
    </w:p>
    <w:p w14:paraId="3022ADF1" w14:textId="77777777" w:rsidR="000545C4" w:rsidRDefault="00000000">
      <w:pPr>
        <w:ind w:firstLineChars="200" w:firstLine="420"/>
      </w:pPr>
      <w:r>
        <w:rPr>
          <w:rFonts w:hint="eastAsia"/>
        </w:rPr>
        <w:t>价值表按撤销原因分为三张而非一张。Q0 用于窗口内的首次提议，Q_struct 用于被结构条件否决后的重试，Q_util 用于被效用条件否决后的重试。分开维护而不是在单张表上加一维特征，理由是两类否决指向不同的备选方向。结构否决意味着足迹过大，后续应换足迹更小的算子。效用否决意味着缺陷判断本身可能有误，后续应重新考虑窗口中存在的是哪一类缺陷。单张表会把这两种方向平均成一个次序，而这正是固定规则版本表现出的失效方式。每张表按 k 乘以算子数建全表，k 取 12 时为 12 乘 4。</w:t>
      </w:r>
    </w:p>
    <w:p w14:paraId="3022ADF1" w14:textId="77777777" w:rsidR="000545C4" w:rsidRDefault="00000000">
      <w:pPr>
        <w:ind w:firstLineChars="200" w:firstLine="420"/>
      </w:pPr>
      <w:r>
        <w:rPr>
          <w:rFonts w:hint="eastAsia"/>
        </w:rPr>
        <w:t>暖启动用固定规则策略的历史轨迹填充。每个格子的初值取该格子历史上实际获得的屏蔽奖励的均值，访问计数取历史样本数与上限的较小者。被撤销的候选按其探测代价计入负奖励，因此一个历来无一通过的格子初值低于零，策略据此有理由优先尝试未访问过的格子。RESEGMENT 一列不按簇分别填充，而是整列取其全局均值，依据是阶段零的实测结果显示该算子的接受率在簇之间没有差异，四个 k 下的置换检验 p 值均在 0.81 与 0.96 之间，按簇填充等于把抽样噪声写成先验。历史从未访问过的格子取乐观初值以促使在线探索，k 为 12 时 Q0 表有 11 个、Q_struct 表有 16 个、Q_util 表有 20 个这样的格子。</w:t>
      </w:r>
    </w:p>
    <w:p w14:paraId="3022ADF1" w14:textId="77777777" w:rsidR="000545C4" w:rsidRDefault="00000000">
      <w:pPr>
        <w:ind w:firstLineChars="200" w:firstLine="420"/>
      </w:pPr>
      <w:r>
        <w:rPr>
          <w:rFonts w:hint="eastAsia"/>
        </w:rPr>
        <w:t>样本量过小的画像簇合并处理。k 为 12 时簇 9 只含 1 个窗口、簇 10 只含 3 个窗口，由它们估计的价值不构成估计，因此各自并入按质心余弦相似度最近的规模达标簇，实测分别并入簇 6 与簇 7，余弦相似度为 0.789 与 0.946。规模下限取 5 个窗口。</w:t>
      </w:r>
    </w:p>
    <w:p w14:paraId="3022ADF1" w14:textId="77777777" w:rsidR="000545C4" w:rsidRDefault="00000000">
      <w:pPr>
        <w:ind w:firstLineChars="200" w:firstLine="420"/>
      </w:pPr>
      <w:r>
        <w:rPr>
          <w:rFonts w:hint="eastAsia"/>
        </w:rPr>
        <w:t>接受奖励需要设上界。定理 5 的遗憾界要求奖励有界或次高斯，而实测的效用变化两者皆非，其中位数为 0.202 而 99 分位数达 54.9，404 次接受中有 6 次超过 50，远高于上置信界在同等规模下约 0.87 的探索宽度。若不设上界，持有极端值的格子将被永久选中而探索停止，这破坏的是定理的前提而非结论。因此接受奖励按训练划分上的 95 分位数截断，实测该值为 5.89，评测划分不参与该数值的确定。截断为单侧，撤销奖励本身已由代价系数限定。</w:t>
      </w:r>
    </w:p>
    <w:p w14:paraId="3022CCE0" w14:textId="77777777" w:rsidR="000545C4" w:rsidRDefault="00000000">
      <w:pPr>
        <w:ind w:firstLineChars="200" w:firstLine="420"/>
      </w:pPr>
      <w:r>
        <w:rPr>
          <w:rFonts w:hint="eastAsia"/>
        </w:rPr>
        <w:t xml:space="preserve">预算分配建立在同一套价值估计之上。给定语料总预算，SPO 用 Q(j, a) 的最大值估计在某个窗口上继续探测的期望收益，再按收益与代价之比对窗口排序，把预算优先分给期望收益高的窗口。缺陷类型后验接近确定且指向干净的窗口获得零预算并被直接跳过，后验分散的窗口则获得更多次尝试机会。这一机制把探测集中在证据模糊的地方，其效果在 4.2 节以预算效率曲线衡量。算法 3 给出完整流程。</w:t>
      </w:r>
    </w:p>
    <w:p w14:paraId="3022EBCF" w14:textId="77777777" w:rsidR="000545C4" w:rsidRDefault="00000000">
      <w:pPr/>
    </w:p>
    <w:tbl>
      <w:tblPr>
        <w:tblW w:w="9978" w:type="dxa"/>
        <w:tblBorders>
          <w:top w:val="single" w:sz="8" w:space="0" w:color="auto"/>
          <w:bottom w:val="single" w:sz="8" w:space="0" w:color="auto"/>
          <w:insideH w:val="single" w:sz="4" w:space="0" w:color="auto"/>
        </w:tblBorders>
        <w:tblLook w:val="04A0"/>
      </w:tblPr>
      <w:tblGrid>
        <w:gridCol w:w="9978"/>
      </w:tblGrid>
      <w:tr>
        <w:tc>
          <w:tcPr>
            <w:tcW w:w="9978" w:type="dxa"/>
            <w:shd w:val="clear" w:color="auto" w:fill="F2F2F2"/>
          </w:tcPr>
          <w:p w14:paraId="30230ABE" w14:textId="77777777" w:rsidR="000545C4" w:rsidRDefault="00000000">
            <w:pPr/>
            <w:r>
              <w:rPr>
                <w:rFonts w:hint="eastAsia"/>
                <w:b/>
                <w:bCs/>
              </w:rPr>
              <w:t xml:space="preserve">算法 3  屏蔽反馈策略优化与预算分配算法（SPO）</w:t>
            </w:r>
          </w:p>
        </w:tc>
      </w:tr>
      <w:tr>
        <w:tc>
          <w:tcPr>
            <w:tcW w:w="9978" w:type="dxa"/>
          </w:tcPr>
          <w:p w14:paraId="302329AD" w14:textId="77777777" w:rsidR="000545C4" w:rsidRDefault="00000000">
            <w:pPr/>
            <w:r>
              <w:rPr>
                <w:rFonts w:hint="eastAsia"/>
                <w:b/>
                <w:bCs/>
              </w:rPr>
              <w:t xml:space="preserve">输入：</w:t>
            </w:r>
            <w:r>
              <w:rPr>
                <w:rFonts w:hint="eastAsia"/>
              </w:rPr>
              <w:t xml:space="preserve">语料 D，总预算 B_total，探索系数 c_u，标定间隔 T_cal</w:t>
            </w:r>
          </w:p>
          <w:p w14:paraId="3023489C" w14:textId="77777777" w:rsidR="000545C4" w:rsidRDefault="00000000">
            <w:pPr/>
            <w:r>
              <w:rPr>
                <w:rFonts w:hint="eastAsia"/>
                <w:b/>
                <w:bCs/>
              </w:rPr>
              <w:t xml:space="preserve">输出：</w:t>
            </w:r>
            <w:r>
              <w:rPr>
                <w:rFonts w:hint="eastAsia"/>
              </w:rPr>
              <w:t xml:space="preserve">治理后语料 D‘，策略 Q</w:t>
            </w:r>
          </w:p>
          <w:p w14:paraId="3023678B" w14:textId="77777777" w:rsidR="000545C4" w:rsidRDefault="00000000">
            <w:pPr/>
            <w:r>
              <w:rPr>
                <w:rFonts w:hint="eastAsia"/>
              </w:rPr>
              <w:t xml:space="preserve">1: 初始化 Q(j, a) ← 0 ,  n(j, a) ← 0 ,  t ← 0</w:t>
            </w:r>
          </w:p>
          <w:p w14:paraId="3023867A" w14:textId="77777777" w:rsidR="000545C4" w:rsidRDefault="00000000">
            <w:pPr/>
            <w:r>
              <w:rPr>
                <w:rFonts w:hint="eastAsia"/>
              </w:rPr>
              <w:t xml:space="preserve">2: </w:t>
            </w:r>
            <w:r>
              <w:rPr>
                <w:rFonts w:hint="eastAsia"/>
                <w:b/>
                <w:bCs/>
              </w:rPr>
              <w:t xml:space="preserve">for</w:t>
            </w:r>
            <w:r>
              <w:rPr>
                <w:rFonts w:hint="eastAsia"/>
              </w:rPr>
              <w:t xml:space="preserve"> x </w:t>
            </w:r>
            <w:r>
              <w:rPr>
                <w:rFonts w:hint="eastAsia"/>
                <w:b/>
                <w:bCs/>
              </w:rPr>
              <w:t xml:space="preserve">in</w:t>
            </w:r>
            <w:r>
              <w:rPr>
                <w:rFonts w:hint="eastAsia"/>
              </w:rPr>
              <w:t xml:space="preserve"> D </w:t>
            </w:r>
            <w:r>
              <w:rPr>
                <w:rFonts w:hint="eastAsia"/>
                <w:b/>
                <w:bCs/>
              </w:rPr>
              <w:t xml:space="preserve">do</w:t>
            </w:r>
          </w:p>
          <w:p w14:paraId="3023A569" w14:textId="77777777" w:rsidR="000545C4" w:rsidRDefault="00000000">
            <w:pPr/>
            <w:r>
              <w:rPr>
                <w:rFonts w:hint="eastAsia"/>
              </w:rPr>
              <w:t xml:space="preserve">3:   s, j ← CDP(x)                              // 状态与画像簇</w:t>
            </w:r>
          </w:p>
          <w:p w14:paraId="3023C458" w14:textId="77777777" w:rsidR="000545C4" w:rsidRDefault="00000000">
            <w:pPr/>
            <w:r>
              <w:rPr>
                <w:rFonts w:hint="eastAsia"/>
              </w:rPr>
              <w:t xml:space="preserve">4:   b ← AllocBudget(Q, j, s, B_total)          // 按期望收益分配预算</w:t>
            </w:r>
          </w:p>
          <w:p w14:paraId="3023E347" w14:textId="77777777" w:rsidR="000545C4" w:rsidRDefault="00000000">
            <w:pPr/>
            <w:r>
              <w:rPr>
                <w:rFonts w:hint="eastAsia"/>
              </w:rPr>
              <w:t xml:space="preserve">5:   </w:t>
            </w:r>
            <w:r>
              <w:rPr>
                <w:rFonts w:hint="eastAsia"/>
                <w:b/>
                <w:bCs/>
              </w:rPr>
              <w:t xml:space="preserve">while</w:t>
            </w:r>
            <w:r>
              <w:rPr>
                <w:rFonts w:hint="eastAsia"/>
              </w:rPr>
              <w:t xml:space="preserve"> b &gt; 0 </w:t>
            </w:r>
            <w:r>
              <w:rPr>
                <w:rFonts w:hint="eastAsia"/>
                <w:b/>
                <w:bCs/>
              </w:rPr>
              <w:t xml:space="preserve">do</w:t>
            </w:r>
          </w:p>
          <w:p w14:paraId="30240236" w14:textId="77777777" w:rsidR="000545C4" w:rsidRDefault="00000000">
            <w:pPr/>
            <w:r>
              <w:rPr>
                <w:rFonts w:hint="eastAsia"/>
              </w:rPr>
              <w:t xml:space="preserve">6:     A_shield ← Shield(s)                     // 由定理 2 保证非空</w:t>
            </w:r>
          </w:p>
          <w:p w14:paraId="30242125" w14:textId="77777777" w:rsidR="000545C4" w:rsidRDefault="00000000">
            <w:pPr/>
            <w:r>
              <w:rPr>
                <w:rFonts w:hint="eastAsia"/>
              </w:rPr>
              <w:t xml:space="preserve">7:     a ← arg max_{a ∈ A_shield} [Q(j,a) + c_u·sqrt(2 ln t / n(j,a))]</w:t>
            </w:r>
          </w:p>
          <w:p w14:paraId="30244014" w14:textId="77777777" w:rsidR="000545C4" w:rsidRDefault="00000000">
            <w:pPr/>
            <w:r>
              <w:rPr>
                <w:rFonts w:hint="eastAsia"/>
              </w:rPr>
              <w:t xml:space="preserve">8:     </w:t>
            </w:r>
            <w:r>
              <w:rPr>
                <w:rFonts w:hint="eastAsia"/>
                <w:b/>
                <w:bCs/>
              </w:rPr>
              <w:t xml:space="preserve">if</w:t>
            </w:r>
            <w:r>
              <w:rPr>
                <w:rFonts w:hint="eastAsia"/>
              </w:rPr>
              <w:t xml:space="preserve"> a = KEEP </w:t>
            </w:r>
            <w:r>
              <w:rPr>
                <w:rFonts w:hint="eastAsia"/>
                <w:b/>
                <w:bCs/>
              </w:rPr>
              <w:t xml:space="preserve">or</w:t>
            </w:r>
            <w:r>
              <w:rPr>
                <w:rFonts w:hint="eastAsia"/>
              </w:rPr>
              <w:t xml:space="preserve"> a = ABSTAIN </w:t>
            </w:r>
            <w:r>
              <w:rPr>
                <w:rFonts w:hint="eastAsia"/>
                <w:b/>
                <w:bCs/>
              </w:rPr>
              <w:t xml:space="preserve">then break</w:t>
            </w:r>
          </w:p>
          <w:p w14:paraId="30245F03" w14:textId="77777777" w:rsidR="000545C4" w:rsidRDefault="00000000">
            <w:pPr/>
            <w:r>
              <w:rPr>
                <w:rFonts w:hint="eastAsia"/>
              </w:rPr>
              <w:t xml:space="preserve">9:     verdict, x', r, reason ← CDS(x', a)      // 沙箱执行与裁决</w:t>
            </w:r>
          </w:p>
          <w:p w14:paraId="30247DF2" w14:textId="77777777" w:rsidR="000545C4" w:rsidRDefault="00000000">
            <w:pPr/>
            <w:r>
              <w:rPr>
                <w:rFonts w:hint="eastAsia"/>
              </w:rPr>
              <w:t xml:space="preserve">10:    n(j,a) ← n(j,a) + 1 ,  t ← t + 1</w:t>
            </w:r>
          </w:p>
          <w:p w14:paraId="30249CE1" w14:textId="77777777" w:rsidR="000545C4" w:rsidRDefault="00000000">
            <w:pPr/>
            <w:r>
              <w:rPr>
                <w:rFonts w:hint="eastAsia"/>
              </w:rPr>
              <w:t xml:space="preserve">11:    Q(j,a) ← Q(j,a) + (r − Q(j,a)) / n(j,a)  // 增量更新</w:t>
            </w:r>
          </w:p>
          <w:p w14:paraId="3024BBD0" w14:textId="77777777" w:rsidR="000545C4" w:rsidRDefault="00000000">
            <w:pPr/>
            <w:r>
              <w:rPr>
                <w:rFonts w:hint="eastAsia"/>
              </w:rPr>
              <w:t xml:space="preserve">12:    s ← Update(s, verdict, reason) ,  b ← b − Cost(a)</w:t>
            </w:r>
          </w:p>
          <w:p w14:paraId="3024DABF" w14:textId="77777777" w:rsidR="000545C4" w:rsidRDefault="00000000">
            <w:pPr/>
            <w:r>
              <w:rPr>
                <w:rFonts w:hint="eastAsia"/>
              </w:rPr>
              <w:t xml:space="preserve">13:  </w:t>
            </w:r>
            <w:r>
              <w:rPr>
                <w:rFonts w:hint="eastAsia"/>
                <w:b/>
                <w:bCs/>
              </w:rPr>
              <w:t xml:space="preserve">end while</w:t>
            </w:r>
          </w:p>
          <w:p w14:paraId="3024F9AE" w14:textId="77777777" w:rsidR="000545C4" w:rsidRDefault="00000000">
            <w:pPr/>
            <w:r>
              <w:rPr>
                <w:rFonts w:hint="eastAsia"/>
              </w:rPr>
              <w:t xml:space="preserve">14:  </w:t>
            </w:r>
            <w:r>
              <w:rPr>
                <w:rFonts w:hint="eastAsia"/>
                <w:b/>
                <w:bCs/>
              </w:rPr>
              <w:t xml:space="preserve">if</w:t>
            </w:r>
            <w:r>
              <w:rPr>
                <w:rFonts w:hint="eastAsia"/>
              </w:rPr>
              <w:t xml:space="preserve"> t mod T_cal = 0 </w:t>
            </w:r>
            <w:r>
              <w:rPr>
                <w:rFonts w:hint="eastAsia"/>
                <w:b/>
                <w:bCs/>
              </w:rPr>
              <w:t xml:space="preserve">then</w:t>
            </w:r>
            <w:r>
              <w:rPr>
                <w:rFonts w:hint="eastAsia"/>
              </w:rPr>
              <w:t xml:space="preserve"> τ</w:t>
            </w:r>
            <w:r>
              <w:rPr>
                <w:rFonts w:hint="eastAsia"/>
              </w:rPr>
              <w:t xml:space="preserve"> ← Calibrate(α)  </w:t>
            </w:r>
            <w:r>
              <w:rPr>
                <w:rFonts w:hint="eastAsia"/>
                <w:b/>
                <w:bCs/>
              </w:rPr>
              <w:t xml:space="preserve">end if</w:t>
            </w:r>
          </w:p>
          <w:p w14:paraId="3025189D" w14:textId="77777777" w:rsidR="000545C4" w:rsidRDefault="00000000">
            <w:pPr/>
            <w:r>
              <w:rPr>
                <w:rFonts w:hint="eastAsia"/>
              </w:rPr>
              <w:t xml:space="preserve">15: </w:t>
            </w:r>
            <w:r>
              <w:rPr>
                <w:rFonts w:hint="eastAsia"/>
                <w:b/>
                <w:bCs/>
              </w:rPr>
              <w:t xml:space="preserve">end for</w:t>
            </w:r>
          </w:p>
          <w:p w14:paraId="3025378C" w14:textId="77777777" w:rsidR="000545C4" w:rsidRDefault="00000000">
            <w:pPr/>
            <w:r>
              <w:rPr>
                <w:rFonts w:hint="eastAsia"/>
              </w:rPr>
              <w:t xml:space="preserve">16: </w:t>
            </w:r>
            <w:r>
              <w:rPr>
                <w:rFonts w:hint="eastAsia"/>
                <w:b/>
                <w:bCs/>
              </w:rPr>
              <w:t xml:space="preserve">return</w:t>
            </w:r>
            <w:r>
              <w:rPr>
                <w:rFonts w:hint="eastAsia"/>
              </w:rPr>
              <w:t xml:space="preserve"> D', Q</w:t>
            </w:r>
          </w:p>
        </w:tc>
      </w:tr>
    </w:tbl>
    <w:p w14:paraId="3025567B" w14:textId="77777777" w:rsidR="000545C4" w:rsidRDefault="00000000">
      <w:pPr/>
    </w:p>
    <w:p w14:paraId="3025756A" w14:textId="77777777" w:rsidR="000545C4" w:rsidRDefault="00000000">
      <w:pPr>
        <w:ind w:firstLineChars="200" w:firstLine="420"/>
      </w:pPr>
      <w:r>
        <w:rPr>
          <w:rFonts w:hint="eastAsia"/>
        </w:rPr>
        <w:t xml:space="preserve">屏蔽把动作空间限制为状态相关的子集，需要说明这一限制不会破坏学习的收敛性质。</w:t>
      </w:r>
    </w:p>
    <w:p w14:paraId="30259459" w14:textId="77777777" w:rsidR="000545C4" w:rsidRDefault="00000000">
      <w:pPr/>
    </w:p>
    <w:p w14:paraId="3025B348" w14:textId="77777777" w:rsidR="000545C4" w:rsidRDefault="00000000">
      <w:pPr/>
      <w:r>
        <w:rPr>
          <w:rFonts w:hint="eastAsia"/>
          <w:b/>
          <w:bCs/>
        </w:rPr>
        <w:t xml:space="preserve">定理 5（屏蔽动作空间上的遗憾界）</w:t>
      </w:r>
      <w:r>
        <w:rPr>
          <w:rFonts w:hint="eastAsia"/>
        </w:rPr>
        <w:t xml:space="preserve"> 设奖励关于状态特征线性可表示，屏蔽后的动作集 A_shield(s) 在每个状态下非空，则算法 3 采用的上置信界策略相对于最优屏蔽策略的累积遗憾为 O( sqrt( T d log T ) )，其中 T 为总决策轮数，d 为状态特征维度。</w:t>
      </w:r>
    </w:p>
    <w:p w14:paraId="3025D237" w14:textId="77777777" w:rsidR="000545C4" w:rsidRDefault="00000000">
      <w:pPr>
        <w:ind w:firstLineChars="200" w:firstLine="420"/>
      </w:pPr>
      <w:r>
        <w:rPr>
          <w:rFonts w:hint="eastAsia"/>
        </w:rPr>
        <w:t xml:space="preserve">证明。由定理 2，A_shield(s) 在任意状态下非空，因此屏蔽构成一个状态相关的动作集限制，而非会使决策中断的约束。带受限动作集的上下文老虎机的上置信界分析在此直接适用</w:t>
      </w:r>
      <w:r>
        <w:rPr>
          <w:rFonts w:hint="eastAsia"/>
          <w:vertAlign w:val="superscript"/>
        </w:rPr>
        <w:t xml:space="preserve">[19]</w:t>
      </w:r>
      <w:r>
        <w:rPr>
          <w:rFonts w:hint="eastAsia"/>
        </w:rPr>
        <w:t xml:space="preserve">，其遗憾界形式与动作集大小无关，只依赖特征维度与轮数。将比较基准取为屏蔽后可行动作中的最优策略，即得结论。证毕。</w:t>
      </w:r>
    </w:p>
    <w:p w14:paraId="3025F126" w14:textId="77777777" w:rsidR="000545C4" w:rsidRDefault="00000000">
      <w:pPr/>
    </w:p>
    <w:p w14:paraId="30261015" w14:textId="77777777" w:rsidR="000545C4" w:rsidRDefault="00000000">
      <w:pPr>
        <w:ind w:firstLineChars="200" w:firstLine="420"/>
      </w:pPr>
      <w:r>
        <w:rPr>
          <w:rFonts w:hint="eastAsia"/>
        </w:rPr>
        <w:t xml:space="preserve">定理 5 说明屏蔽在提供安全保证的同时保留了策略学习的渐近性质。需要指出的是，比较基准是屏蔽后的最优策略而非无约束的最优策略，两者之间的差距对应屏蔽为安全付出的代价，其大小由 τ</w:t>
      </w:r>
      <w:r>
        <w:rPr>
          <w:rFonts w:hint="eastAsia"/>
        </w:rPr>
        <w:t xml:space="preserve"> 决定，而 τ</w:t>
      </w:r>
      <w:r>
        <w:rPr>
          <w:rFonts w:hint="eastAsia"/>
        </w:rPr>
        <w:t xml:space="preserve"> 又由目标损害率 α 确定。因此本文的设计把安全与效率的权衡集中在一个具有明确统计含义的参数上，而不是分散在若干需要人工调节的系数中。</w:t>
      </w:r>
    </w:p>
    <w:p w14:paraId="30262F04" w14:textId="77777777" w:rsidR="000545C4" w:rsidRDefault="00000000">
      <w:pPr/>
    </w:p>
    <w:p w14:paraId="30264DF3"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3.5 时间复杂度分析</w:t>
      </w:r>
    </w:p>
    <w:p w14:paraId="30266CE2" w14:textId="77777777" w:rsidR="000545C4" w:rsidRDefault="00000000">
      <w:pPr>
        <w:ind w:firstLineChars="200" w:firstLine="420"/>
      </w:pPr>
      <w:r>
        <w:rPr>
          <w:rFonts w:hint="eastAsia"/>
        </w:rPr>
        <w:t xml:space="preserve">设语料窗口数为 N，窗口长度为 L，模型池大小为 M，每个窗口的平均动作尝试次数为 T，邻域大小为 K，画像簇数为 J，单次模型前向的开销为 C(L)。CDP 阶段中，画像提取的主要开销来自频谱分析与变点检测，为 O(N·L·log L)。行为探测需要对每个窗口在每个模型上做一次前向，为 O(N·M·C(L))。同类邻居检索采用近似索引后为 O(N·log N + N·K)。SIR 阶段中，每次候选动作包含一次算子执行与一次重测，为 O(L + C(L))，该阶段总开销为 O(N·T·(L + C(L)))。CDS 中结构失真的计算是纯统计操作，为 O(L·log L)，不涉及模型前向。SPO 的价值更新是常数时间操作，预算分配需要对窗口排序，为 O(N·log N)，价值表的空间开销为 O(J·|A|)。阈值标定在已缓存的损害记录上进行，为 O(|Λ|·N)，其中 |Λ| 为阈值网格大小。</w:t>
      </w:r>
    </w:p>
    <w:p w14:paraId="30268BD1" w14:textId="77777777" w:rsidR="000545C4" w:rsidRDefault="00000000">
      <w:pPr>
        <w:ind w:firstLineChars="200" w:firstLine="420"/>
      </w:pPr>
      <w:r>
        <w:rPr>
          <w:rFonts w:hint="eastAsia"/>
        </w:rPr>
        <w:t xml:space="preserve">整体开销的主导项是模型前向次数 O(N·(M + T)·C(L))。由于探测只做前向而不需要反向传播，其单位开销显著低于基于影响函数的估值方法</w:t>
      </w:r>
      <w:r>
        <w:rPr>
          <w:rFonts w:hint="eastAsia"/>
          <w:vertAlign w:val="superscript"/>
        </w:rPr>
        <w:t xml:space="preserve">[11]</w:t>
      </w:r>
      <w:r>
        <w:rPr>
          <w:rFonts w:hint="eastAsia"/>
        </w:rPr>
        <w:t xml:space="preserve">。引入策略学习没有改变复杂度的主导项，因为价值更新与预算分配都是轻量操作，而预算分配会减少 T 的平均值，因此实际开销通常低于均匀分配预算的版本。阈值标定与结构度量都可以在缓存结果上离线完成，调整目标风险水平不需要重新占用加速器。</w:t>
      </w:r>
    </w:p>
    <w:p w14:paraId="3026AAC0"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4 实验规划</w:t>
      </w:r>
    </w:p>
    <w:p w14:paraId="3026C9AF" w14:textId="77777777" w:rsidR="000545C4" w:rsidRDefault="00000000">
      <w:pPr>
        <w:ind w:firstLineChars="200" w:firstLine="420"/>
      </w:pPr>
      <w:r>
        <w:rPr>
          <w:rFonts w:hint="eastAsia"/>
        </w:rPr>
        <w:t xml:space="preserve">本章给出后续实验的完整规划。4.1 节说明数据、缺陷注入、基线、指标与超参数的设置，4.2 节按八组实验分别给出设计目标、具体配置与预期结果。实验分为两类，前四组衡量治理后的数据质量，后四组衡量智能体的决策质量本身。</w:t>
      </w:r>
    </w:p>
    <w:p w14:paraId="3026E89E" w14:textId="77777777" w:rsidR="000545C4" w:rsidRDefault="00000000">
      <w:pPr/>
    </w:p>
    <w:p w14:paraId="3027078D"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4.1 实验设置</w:t>
      </w:r>
    </w:p>
    <w:p w14:paraId="3027267C" w14:textId="77777777" w:rsidR="000545C4" w:rsidRDefault="00000000">
      <w:pPr/>
    </w:p>
    <w:p w14:paraId="3027456B" w14:textId="77777777" w:rsidR="000545C4" w:rsidRDefault="00000000">
      <w:pPr/>
      <w:r>
        <w:rPr>
          <w:rFonts w:hint="eastAsia"/>
        </w:rPr>
        <w:t xml:space="preserve">4.1.1 数据集</w:t>
      </w:r>
    </w:p>
    <w:p w14:paraId="3027645A" w14:textId="77777777" w:rsidR="000545C4" w:rsidRDefault="00000000">
      <w:pPr>
        <w:ind w:firstLineChars="200" w:firstLine="420"/>
      </w:pPr>
      <w:r>
        <w:rPr>
          <w:rFonts w:hint="eastAsia"/>
        </w:rPr>
        <w:t xml:space="preserve">计划使用的数据集见表 2。选择这几个数据集出于三点考虑。它们是长期时序预测的通用基准</w:t>
      </w:r>
      <w:r>
        <w:rPr>
          <w:rFonts w:hint="eastAsia"/>
          <w:vertAlign w:val="superscript"/>
        </w:rPr>
        <w:t xml:space="preserve">[23,24]</w:t>
      </w:r>
      <w:r>
        <w:rPr>
          <w:rFonts w:hint="eastAsia"/>
        </w:rPr>
        <w:t xml:space="preserve">，与时序基础模型的评测设定一致，便于与已有工作对照。采样频率从十分钟到日跨越三个量级，可以检验方法对时间粒度的敏感性。领域覆盖电力、交通、气象与金融，其中金融数据的趋势缓慢且季节性弱，与其余数据集的结构差异明显，适合用作真实跨域的对照层。</w:t>
      </w:r>
    </w:p>
    <w:p w14:paraId="30278349" w14:textId="77777777" w:rsidR="000545C4" w:rsidRDefault="00000000">
      <w:pPr/>
    </w:p>
    <w:p w14:paraId="3027A238" w14:textId="77777777" w:rsidR="000545C4" w:rsidRDefault="00000000">
      <w:pPr>
        <w:jc w:val="center"/>
      </w:pPr>
      <w:r>
        <w:rPr>
          <w:rFonts w:hint="eastAsia"/>
        </w:rPr>
        <w:t xml:space="preserve">表 2 计划使用的数据集</w:t>
      </w:r>
    </w:p>
    <w:tbl>
      <w:tblPr>
        <w:tblW w:w="9978" w:type="dxa"/>
        <w:jc w:val="center"/>
        <w:tblBorders>
          <w:top w:val="single" w:sz="8" w:space="0" w:color="auto"/>
          <w:bottom w:val="single" w:sz="8" w:space="0" w:color="auto"/>
          <w:insideH w:val="single" w:sz="4" w:space="0" w:color="auto"/>
        </w:tblBorders>
        <w:tblLook w:val="04A0"/>
      </w:tblPr>
      <w:tblGrid>
        <w:gridCol w:w="1900"/>
        <w:gridCol w:w="1700"/>
        <w:gridCol w:w="1300"/>
        <w:gridCol w:w="1700"/>
        <w:gridCol w:w="3378"/>
      </w:tblGrid>
      <w:tr>
        <w:trPr>
          <w:tblHeader/>
          <w:jc w:val="center"/>
        </w:trPr>
        <w:tc>
          <w:tcPr>
            <w:tcW w:w="1900" w:type="dxa"/>
            <w:vAlign w:val="center"/>
          </w:tcPr>
          <w:p w14:paraId="3027C127" w14:textId="77777777" w:rsidR="000545C4" w:rsidRDefault="00000000">
            <w:pPr>
              <w:jc w:val="center"/>
            </w:pPr>
            <w:r>
              <w:rPr>
                <w:rFonts w:hint="eastAsia"/>
                <w:b/>
                <w:bCs/>
              </w:rPr>
              <w:t xml:space="preserve">数据集</w:t>
            </w:r>
          </w:p>
        </w:tc>
        <w:tc>
          <w:tcPr>
            <w:tcW w:w="1700" w:type="dxa"/>
            <w:vAlign w:val="center"/>
          </w:tcPr>
          <w:p w14:paraId="3027E016" w14:textId="77777777" w:rsidR="000545C4" w:rsidRDefault="00000000">
            <w:pPr>
              <w:jc w:val="center"/>
            </w:pPr>
            <w:r>
              <w:rPr>
                <w:rFonts w:hint="eastAsia"/>
                <w:b/>
                <w:bCs/>
              </w:rPr>
              <w:t xml:space="preserve">来源</w:t>
            </w:r>
          </w:p>
        </w:tc>
        <w:tc>
          <w:tcPr>
            <w:tcW w:w="1300" w:type="dxa"/>
            <w:vAlign w:val="center"/>
          </w:tcPr>
          <w:p w14:paraId="3027FF05" w14:textId="77777777" w:rsidR="000545C4" w:rsidRDefault="00000000">
            <w:pPr>
              <w:jc w:val="center"/>
            </w:pPr>
            <w:r>
              <w:rPr>
                <w:rFonts w:hint="eastAsia"/>
                <w:b/>
                <w:bCs/>
              </w:rPr>
              <w:t xml:space="preserve">领域</w:t>
            </w:r>
          </w:p>
        </w:tc>
        <w:tc>
          <w:tcPr>
            <w:tcW w:w="1700" w:type="dxa"/>
            <w:vAlign w:val="center"/>
          </w:tcPr>
          <w:p w14:paraId="30281DF4" w14:textId="77777777" w:rsidR="000545C4" w:rsidRDefault="00000000">
            <w:pPr>
              <w:jc w:val="center"/>
            </w:pPr>
            <w:r>
              <w:rPr>
                <w:rFonts w:hint="eastAsia"/>
                <w:b/>
                <w:bCs/>
              </w:rPr>
              <w:t xml:space="preserve">采样频率</w:t>
            </w:r>
          </w:p>
        </w:tc>
        <w:tc>
          <w:tcPr>
            <w:tcW w:w="3378" w:type="dxa"/>
            <w:vAlign w:val="center"/>
          </w:tcPr>
          <w:p w14:paraId="30283CE3" w14:textId="77777777" w:rsidR="000545C4" w:rsidRDefault="00000000">
            <w:pPr>
              <w:jc w:val="center"/>
            </w:pPr>
            <w:r>
              <w:rPr>
                <w:rFonts w:hint="eastAsia"/>
                <w:b/>
                <w:bCs/>
              </w:rPr>
              <w:t xml:space="preserve">在本文中的用途</w:t>
            </w:r>
          </w:p>
        </w:tc>
      </w:tr>
      <w:tr>
        <w:trPr>
          <w:jc w:val="center"/>
        </w:trPr>
        <w:tc>
          <w:tcPr>
            <w:tcW w:w="1900" w:type="dxa"/>
            <w:vAlign w:val="center"/>
          </w:tcPr>
          <w:p w14:paraId="30285BD2" w14:textId="77777777" w:rsidR="000545C4" w:rsidRDefault="00000000">
            <w:pPr>
              <w:jc w:val="center"/>
            </w:pPr>
            <w:r>
              <w:rPr>
                <w:rFonts w:hint="eastAsia"/>
              </w:rPr>
              <w:t xml:space="preserve">ETTh1 与 ETTh2</w:t>
            </w:r>
          </w:p>
        </w:tc>
        <w:tc>
          <w:tcPr>
            <w:tcW w:w="1700" w:type="dxa"/>
            <w:vAlign w:val="center"/>
          </w:tcPr>
          <w:p w14:paraId="30287AC1" w14:textId="77777777" w:rsidR="000545C4" w:rsidRDefault="00000000">
            <w:pPr>
              <w:jc w:val="center"/>
            </w:pPr>
            <w:r>
              <w:rPr>
                <w:rFonts w:hint="eastAsia"/>
              </w:rPr>
              <w:t xml:space="preserve">Informer</w:t>
            </w:r>
            <w:r>
              <w:rPr>
                <w:rFonts w:hint="eastAsia"/>
                <w:vertAlign w:val="superscript"/>
              </w:rPr>
              <w:t xml:space="preserve">[23]</w:t>
            </w:r>
          </w:p>
        </w:tc>
        <w:tc>
          <w:tcPr>
            <w:tcW w:w="1300" w:type="dxa"/>
            <w:vAlign w:val="center"/>
          </w:tcPr>
          <w:p w14:paraId="302899B0" w14:textId="77777777" w:rsidR="000545C4" w:rsidRDefault="00000000">
            <w:pPr>
              <w:jc w:val="center"/>
            </w:pPr>
            <w:r>
              <w:rPr>
                <w:rFonts w:hint="eastAsia"/>
              </w:rPr>
              <w:t xml:space="preserve">电力</w:t>
            </w:r>
          </w:p>
        </w:tc>
        <w:tc>
          <w:tcPr>
            <w:tcW w:w="1700" w:type="dxa"/>
            <w:vAlign w:val="center"/>
          </w:tcPr>
          <w:p w14:paraId="3028B89F" w14:textId="77777777" w:rsidR="000545C4" w:rsidRDefault="00000000">
            <w:pPr>
              <w:jc w:val="center"/>
            </w:pPr>
            <w:r>
              <w:rPr>
                <w:rFonts w:hint="eastAsia"/>
              </w:rPr>
              <w:t xml:space="preserve">小时</w:t>
            </w:r>
          </w:p>
        </w:tc>
        <w:tc>
          <w:tcPr>
            <w:tcW w:w="3378" w:type="dxa"/>
            <w:vAlign w:val="center"/>
          </w:tcPr>
          <w:p w14:paraId="3028D78E" w14:textId="77777777" w:rsidR="000545C4" w:rsidRDefault="00000000">
            <w:pPr>
              <w:jc w:val="center"/>
            </w:pPr>
            <w:r>
              <w:rPr>
                <w:rFonts w:hint="eastAsia"/>
              </w:rPr>
              <w:t xml:space="preserve">主语料</w:t>
            </w:r>
          </w:p>
        </w:tc>
      </w:tr>
      <w:tr>
        <w:trPr>
          <w:jc w:val="center"/>
        </w:trPr>
        <w:tc>
          <w:tcPr>
            <w:tcW w:w="1900" w:type="dxa"/>
            <w:vAlign w:val="center"/>
          </w:tcPr>
          <w:p w14:paraId="3028F67D" w14:textId="77777777" w:rsidR="000545C4" w:rsidRDefault="00000000">
            <w:pPr>
              <w:jc w:val="center"/>
            </w:pPr>
            <w:r>
              <w:rPr>
                <w:rFonts w:hint="eastAsia"/>
              </w:rPr>
              <w:t xml:space="preserve">ETTm1 与 ETTm2</w:t>
            </w:r>
          </w:p>
        </w:tc>
        <w:tc>
          <w:tcPr>
            <w:tcW w:w="1700" w:type="dxa"/>
            <w:vAlign w:val="center"/>
          </w:tcPr>
          <w:p w14:paraId="3029156C" w14:textId="77777777" w:rsidR="000545C4" w:rsidRDefault="00000000">
            <w:pPr>
              <w:jc w:val="center"/>
            </w:pPr>
            <w:r>
              <w:rPr>
                <w:rFonts w:hint="eastAsia"/>
              </w:rPr>
              <w:t xml:space="preserve">Informer</w:t>
            </w:r>
            <w:r>
              <w:rPr>
                <w:rFonts w:hint="eastAsia"/>
                <w:vertAlign w:val="superscript"/>
              </w:rPr>
              <w:t xml:space="preserve">[23]</w:t>
            </w:r>
          </w:p>
        </w:tc>
        <w:tc>
          <w:tcPr>
            <w:tcW w:w="1300" w:type="dxa"/>
            <w:vAlign w:val="center"/>
          </w:tcPr>
          <w:p w14:paraId="3029345B" w14:textId="77777777" w:rsidR="000545C4" w:rsidRDefault="00000000">
            <w:pPr>
              <w:jc w:val="center"/>
            </w:pPr>
            <w:r>
              <w:rPr>
                <w:rFonts w:hint="eastAsia"/>
              </w:rPr>
              <w:t xml:space="preserve">电力</w:t>
            </w:r>
          </w:p>
        </w:tc>
        <w:tc>
          <w:tcPr>
            <w:tcW w:w="1700" w:type="dxa"/>
            <w:vAlign w:val="center"/>
          </w:tcPr>
          <w:p w14:paraId="3029534A" w14:textId="77777777" w:rsidR="000545C4" w:rsidRDefault="00000000">
            <w:pPr>
              <w:jc w:val="center"/>
            </w:pPr>
            <w:r>
              <w:rPr>
                <w:rFonts w:hint="eastAsia"/>
              </w:rPr>
              <w:t xml:space="preserve">十五分钟</w:t>
            </w:r>
          </w:p>
        </w:tc>
        <w:tc>
          <w:tcPr>
            <w:tcW w:w="3378" w:type="dxa"/>
            <w:vAlign w:val="center"/>
          </w:tcPr>
          <w:p w14:paraId="30297239" w14:textId="77777777" w:rsidR="000545C4" w:rsidRDefault="00000000">
            <w:pPr>
              <w:jc w:val="center"/>
            </w:pPr>
            <w:r>
              <w:rPr>
                <w:rFonts w:hint="eastAsia"/>
              </w:rPr>
              <w:t xml:space="preserve">主语料</w:t>
            </w:r>
          </w:p>
        </w:tc>
      </w:tr>
      <w:tr>
        <w:trPr>
          <w:jc w:val="center"/>
        </w:trPr>
        <w:tc>
          <w:tcPr>
            <w:tcW w:w="1900" w:type="dxa"/>
            <w:vAlign w:val="center"/>
          </w:tcPr>
          <w:p w14:paraId="30299128" w14:textId="77777777" w:rsidR="000545C4" w:rsidRDefault="00000000">
            <w:pPr>
              <w:jc w:val="center"/>
            </w:pPr>
            <w:r>
              <w:rPr>
                <w:rFonts w:hint="eastAsia"/>
              </w:rPr>
              <w:t xml:space="preserve">Electricity</w:t>
            </w:r>
          </w:p>
        </w:tc>
        <w:tc>
          <w:tcPr>
            <w:tcW w:w="1700" w:type="dxa"/>
            <w:vAlign w:val="center"/>
          </w:tcPr>
          <w:p w14:paraId="3029B017" w14:textId="77777777" w:rsidR="000545C4" w:rsidRDefault="00000000">
            <w:pPr>
              <w:jc w:val="center"/>
            </w:pPr>
            <w:r>
              <w:rPr>
                <w:rFonts w:hint="eastAsia"/>
              </w:rPr>
              <w:t xml:space="preserve">Autoformer</w:t>
            </w:r>
            <w:r>
              <w:rPr>
                <w:rFonts w:hint="eastAsia"/>
                <w:vertAlign w:val="superscript"/>
              </w:rPr>
              <w:t xml:space="preserve">[24]</w:t>
            </w:r>
          </w:p>
        </w:tc>
        <w:tc>
          <w:tcPr>
            <w:tcW w:w="1300" w:type="dxa"/>
            <w:vAlign w:val="center"/>
          </w:tcPr>
          <w:p w14:paraId="3029CF06" w14:textId="77777777" w:rsidR="000545C4" w:rsidRDefault="00000000">
            <w:pPr>
              <w:jc w:val="center"/>
            </w:pPr>
            <w:r>
              <w:rPr>
                <w:rFonts w:hint="eastAsia"/>
              </w:rPr>
              <w:t xml:space="preserve">电力</w:t>
            </w:r>
          </w:p>
        </w:tc>
        <w:tc>
          <w:tcPr>
            <w:tcW w:w="1700" w:type="dxa"/>
            <w:vAlign w:val="center"/>
          </w:tcPr>
          <w:p w14:paraId="3029EDF5" w14:textId="77777777" w:rsidR="000545C4" w:rsidRDefault="00000000">
            <w:pPr>
              <w:jc w:val="center"/>
            </w:pPr>
            <w:r>
              <w:rPr>
                <w:rFonts w:hint="eastAsia"/>
              </w:rPr>
              <w:t xml:space="preserve">小时</w:t>
            </w:r>
          </w:p>
        </w:tc>
        <w:tc>
          <w:tcPr>
            <w:tcW w:w="3378" w:type="dxa"/>
            <w:vAlign w:val="center"/>
          </w:tcPr>
          <w:p w14:paraId="302A0CE4" w14:textId="77777777" w:rsidR="000545C4" w:rsidRDefault="00000000">
            <w:pPr>
              <w:jc w:val="center"/>
            </w:pPr>
            <w:r>
              <w:rPr>
                <w:rFonts w:hint="eastAsia"/>
              </w:rPr>
              <w:t xml:space="preserve">主语料</w:t>
            </w:r>
          </w:p>
        </w:tc>
      </w:tr>
      <w:tr>
        <w:trPr>
          <w:jc w:val="center"/>
        </w:trPr>
        <w:tc>
          <w:tcPr>
            <w:tcW w:w="1900" w:type="dxa"/>
            <w:vAlign w:val="center"/>
          </w:tcPr>
          <w:p w14:paraId="302A2BD3" w14:textId="77777777" w:rsidR="000545C4" w:rsidRDefault="00000000">
            <w:pPr>
              <w:jc w:val="center"/>
            </w:pPr>
            <w:r>
              <w:rPr>
                <w:rFonts w:hint="eastAsia"/>
              </w:rPr>
              <w:t xml:space="preserve">Traffic</w:t>
            </w:r>
          </w:p>
        </w:tc>
        <w:tc>
          <w:tcPr>
            <w:tcW w:w="1700" w:type="dxa"/>
            <w:vAlign w:val="center"/>
          </w:tcPr>
          <w:p w14:paraId="302A4AC2" w14:textId="77777777" w:rsidR="000545C4" w:rsidRDefault="00000000">
            <w:pPr>
              <w:jc w:val="center"/>
            </w:pPr>
            <w:r>
              <w:rPr>
                <w:rFonts w:hint="eastAsia"/>
              </w:rPr>
              <w:t xml:space="preserve">Autoformer</w:t>
            </w:r>
            <w:r>
              <w:rPr>
                <w:rFonts w:hint="eastAsia"/>
                <w:vertAlign w:val="superscript"/>
              </w:rPr>
              <w:t xml:space="preserve">[24]</w:t>
            </w:r>
          </w:p>
        </w:tc>
        <w:tc>
          <w:tcPr>
            <w:tcW w:w="1300" w:type="dxa"/>
            <w:vAlign w:val="center"/>
          </w:tcPr>
          <w:p w14:paraId="302A69B1" w14:textId="77777777" w:rsidR="000545C4" w:rsidRDefault="00000000">
            <w:pPr>
              <w:jc w:val="center"/>
            </w:pPr>
            <w:r>
              <w:rPr>
                <w:rFonts w:hint="eastAsia"/>
              </w:rPr>
              <w:t xml:space="preserve">交通</w:t>
            </w:r>
          </w:p>
        </w:tc>
        <w:tc>
          <w:tcPr>
            <w:tcW w:w="1700" w:type="dxa"/>
            <w:vAlign w:val="center"/>
          </w:tcPr>
          <w:p w14:paraId="302A88A0" w14:textId="77777777" w:rsidR="000545C4" w:rsidRDefault="00000000">
            <w:pPr>
              <w:jc w:val="center"/>
            </w:pPr>
            <w:r>
              <w:rPr>
                <w:rFonts w:hint="eastAsia"/>
              </w:rPr>
              <w:t xml:space="preserve">小时</w:t>
            </w:r>
          </w:p>
        </w:tc>
        <w:tc>
          <w:tcPr>
            <w:tcW w:w="3378" w:type="dxa"/>
            <w:vAlign w:val="center"/>
          </w:tcPr>
          <w:p w14:paraId="302AA78F" w14:textId="77777777" w:rsidR="000545C4" w:rsidRDefault="00000000">
            <w:pPr>
              <w:jc w:val="center"/>
            </w:pPr>
            <w:r>
              <w:rPr>
                <w:rFonts w:hint="eastAsia"/>
              </w:rPr>
              <w:t xml:space="preserve">主语料</w:t>
            </w:r>
          </w:p>
        </w:tc>
      </w:tr>
      <w:tr>
        <w:trPr>
          <w:jc w:val="center"/>
        </w:trPr>
        <w:tc>
          <w:tcPr>
            <w:tcW w:w="1900" w:type="dxa"/>
            <w:vAlign w:val="center"/>
          </w:tcPr>
          <w:p w14:paraId="302AC67E" w14:textId="77777777" w:rsidR="000545C4" w:rsidRDefault="00000000">
            <w:pPr>
              <w:jc w:val="center"/>
            </w:pPr>
            <w:r>
              <w:rPr>
                <w:rFonts w:hint="eastAsia"/>
              </w:rPr>
              <w:t xml:space="preserve">Weather</w:t>
            </w:r>
          </w:p>
        </w:tc>
        <w:tc>
          <w:tcPr>
            <w:tcW w:w="1700" w:type="dxa"/>
            <w:vAlign w:val="center"/>
          </w:tcPr>
          <w:p w14:paraId="302AE56D" w14:textId="77777777" w:rsidR="000545C4" w:rsidRDefault="00000000">
            <w:pPr>
              <w:jc w:val="center"/>
            </w:pPr>
            <w:r>
              <w:rPr>
                <w:rFonts w:hint="eastAsia"/>
              </w:rPr>
              <w:t xml:space="preserve">Autoformer</w:t>
            </w:r>
            <w:r>
              <w:rPr>
                <w:rFonts w:hint="eastAsia"/>
                <w:vertAlign w:val="superscript"/>
              </w:rPr>
              <w:t xml:space="preserve">[24]</w:t>
            </w:r>
          </w:p>
        </w:tc>
        <w:tc>
          <w:tcPr>
            <w:tcW w:w="1300" w:type="dxa"/>
            <w:vAlign w:val="center"/>
          </w:tcPr>
          <w:p w14:paraId="302B045C" w14:textId="77777777" w:rsidR="000545C4" w:rsidRDefault="00000000">
            <w:pPr>
              <w:jc w:val="center"/>
            </w:pPr>
            <w:r>
              <w:rPr>
                <w:rFonts w:hint="eastAsia"/>
              </w:rPr>
              <w:t xml:space="preserve">气象</w:t>
            </w:r>
          </w:p>
        </w:tc>
        <w:tc>
          <w:tcPr>
            <w:tcW w:w="1700" w:type="dxa"/>
            <w:vAlign w:val="center"/>
          </w:tcPr>
          <w:p w14:paraId="302B234B" w14:textId="77777777" w:rsidR="000545C4" w:rsidRDefault="00000000">
            <w:pPr>
              <w:jc w:val="center"/>
            </w:pPr>
            <w:r>
              <w:rPr>
                <w:rFonts w:hint="eastAsia"/>
              </w:rPr>
              <w:t xml:space="preserve">十分钟</w:t>
            </w:r>
          </w:p>
        </w:tc>
        <w:tc>
          <w:tcPr>
            <w:tcW w:w="3378" w:type="dxa"/>
            <w:vAlign w:val="center"/>
          </w:tcPr>
          <w:p w14:paraId="302B423A" w14:textId="77777777" w:rsidR="000545C4" w:rsidRDefault="00000000">
            <w:pPr>
              <w:jc w:val="center"/>
            </w:pPr>
            <w:r>
              <w:rPr>
                <w:rFonts w:hint="eastAsia"/>
              </w:rPr>
              <w:t xml:space="preserve">主语料</w:t>
            </w:r>
          </w:p>
        </w:tc>
      </w:tr>
      <w:tr>
        <w:trPr>
          <w:jc w:val="center"/>
        </w:trPr>
        <w:tc>
          <w:tcPr>
            <w:tcW w:w="1900" w:type="dxa"/>
            <w:vAlign w:val="center"/>
          </w:tcPr>
          <w:p w14:paraId="302B6129" w14:textId="77777777" w:rsidR="000545C4" w:rsidRDefault="00000000">
            <w:pPr>
              <w:jc w:val="center"/>
            </w:pPr>
            <w:r>
              <w:rPr>
                <w:rFonts w:hint="eastAsia"/>
              </w:rPr>
              <w:t xml:space="preserve">Exchange</w:t>
            </w:r>
          </w:p>
        </w:tc>
        <w:tc>
          <w:tcPr>
            <w:tcW w:w="1700" w:type="dxa"/>
            <w:vAlign w:val="center"/>
          </w:tcPr>
          <w:p w14:paraId="302B8018" w14:textId="77777777" w:rsidR="000545C4" w:rsidRDefault="00000000">
            <w:pPr>
              <w:jc w:val="center"/>
            </w:pPr>
            <w:r>
              <w:rPr>
                <w:rFonts w:hint="eastAsia"/>
              </w:rPr>
              <w:t xml:space="preserve">Autoformer</w:t>
            </w:r>
            <w:r>
              <w:rPr>
                <w:rFonts w:hint="eastAsia"/>
                <w:vertAlign w:val="superscript"/>
              </w:rPr>
              <w:t xml:space="preserve">[24]</w:t>
            </w:r>
          </w:p>
        </w:tc>
        <w:tc>
          <w:tcPr>
            <w:tcW w:w="1300" w:type="dxa"/>
            <w:vAlign w:val="center"/>
          </w:tcPr>
          <w:p w14:paraId="302B9F07" w14:textId="77777777" w:rsidR="000545C4" w:rsidRDefault="00000000">
            <w:pPr>
              <w:jc w:val="center"/>
            </w:pPr>
            <w:r>
              <w:rPr>
                <w:rFonts w:hint="eastAsia"/>
              </w:rPr>
              <w:t xml:space="preserve">金融</w:t>
            </w:r>
          </w:p>
        </w:tc>
        <w:tc>
          <w:tcPr>
            <w:tcW w:w="1700" w:type="dxa"/>
            <w:vAlign w:val="center"/>
          </w:tcPr>
          <w:p w14:paraId="302BBDF6" w14:textId="77777777" w:rsidR="000545C4" w:rsidRDefault="00000000">
            <w:pPr>
              <w:jc w:val="center"/>
            </w:pPr>
            <w:r>
              <w:rPr>
                <w:rFonts w:hint="eastAsia"/>
              </w:rPr>
              <w:t xml:space="preserve">日</w:t>
            </w:r>
          </w:p>
        </w:tc>
        <w:tc>
          <w:tcPr>
            <w:tcW w:w="3378" w:type="dxa"/>
            <w:vAlign w:val="center"/>
          </w:tcPr>
          <w:p w14:paraId="302BDCE5" w14:textId="77777777" w:rsidR="000545C4" w:rsidRDefault="00000000">
            <w:pPr>
              <w:jc w:val="center"/>
            </w:pPr>
            <w:r>
              <w:rPr>
                <w:rFonts w:hint="eastAsia"/>
              </w:rPr>
              <w:t xml:space="preserve">真实跨域对照层</w:t>
            </w:r>
          </w:p>
        </w:tc>
      </w:tr>
    </w:tbl>
    <w:p w14:paraId="302BFBD4" w14:textId="77777777" w:rsidR="000545C4" w:rsidRDefault="00000000">
      <w:pPr/>
    </w:p>
    <w:p w14:paraId="302C1AC3" w14:textId="77777777" w:rsidR="000545C4" w:rsidRDefault="00000000">
      <w:pPr>
        <w:ind w:firstLineChars="200" w:firstLine="420"/>
      </w:pPr>
      <w:r>
        <w:rPr>
          <w:rFonts w:hint="eastAsia"/>
        </w:rPr>
        <w:t xml:space="preserve">所有序列按窗口长度 512 与步长 128 切分。治理在通道级进行，每个窗口对应一个变量的一段连续观测。评测阶段把同一时间位置的多个通道重新组合成多变量块，用于多变量预测。计划的主语料规模为两千个窗口量级，其中划出独立的一部分作为策略学习的训练语料，其余用于评测，两者不重叠。</w:t>
      </w:r>
    </w:p>
    <w:p w14:paraId="302C39B2" w14:textId="77777777" w:rsidR="000545C4" w:rsidRDefault="00000000">
      <w:pPr/>
    </w:p>
    <w:p w14:paraId="302C58A1" w14:textId="77777777" w:rsidR="000545C4" w:rsidRDefault="00000000">
      <w:pPr/>
      <w:r>
        <w:rPr>
          <w:rFonts w:hint="eastAsia"/>
        </w:rPr>
        <w:t xml:space="preserve">4.1.2 缺陷注入与分层设计</w:t>
      </w:r>
    </w:p>
    <w:p w14:paraId="302C7790" w14:textId="77777777" w:rsidR="000545C4" w:rsidRDefault="00000000">
      <w:pPr>
        <w:ind w:firstLineChars="200" w:firstLine="420"/>
      </w:pPr>
      <w:r>
        <w:rPr>
          <w:rFonts w:hint="eastAsia"/>
        </w:rPr>
        <w:t xml:space="preserve">无标签场景下无法直接获得治理是否正确的判据，因此计划在干净窗口上注入受控缺陷并逐条记录标签。注入的缺陷共七类，覆盖 2.2 节讨论的两个范围，孤立尖峰、散点缺失、连续缺失片段与重复片段属于局部缺陷，水平位移、噪声放大与平台化属于全局缺陷。污染率设置从百分之五到百分之六十七的多个档位，采用嵌套构造，即高污染率语料包含低污染率语料的全部污染窗口，干净部分保持不变，使不同污染率之间的差异只来自污染率本身。</w:t>
      </w:r>
    </w:p>
    <w:p w14:paraId="302C967F" w14:textId="77777777" w:rsidR="000545C4" w:rsidRDefault="00000000">
      <w:pPr>
        <w:ind w:firstLineChars="200" w:firstLine="420"/>
      </w:pPr>
      <w:r>
        <w:rPr>
          <w:rFonts w:hint="eastAsia"/>
        </w:rPr>
        <w:t xml:space="preserve">评测集分为六层。人工污染层是注入了上述缺陷的窗口，治理应当处理它们。普通干净层未注入任何缺陷。困难但正确层从真实数据中按结构贫乏度筛选，即季节强度与自相关都较低但完全干净的窗口。稀有有效层注入会回到基线的瞬态偏移，模拟真实的极端事件。合法变点层改变结构但对齐水平，模拟状态切换。干净分布外层由随机游走、阶梯、脉冲串与锯齿四种合成形态构成。后四层统称受保护层，它们不应被修改，因此其上的任何编辑都计为损害。另设真实跨域层，取自 Exchange 且不做注入，与合成的干净分布外层构成对照。</w:t>
      </w:r>
    </w:p>
    <w:p w14:paraId="302CB56E" w14:textId="77777777" w:rsidR="000545C4" w:rsidRDefault="00000000">
      <w:pPr/>
    </w:p>
    <w:p w14:paraId="302CD45D" w14:textId="77777777" w:rsidR="000545C4" w:rsidRDefault="00000000">
      <w:pPr/>
      <w:r>
        <w:rPr>
          <w:rFonts w:hint="eastAsia"/>
        </w:rPr>
        <w:t xml:space="preserve">4.1.3 基线方法</w:t>
      </w:r>
    </w:p>
    <w:p w14:paraId="302CF34C" w14:textId="77777777" w:rsidR="000545C4" w:rsidRDefault="00000000">
      <w:pPr>
        <w:ind w:firstLineChars="200" w:firstLine="420"/>
      </w:pPr>
      <w:r>
        <w:rPr>
          <w:rFonts w:hint="eastAsia"/>
        </w:rPr>
        <w:t xml:space="preserve">基线覆盖三条路线，并包含参照下界与上界。所有产出数据的方法均取自已发表工作，其中三项发表于 2024 年之后。</w:t>
      </w:r>
    </w:p>
    <w:p w14:paraId="302D123B" w14:textId="77777777" w:rsidR="000545C4" w:rsidRDefault="00000000">
      <w:pPr>
        <w:ind w:firstLineChars="200" w:firstLine="420"/>
      </w:pPr>
      <w:r>
        <w:rPr>
          <w:rFonts w:hint="eastAsia"/>
        </w:rPr>
        <w:t xml:space="preserve">（1）参照下界与上界。不治理作为下界，其损害恒为零。知晓真值且只修改真实污染窗口的理想方法作为上界。两者充当坐标轴，不参与优劣比较。</w:t>
      </w:r>
    </w:p>
    <w:p w14:paraId="302D312A" w14:textId="77777777" w:rsidR="000545C4" w:rsidRDefault="00000000">
      <w:pPr>
        <w:ind w:firstLineChars="200" w:firstLine="420"/>
      </w:pPr>
      <w:r>
        <w:rPr>
          <w:rFonts w:hint="eastAsia"/>
        </w:rPr>
        <w:t xml:space="preserve">（2）修复式清洗。SCREEN</w:t>
      </w:r>
      <w:r>
        <w:rPr>
          <w:rFonts w:hint="eastAsia"/>
          <w:vertAlign w:val="superscript"/>
        </w:rPr>
        <w:t xml:space="preserve">[5]</w:t>
      </w:r>
      <w:r>
        <w:rPr>
          <w:rFonts w:hint="eastAsia"/>
        </w:rPr>
        <w:t xml:space="preserve"> 基于速度约束做局部最优修复，IMR</w:t>
      </w:r>
      <w:r>
        <w:rPr>
          <w:rFonts w:hint="eastAsia"/>
          <w:vertAlign w:val="superscript"/>
        </w:rPr>
        <w:t xml:space="preserve">[6]</w:t>
      </w:r>
      <w:r>
        <w:rPr>
          <w:rFonts w:hint="eastAsia"/>
        </w:rPr>
        <w:t xml:space="preserve"> 通过自回归模型迭代修复，MTCSC</w:t>
      </w:r>
      <w:r>
        <w:rPr>
          <w:rFonts w:hint="eastAsia"/>
          <w:vertAlign w:val="superscript"/>
        </w:rPr>
        <w:t xml:space="preserve">[8]</w:t>
      </w:r>
      <w:r>
        <w:rPr>
          <w:rFonts w:hint="eastAsia"/>
        </w:rPr>
        <w:t xml:space="preserve"> 的单变量分支代表 2024 年的工作。这一族在本文中同时承担两个角色，既作为独立方法参与对比，也作为提议者接入本文的屏蔽层，用以检验屏蔽与策略是否与具体的动作来源解耦。</w:t>
      </w:r>
    </w:p>
    <w:p w14:paraId="302D5019" w14:textId="77777777" w:rsidR="000545C4" w:rsidRDefault="00000000">
      <w:pPr>
        <w:ind w:firstLineChars="200" w:firstLine="420"/>
      </w:pPr>
      <w:r>
        <w:rPr>
          <w:rFonts w:hint="eastAsia"/>
        </w:rPr>
        <w:t xml:space="preserve">（3）打分式选择。Data Shapley</w:t>
      </w:r>
      <w:r>
        <w:rPr>
          <w:rFonts w:hint="eastAsia"/>
          <w:vertAlign w:val="superscript"/>
        </w:rPr>
        <w:t xml:space="preserve">[9]</w:t>
      </w:r>
      <w:r>
        <w:rPr>
          <w:rFonts w:hint="eastAsia"/>
        </w:rPr>
        <w:t xml:space="preserve"> 与 Data-OOB</w:t>
      </w:r>
      <w:r>
        <w:rPr>
          <w:rFonts w:hint="eastAsia"/>
          <w:vertAlign w:val="superscript"/>
        </w:rPr>
        <w:t xml:space="preserve">[10]</w:t>
      </w:r>
      <w:r>
        <w:rPr>
          <w:rFonts w:hint="eastAsia"/>
        </w:rPr>
        <w:t xml:space="preserve"> 代表通用数据估值，TimeInf</w:t>
      </w:r>
      <w:r>
        <w:rPr>
          <w:rFonts w:hint="eastAsia"/>
          <w:vertAlign w:val="superscript"/>
        </w:rPr>
        <w:t xml:space="preserve">[11]</w:t>
      </w:r>
      <w:r>
        <w:rPr>
          <w:rFonts w:hint="eastAsia"/>
        </w:rPr>
        <w:t xml:space="preserve"> 代表面向时序的影响函数方法，TSRating</w:t>
      </w:r>
      <w:r>
        <w:rPr>
          <w:rFonts w:hint="eastAsia"/>
          <w:vertAlign w:val="superscript"/>
        </w:rPr>
        <w:t xml:space="preserve">[12]</w:t>
      </w:r>
      <w:r>
        <w:rPr>
          <w:rFonts w:hint="eastAsia"/>
        </w:rPr>
        <w:t xml:space="preserve"> 代表基于外部模型判断的评级方法。这一族产出样本级分数，按统一的语料层协议比较，即各方法产出整备后的语料，用同一下游模型训练并报同一组指标。</w:t>
      </w:r>
    </w:p>
    <w:p w14:paraId="302D6F08" w14:textId="77777777" w:rsidR="000545C4" w:rsidRDefault="00000000">
      <w:pPr>
        <w:ind w:firstLineChars="200" w:firstLine="420"/>
      </w:pPr>
      <w:r>
        <w:rPr>
          <w:rFonts w:hint="eastAsia"/>
        </w:rPr>
        <w:t xml:space="preserve">（4）策略与裁决方式对照。为分离策略学习与屏蔽各自的作用，计划实现四种对照。固定规则策略配屏蔽代表本文的早期版本。随机策略配屏蔽用于给出策略学习收益的下界。学习策略不配屏蔽即把算子直接作用于原数据，代表已有强化学习清洗方案的做法。只对效用信号做共形标定的单信号屏蔽用于说明合取的必要性。</w:t>
      </w:r>
    </w:p>
    <w:p w14:paraId="302D6F08" w14:textId="77777777" w:rsidR="000545C4" w:rsidRDefault="00000000">
      <w:pPr>
        <w:ind w:firstLineChars="200" w:firstLine="420"/>
      </w:pPr>
      <w:r>
        <w:rPr>
          <w:rFonts w:hint="eastAsia"/>
        </w:rPr>
        <w:t>（5）两套评测协议。上述基线分属不同族，产出形式不同，因此采用两套协议以保证每一项都能参与比较。语料层协议下各方法产出整备后的语料，用同一下游模型训练并报同一组指标，打分族与清洗族在此层完全可比。候选层协议用于需要逐动作裁决的分析，例如接受率与撤销原因的拆解，参与者为清洗族与本文方法，打分族不产出逐动作决策故在此层不适用。</w:t>
      </w:r>
    </w:p>
    <w:p w14:paraId="302D6F08" w14:textId="77777777" w:rsidR="000545C4" w:rsidRDefault="00000000">
      <w:pPr>
        <w:ind w:firstLineChars="200" w:firstLine="420"/>
      </w:pPr>
      <w:r>
        <w:rPr>
          <w:rFonts w:hint="eastAsia"/>
        </w:rPr>
        <w:t>（6）全基线清单。非消融实验的表格一律列全以下各项，参照下界 no_action，参照上界 oracle，清洗族 SCREEN 与 IMR 与 MTCSC 单变量分支，打分族 Data Shapley 与 Data-OOB 与 TimeInf 与 TSRating，裁决方式对照的软惩罚与单信号屏蔽与规约式否决与无屏蔽。某方法若因协议不适用而缺项，在表中标注不适用并于表注说明理由，不得省略该行。消融实验只含本文方法的各档变体，不要求含基线。</w:t>
      </w:r>
    </w:p>
    <w:p w14:paraId="302D8DF7" w14:textId="77777777" w:rsidR="000545C4" w:rsidRDefault="00000000">
      <w:pPr/>
    </w:p>
    <w:p w14:paraId="302DACE6" w14:textId="77777777" w:rsidR="000545C4" w:rsidRDefault="00000000">
      <w:pPr/>
      <w:r>
        <w:rPr>
          <w:rFonts w:hint="eastAsia"/>
        </w:rPr>
        <w:t xml:space="preserve">4.1.4 评估指标</w:t>
      </w:r>
    </w:p>
    <w:p w14:paraId="302DCBD5" w14:textId="77777777" w:rsidR="000545C4" w:rsidRDefault="00000000">
      <w:pPr>
        <w:ind w:firstLineChars="200" w:firstLine="420"/>
      </w:pPr>
      <w:r>
        <w:rPr>
          <w:rFonts w:hint="eastAsia"/>
        </w:rPr>
        <w:t xml:space="preserve">评价体系分为数据质量与决策质量两组。</w:t>
      </w:r>
    </w:p>
    <w:p w14:paraId="302DEAC4" w14:textId="77777777" w:rsidR="000545C4" w:rsidRDefault="00000000">
      <w:pPr>
        <w:ind w:firstLineChars="200" w:firstLine="420"/>
      </w:pPr>
      <w:r>
        <w:rPr>
          <w:rFonts w:hint="eastAsia"/>
        </w:rPr>
        <w:t xml:space="preserve">数据质量组包含四个维度。安全性维度包括受保护层误编辑数、过度清洗率、编辑精度、被破坏窗口数与方差破坏比例。效用维度同时报告模型效用增益与对干净参考的保真度改善，两列在表中相邻放置，便于观察它们在特定缺陷上是否给出方向相反的结论。风险控制维度包括目标风险水平与实测损害率的对照、按受保护层拆分的达标情况以及可达风险下界。下游维度在治理后的语料上训练预测模型并报误差，采用配对口径以隔离语料采样带来的方差。</w:t>
      </w:r>
    </w:p>
    <w:p w14:paraId="302E09B3" w14:textId="77777777" w:rsidR="000545C4" w:rsidRDefault="00000000">
      <w:pPr>
        <w:ind w:firstLineChars="200" w:firstLine="420"/>
      </w:pPr>
      <w:r>
        <w:rPr>
          <w:rFonts w:hint="eastAsia"/>
        </w:rPr>
        <w:t xml:space="preserve">决策质量组包含四个维度，用于评估智能体本身而非其产物。动作选择准确率在已知缺陷类型的窗口上统计策略选中对应算子的比例，按缺陷类型给出混淆矩阵。预算效率以横轴为累计探测次数、纵轴为治理收益的曲线呈现，用于比较不同预算分配方式。弃权质量以覆盖率与错误率的风险覆盖曲线呈现，用于判断拒绝处理是否发生在应当拒绝的地方。探索代价统计学习过程中累计造成的损害，用于验证定理 3 所述的结构安全性。</w:t>
      </w:r>
    </w:p>
    <w:p w14:paraId="302E28A2" w14:textId="77777777" w:rsidR="000545C4" w:rsidRDefault="00000000">
      <w:pPr/>
    </w:p>
    <w:p w14:paraId="302E4791" w14:textId="77777777" w:rsidR="000545C4" w:rsidRDefault="00000000">
      <w:pPr/>
      <w:r>
        <w:rPr>
          <w:rFonts w:hint="eastAsia"/>
        </w:rPr>
        <w:t xml:space="preserve">4.1.5 超参数设置与调节</w:t>
      </w:r>
    </w:p>
    <w:p w14:paraId="302E6680" w14:textId="77777777" w:rsidR="000545C4" w:rsidRDefault="00000000">
      <w:pPr>
        <w:ind w:firstLineChars="200" w:firstLine="420"/>
      </w:pPr>
      <w:r>
        <w:rPr>
          <w:rFonts w:hint="eastAsia"/>
        </w:rPr>
        <w:t xml:space="preserve">方法涉及的超参数见表 3。其中 τ 由共形标定确定，不需要人工调节，其余需要设定初值。</w:t>
      </w:r>
    </w:p>
    <w:p w14:paraId="302E856F" w14:textId="77777777" w:rsidR="000545C4" w:rsidRDefault="00000000">
      <w:pPr/>
    </w:p>
    <w:p w14:paraId="302EA45E" w14:textId="77777777" w:rsidR="000545C4" w:rsidRDefault="00000000">
      <w:pPr>
        <w:jc w:val="center"/>
      </w:pPr>
      <w:r>
        <w:rPr>
          <w:rFonts w:hint="eastAsia"/>
        </w:rPr>
        <w:t xml:space="preserve">表 3 超参数与调节建议</w:t>
      </w:r>
    </w:p>
    <w:tbl>
      <w:tblPr>
        <w:tblW w:w="9978" w:type="dxa"/>
        <w:jc w:val="center"/>
        <w:tblBorders>
          <w:top w:val="single" w:sz="8" w:space="0" w:color="auto"/>
          <w:bottom w:val="single" w:sz="8" w:space="0" w:color="auto"/>
          <w:insideH w:val="single" w:sz="4" w:space="0" w:color="auto"/>
        </w:tblBorders>
        <w:tblLook w:val="04A0"/>
      </w:tblPr>
      <w:tblGrid>
        <w:gridCol w:w="1300"/>
        <w:gridCol w:w="2600"/>
        <w:gridCol w:w="2600"/>
        <w:gridCol w:w="3478"/>
      </w:tblGrid>
      <w:tr>
        <w:trPr>
          <w:tblHeader/>
          <w:jc w:val="center"/>
        </w:trPr>
        <w:tc>
          <w:tcPr>
            <w:tcW w:w="1300" w:type="dxa"/>
            <w:vAlign w:val="center"/>
          </w:tcPr>
          <w:p w14:paraId="302EC34D" w14:textId="77777777" w:rsidR="000545C4" w:rsidRDefault="00000000">
            <w:pPr>
              <w:jc w:val="center"/>
            </w:pPr>
            <w:r>
              <w:rPr>
                <w:rFonts w:hint="eastAsia"/>
                <w:b/>
                <w:bCs/>
              </w:rPr>
              <w:t xml:space="preserve">超参数</w:t>
            </w:r>
          </w:p>
        </w:tc>
        <w:tc>
          <w:tcPr>
            <w:tcW w:w="2600" w:type="dxa"/>
            <w:vAlign w:val="center"/>
          </w:tcPr>
          <w:p w14:paraId="302EE23C" w14:textId="77777777" w:rsidR="000545C4" w:rsidRDefault="00000000">
            <w:pPr>
              <w:jc w:val="center"/>
            </w:pPr>
            <w:r>
              <w:rPr>
                <w:rFonts w:hint="eastAsia"/>
                <w:b/>
                <w:bCs/>
              </w:rPr>
              <w:t xml:space="preserve">含义</w:t>
            </w:r>
          </w:p>
        </w:tc>
        <w:tc>
          <w:tcPr>
            <w:tcW w:w="2600" w:type="dxa"/>
            <w:vAlign w:val="center"/>
          </w:tcPr>
          <w:p w14:paraId="302F012B" w14:textId="77777777" w:rsidR="000545C4" w:rsidRDefault="00000000">
            <w:pPr>
              <w:jc w:val="center"/>
            </w:pPr>
            <w:r>
              <w:rPr>
                <w:rFonts w:hint="eastAsia"/>
                <w:b/>
                <w:bCs/>
              </w:rPr>
              <w:t xml:space="preserve">建议初值</w:t>
            </w:r>
          </w:p>
        </w:tc>
        <w:tc>
          <w:tcPr>
            <w:tcW w:w="3478" w:type="dxa"/>
            <w:vAlign w:val="center"/>
          </w:tcPr>
          <w:p w14:paraId="302F201A" w14:textId="77777777" w:rsidR="000545C4" w:rsidRDefault="00000000">
            <w:pPr>
              <w:jc w:val="center"/>
            </w:pPr>
            <w:r>
              <w:rPr>
                <w:rFonts w:hint="eastAsia"/>
                <w:b/>
                <w:bCs/>
              </w:rPr>
              <w:t xml:space="preserve">调节方向</w:t>
            </w:r>
          </w:p>
        </w:tc>
      </w:tr>
      <w:tr>
        <w:trPr>
          <w:jc w:val="center"/>
        </w:trPr>
        <w:tc>
          <w:tcPr>
            <w:tcW w:w="1300" w:type="dxa"/>
            <w:vAlign w:val="center"/>
          </w:tcPr>
          <w:p w14:paraId="302F3F09" w14:textId="77777777" w:rsidR="000545C4" w:rsidRDefault="00000000">
            <w:pPr>
              <w:jc w:val="center"/>
            </w:pPr>
            <w:r>
              <w:rPr>
                <w:rFonts w:hint="eastAsia"/>
              </w:rPr>
              <w:t xml:space="preserve">K</w:t>
            </w:r>
          </w:p>
        </w:tc>
        <w:tc>
          <w:tcPr>
            <w:tcW w:w="2600" w:type="dxa"/>
            <w:vAlign w:val="center"/>
          </w:tcPr>
          <w:p w14:paraId="302F5DF8" w14:textId="77777777" w:rsidR="000545C4" w:rsidRDefault="00000000">
            <w:pPr>
              <w:jc w:val="center"/>
            </w:pPr>
            <w:r>
              <w:rPr>
                <w:rFonts w:hint="eastAsia"/>
              </w:rPr>
              <w:t xml:space="preserve">同类校准的邻域大小</w:t>
            </w:r>
          </w:p>
        </w:tc>
        <w:tc>
          <w:tcPr>
            <w:tcW w:w="2600" w:type="dxa"/>
            <w:vAlign w:val="center"/>
          </w:tcPr>
          <w:p w14:paraId="302F7CE7" w14:textId="77777777" w:rsidR="000545C4" w:rsidRDefault="00000000">
            <w:pPr>
              <w:jc w:val="center"/>
            </w:pPr>
            <w:r>
              <w:rPr>
                <w:rFonts w:hint="eastAsia"/>
              </w:rPr>
              <w:t xml:space="preserve">50</w:t>
            </w:r>
          </w:p>
        </w:tc>
        <w:tc>
          <w:tcPr>
            <w:tcW w:w="3478" w:type="dxa"/>
            <w:vAlign w:val="center"/>
          </w:tcPr>
          <w:p w14:paraId="302F9BD6" w14:textId="77777777" w:rsidR="000545C4" w:rsidRDefault="00000000">
            <w:pPr>
              <w:jc w:val="center"/>
            </w:pPr>
            <w:r>
              <w:rPr>
                <w:rFonts w:hint="eastAsia"/>
              </w:rPr>
              <w:t xml:space="preserve">语料同质性高时减小，异质性高时增大</w:t>
            </w:r>
          </w:p>
        </w:tc>
      </w:tr>
      <w:tr>
        <w:trPr>
          <w:jc w:val="center"/>
        </w:trPr>
        <w:tc>
          <w:tcPr>
            <w:tcW w:w="1300" w:type="dxa"/>
            <w:vAlign w:val="center"/>
          </w:tcPr>
          <w:p w14:paraId="302FBAC5" w14:textId="77777777" w:rsidR="000545C4" w:rsidRDefault="00000000">
            <w:pPr>
              <w:jc w:val="center"/>
            </w:pPr>
            <w:r>
              <w:rPr>
                <w:rFonts w:hint="eastAsia"/>
              </w:rPr>
              <w:t xml:space="preserve">ε</w:t>
            </w:r>
          </w:p>
        </w:tc>
        <w:tc>
          <w:tcPr>
            <w:tcW w:w="2600" w:type="dxa"/>
            <w:vAlign w:val="center"/>
          </w:tcPr>
          <w:p w14:paraId="302FD9B4" w14:textId="77777777" w:rsidR="000545C4" w:rsidRDefault="00000000">
            <w:pPr>
              <w:jc w:val="center"/>
            </w:pPr>
            <w:r>
              <w:rPr>
                <w:rFonts w:hint="eastAsia"/>
              </w:rPr>
              <w:t xml:space="preserve">效用改善的最小幅度</w:t>
            </w:r>
          </w:p>
        </w:tc>
        <w:tc>
          <w:tcPr>
            <w:tcW w:w="2600" w:type="dxa"/>
            <w:vAlign w:val="center"/>
          </w:tcPr>
          <w:p w14:paraId="302FF8A3" w14:textId="77777777" w:rsidR="000545C4" w:rsidRDefault="00000000">
            <w:pPr>
              <w:jc w:val="center"/>
            </w:pPr>
            <w:r>
              <w:rPr>
                <w:rFonts w:hint="eastAsia"/>
              </w:rPr>
              <w:t xml:space="preserve">效用读数标准差的 0.1 倍</w:t>
            </w:r>
          </w:p>
        </w:tc>
        <w:tc>
          <w:tcPr>
            <w:tcW w:w="3478" w:type="dxa"/>
            <w:vAlign w:val="center"/>
          </w:tcPr>
          <w:p w14:paraId="30301792" w14:textId="77777777" w:rsidR="000545C4" w:rsidRDefault="00000000">
            <w:pPr>
              <w:jc w:val="center"/>
            </w:pPr>
            <w:r>
              <w:rPr>
                <w:rFonts w:hint="eastAsia"/>
              </w:rPr>
              <w:t xml:space="preserve">按代理模型上的噪声水平估计</w:t>
            </w:r>
          </w:p>
        </w:tc>
      </w:tr>
      <w:tr>
        <w:trPr>
          <w:jc w:val="center"/>
        </w:trPr>
        <w:tc>
          <w:tcPr>
            <w:tcW w:w="1300" w:type="dxa"/>
            <w:vAlign w:val="center"/>
          </w:tcPr>
          <w:p w14:paraId="30303681" w14:textId="77777777" w:rsidR="000545C4" w:rsidRDefault="00000000">
            <w:pPr>
              <w:jc w:val="center"/>
            </w:pPr>
            <w:r>
              <w:rPr>
                <w:rFonts w:hint="eastAsia"/>
              </w:rPr>
              <w:t xml:space="preserve">η</w:t>
            </w:r>
          </w:p>
        </w:tc>
        <w:tc>
          <w:tcPr>
            <w:tcW w:w="2600" w:type="dxa"/>
            <w:vAlign w:val="center"/>
          </w:tcPr>
          <w:p w14:paraId="30305570" w14:textId="77777777" w:rsidR="000545C4" w:rsidRDefault="00000000">
            <w:pPr>
              <w:jc w:val="center"/>
            </w:pPr>
            <w:r>
              <w:rPr>
                <w:rFonts w:hint="eastAsia"/>
              </w:rPr>
              <w:t xml:space="preserve">决策风险上界</w:t>
            </w:r>
          </w:p>
        </w:tc>
        <w:tc>
          <w:tcPr>
            <w:tcW w:w="2600" w:type="dxa"/>
            <w:vAlign w:val="center"/>
          </w:tcPr>
          <w:p w14:paraId="3030745F" w14:textId="77777777" w:rsidR="000545C4" w:rsidRDefault="00000000">
            <w:pPr>
              <w:jc w:val="center"/>
            </w:pPr>
            <w:r>
              <w:rPr>
                <w:rFonts w:hint="eastAsia"/>
              </w:rPr>
              <w:t xml:space="preserve">0.5</w:t>
            </w:r>
          </w:p>
        </w:tc>
        <w:tc>
          <w:tcPr>
            <w:tcW w:w="3478" w:type="dxa"/>
            <w:vAlign w:val="center"/>
          </w:tcPr>
          <w:p w14:paraId="3030934E" w14:textId="77777777" w:rsidR="000545C4" w:rsidRDefault="00000000">
            <w:pPr>
              <w:jc w:val="center"/>
            </w:pPr>
            <w:r>
              <w:rPr>
                <w:rFonts w:hint="eastAsia"/>
              </w:rPr>
              <w:t xml:space="preserve">受保护层误编辑偏多时调低</w:t>
            </w:r>
          </w:p>
        </w:tc>
      </w:tr>
      <w:tr>
        <w:trPr>
          <w:jc w:val="center"/>
        </w:trPr>
        <w:tc>
          <w:tcPr>
            <w:tcW w:w="1300" w:type="dxa"/>
            <w:vAlign w:val="center"/>
          </w:tcPr>
          <w:p w14:paraId="3030B23D" w14:textId="77777777" w:rsidR="000545C4" w:rsidRDefault="00000000">
            <w:pPr>
              <w:jc w:val="center"/>
            </w:pPr>
            <w:r>
              <w:rPr>
                <w:rFonts w:hint="eastAsia"/>
              </w:rPr>
              <w:t xml:space="preserve">α</w:t>
            </w:r>
          </w:p>
        </w:tc>
        <w:tc>
          <w:tcPr>
            <w:tcW w:w="2600" w:type="dxa"/>
            <w:vAlign w:val="center"/>
          </w:tcPr>
          <w:p w14:paraId="3030D12C" w14:textId="77777777" w:rsidR="000545C4" w:rsidRDefault="00000000">
            <w:pPr>
              <w:jc w:val="center"/>
            </w:pPr>
            <w:r>
              <w:rPr>
                <w:rFonts w:hint="eastAsia"/>
              </w:rPr>
              <w:t xml:space="preserve">目标损害率</w:t>
            </w:r>
          </w:p>
        </w:tc>
        <w:tc>
          <w:tcPr>
            <w:tcW w:w="2600" w:type="dxa"/>
            <w:vAlign w:val="center"/>
          </w:tcPr>
          <w:p w14:paraId="3030F01B" w14:textId="77777777" w:rsidR="000545C4" w:rsidRDefault="00000000">
            <w:pPr>
              <w:jc w:val="center"/>
            </w:pPr>
            <w:r>
              <w:rPr>
                <w:rFonts w:hint="eastAsia"/>
              </w:rPr>
              <w:t xml:space="preserve">0.02</w:t>
            </w:r>
          </w:p>
        </w:tc>
        <w:tc>
          <w:tcPr>
            <w:tcW w:w="3478" w:type="dxa"/>
            <w:vAlign w:val="center"/>
          </w:tcPr>
          <w:p w14:paraId="30310F0A" w14:textId="77777777" w:rsidR="000545C4" w:rsidRDefault="00000000">
            <w:pPr>
              <w:jc w:val="center"/>
            </w:pPr>
            <w:r>
              <w:rPr>
                <w:rFonts w:hint="eastAsia"/>
              </w:rPr>
              <w:t xml:space="preserve">按下游任务对损害的容忍度设定</w:t>
            </w:r>
          </w:p>
        </w:tc>
      </w:tr>
      <w:tr>
        <w:trPr>
          <w:jc w:val="center"/>
        </w:trPr>
        <w:tc>
          <w:tcPr>
            <w:tcW w:w="1300" w:type="dxa"/>
            <w:vAlign w:val="center"/>
          </w:tcPr>
          <w:p w14:paraId="30312DF9" w14:textId="77777777" w:rsidR="000545C4" w:rsidRDefault="00000000">
            <w:pPr>
              <w:jc w:val="center"/>
            </w:pPr>
            <w:r>
              <w:rPr>
                <w:rFonts w:hint="eastAsia"/>
              </w:rPr>
              <w:t xml:space="preserve">c_u</w:t>
            </w:r>
          </w:p>
        </w:tc>
        <w:tc>
          <w:tcPr>
            <w:tcW w:w="2600" w:type="dxa"/>
            <w:vAlign w:val="center"/>
          </w:tcPr>
          <w:p w14:paraId="30314CE8" w14:textId="77777777" w:rsidR="000545C4" w:rsidRDefault="00000000">
            <w:pPr>
              <w:jc w:val="center"/>
            </w:pPr>
            <w:r>
              <w:rPr>
                <w:rFonts w:hint="eastAsia"/>
              </w:rPr>
              <w:t xml:space="preserve">上置信界的探索系数</w:t>
            </w:r>
          </w:p>
        </w:tc>
        <w:tc>
          <w:tcPr>
            <w:tcW w:w="2600" w:type="dxa"/>
            <w:vAlign w:val="center"/>
          </w:tcPr>
          <w:p w14:paraId="30316BD7" w14:textId="77777777" w:rsidR="000545C4" w:rsidRDefault="00000000">
            <w:pPr>
              <w:jc w:val="center"/>
            </w:pPr>
            <w:r>
              <w:rPr>
                <w:rFonts w:hint="eastAsia"/>
              </w:rPr>
              <w:t xml:space="preserve">1.0</w:t>
            </w:r>
          </w:p>
        </w:tc>
        <w:tc>
          <w:tcPr>
            <w:tcW w:w="3478" w:type="dxa"/>
            <w:vAlign w:val="center"/>
          </w:tcPr>
          <w:p w14:paraId="30318AC6" w14:textId="77777777" w:rsidR="000545C4" w:rsidRDefault="00000000">
            <w:pPr>
              <w:jc w:val="center"/>
            </w:pPr>
            <w:r>
              <w:rPr>
                <w:rFonts w:hint="eastAsia"/>
              </w:rPr>
              <w:t xml:space="preserve">语料规模大时可调低以加快收敛</w:t>
            </w:r>
          </w:p>
        </w:tc>
      </w:tr>
      <w:tr>
        <w:trPr>
          <w:jc w:val="center"/>
        </w:trPr>
        <w:tc>
          <w:tcPr>
            <w:tcW w:w="1300" w:type="dxa"/>
            <w:vAlign w:val="center"/>
          </w:tcPr>
          <w:p w14:paraId="3031A9B5" w14:textId="77777777" w:rsidR="000545C4" w:rsidRDefault="00000000">
            <w:pPr>
              <w:jc w:val="center"/>
            </w:pPr>
            <w:r>
              <w:rPr>
                <w:rFonts w:hint="eastAsia"/>
              </w:rPr>
              <w:t xml:space="preserve">c₀</w:t>
            </w:r>
          </w:p>
        </w:tc>
        <w:tc>
          <w:tcPr>
            <w:tcW w:w="2600" w:type="dxa"/>
            <w:vAlign w:val="center"/>
          </w:tcPr>
          <w:p w14:paraId="3031C8A4" w14:textId="77777777" w:rsidR="000545C4" w:rsidRDefault="00000000">
            <w:pPr>
              <w:jc w:val="center"/>
            </w:pPr>
            <w:r>
              <w:rPr>
                <w:rFonts w:hint="eastAsia"/>
              </w:rPr>
              <w:t xml:space="preserve">探测代价的折算系数</w:t>
            </w:r>
          </w:p>
        </w:tc>
        <w:tc>
          <w:tcPr>
            <w:tcW w:w="2600" w:type="dxa"/>
            <w:vAlign w:val="center"/>
          </w:tcPr>
          <w:p w14:paraId="3031E793" w14:textId="77777777" w:rsidR="000545C4" w:rsidRDefault="00000000">
            <w:pPr>
              <w:jc w:val="center"/>
            </w:pPr>
            <w:r>
              <w:rPr>
                <w:rFonts w:hint="eastAsia"/>
              </w:rPr>
              <w:t xml:space="preserve">0.01</w:t>
            </w:r>
          </w:p>
        </w:tc>
        <w:tc>
          <w:tcPr>
            <w:tcW w:w="3478" w:type="dxa"/>
            <w:vAlign w:val="center"/>
          </w:tcPr>
          <w:p w14:paraId="30320682" w14:textId="77777777" w:rsidR="000545C4" w:rsidRDefault="00000000">
            <w:pPr>
              <w:jc w:val="center"/>
            </w:pPr>
            <w:r>
              <w:rPr>
                <w:rFonts w:hint="eastAsia"/>
              </w:rPr>
              <w:t xml:space="preserve">探测开销紧张时调高</w:t>
            </w:r>
          </w:p>
        </w:tc>
      </w:tr>
      <w:tr>
        <w:trPr>
          <w:jc w:val="center"/>
        </w:trPr>
        <w:tc>
          <w:tcPr>
            <w:tcW w:w="1300" w:type="dxa"/>
            <w:vAlign w:val="center"/>
          </w:tcPr>
          <w:p w14:paraId="30322571" w14:textId="77777777" w:rsidR="000545C4" w:rsidRDefault="00000000">
            <w:pPr>
              <w:jc w:val="center"/>
            </w:pPr>
            <w:r>
              <w:rPr>
                <w:rFonts w:hint="eastAsia"/>
              </w:rPr>
              <w:t xml:space="preserve">T_cal</w:t>
            </w:r>
          </w:p>
        </w:tc>
        <w:tc>
          <w:tcPr>
            <w:tcW w:w="2600" w:type="dxa"/>
            <w:vAlign w:val="center"/>
          </w:tcPr>
          <w:p w14:paraId="30324460" w14:textId="77777777" w:rsidR="000545C4" w:rsidRDefault="00000000">
            <w:pPr>
              <w:jc w:val="center"/>
            </w:pPr>
            <w:r>
              <w:rPr>
                <w:rFonts w:hint="eastAsia"/>
              </w:rPr>
              <w:t xml:space="preserve">重新标定的间隔</w:t>
            </w:r>
          </w:p>
        </w:tc>
        <w:tc>
          <w:tcPr>
            <w:tcW w:w="2600" w:type="dxa"/>
            <w:vAlign w:val="center"/>
          </w:tcPr>
          <w:p w14:paraId="3032634F" w14:textId="77777777" w:rsidR="000545C4" w:rsidRDefault="00000000">
            <w:pPr>
              <w:jc w:val="center"/>
            </w:pPr>
            <w:r>
              <w:rPr>
                <w:rFonts w:hint="eastAsia"/>
              </w:rPr>
              <w:t xml:space="preserve">每五百次决策</w:t>
            </w:r>
          </w:p>
        </w:tc>
        <w:tc>
          <w:tcPr>
            <w:tcW w:w="3478" w:type="dxa"/>
            <w:vAlign w:val="center"/>
          </w:tcPr>
          <w:p w14:paraId="3032823E" w14:textId="77777777" w:rsidR="000545C4" w:rsidRDefault="00000000">
            <w:pPr>
              <w:jc w:val="center"/>
            </w:pPr>
            <w:r>
              <w:rPr>
                <w:rFonts w:hint="eastAsia"/>
              </w:rPr>
              <w:t xml:space="preserve">策略变化快时缩短</w:t>
            </w:r>
          </w:p>
        </w:tc>
      </w:tr>
      <w:tr>
        <w:trPr>
          <w:jc w:val="center"/>
        </w:trPr>
        <w:tc>
          <w:tcPr>
            <w:tcW w:w="1300" w:type="dxa"/>
            <w:vAlign w:val="center"/>
          </w:tcPr>
          <w:p w14:paraId="3032A12D" w14:textId="77777777" w:rsidR="000545C4" w:rsidRDefault="00000000">
            <w:pPr>
              <w:jc w:val="center"/>
            </w:pPr>
            <w:r>
              <w:rPr>
                <w:rFonts w:hint="eastAsia"/>
              </w:rPr>
              <w:t xml:space="preserve">M</w:t>
            </w:r>
          </w:p>
        </w:tc>
        <w:tc>
          <w:tcPr>
            <w:tcW w:w="2600" w:type="dxa"/>
            <w:vAlign w:val="center"/>
          </w:tcPr>
          <w:p w14:paraId="3032C01C" w14:textId="77777777" w:rsidR="000545C4" w:rsidRDefault="00000000">
            <w:pPr>
              <w:jc w:val="center"/>
            </w:pPr>
            <w:r>
              <w:rPr>
                <w:rFonts w:hint="eastAsia"/>
              </w:rPr>
              <w:t xml:space="preserve">模型池大小</w:t>
            </w:r>
          </w:p>
        </w:tc>
        <w:tc>
          <w:tcPr>
            <w:tcW w:w="2600" w:type="dxa"/>
            <w:vAlign w:val="center"/>
          </w:tcPr>
          <w:p w14:paraId="3032DF0B" w14:textId="77777777" w:rsidR="000545C4" w:rsidRDefault="00000000">
            <w:pPr>
              <w:jc w:val="center"/>
            </w:pPr>
            <w:r>
              <w:rPr>
                <w:rFonts w:hint="eastAsia"/>
              </w:rPr>
              <w:t xml:space="preserve">3</w:t>
            </w:r>
          </w:p>
        </w:tc>
        <w:tc>
          <w:tcPr>
            <w:tcW w:w="3478" w:type="dxa"/>
            <w:vAlign w:val="center"/>
          </w:tcPr>
          <w:p w14:paraId="3032FDFA" w14:textId="77777777" w:rsidR="000545C4" w:rsidRDefault="00000000">
            <w:pPr>
              <w:jc w:val="center"/>
            </w:pPr>
            <w:r>
              <w:rPr>
                <w:rFonts w:hint="eastAsia"/>
              </w:rPr>
              <w:t xml:space="preserve">增大可提高分歧信号质量但线性增加开销</w:t>
            </w:r>
          </w:p>
        </w:tc>
      </w:tr>
    </w:tbl>
    <w:p w14:paraId="30331CE9" w14:textId="77777777" w:rsidR="000545C4" w:rsidRDefault="00000000">
      <w:pPr/>
    </w:p>
    <w:p w14:paraId="30333BD8" w14:textId="77777777" w:rsidR="000545C4" w:rsidRDefault="00000000">
      <w:pPr>
        <w:ind w:firstLineChars="200" w:firstLine="420"/>
      </w:pPr>
      <w:r>
        <w:rPr>
          <w:rFonts w:hint="eastAsia"/>
        </w:rPr>
        <w:t xml:space="preserve">调节顺序上，建议先固定 α 并完成一次共形标定得到 τ</w:t>
      </w:r>
      <w:r>
        <w:rPr>
          <w:rFonts w:hint="eastAsia"/>
        </w:rPr>
        <w:t xml:space="preserve">，再在此基础上调整 K 与 η，最后调 c_u。原因是 τ</w:t>
      </w:r>
      <w:r>
        <w:rPr>
          <w:rFonts w:hint="eastAsia"/>
        </w:rPr>
        <w:t xml:space="preserve"> 决定了屏蔽后动作集的大小，它变化时策略面对的问题也随之变化，因此应当在策略参数之前确定。ε 的设定可以借助代理模型，在代理模型上测量同一批窗口的效用读数波动，取其标准差的十分之一作为初值，这样既能滤掉噪声也不至于挡住真实改善。c_u 的调节参考收敛曲线，若价值估计在语料前段就趋于稳定，说明探索过度，可以调低。T_cal 的作用是控制可交换性偏移的累积，策略更新越频繁，重新标定就应当越密。</w:t>
      </w:r>
    </w:p>
    <w:p w14:paraId="30333BD8" w14:textId="77777777" w:rsidR="000545C4" w:rsidRDefault="00000000">
      <w:pPr>
        <w:ind w:firstLineChars="200" w:firstLine="420"/>
      </w:pPr>
      <w:r>
        <w:rPr>
          <w:rFonts w:hint="eastAsia"/>
        </w:rPr>
        <w:t>4.1.6 策略学习的簇设定与语料划分</w:t>
      </w:r>
    </w:p>
    <w:p w14:paraId="30333BD8" w14:textId="77777777" w:rsidR="000545C4" w:rsidRDefault="00000000">
      <w:pPr>
        <w:ind w:firstLineChars="200" w:firstLine="420"/>
      </w:pPr>
      <w:r>
        <w:rPr>
          <w:rFonts w:hint="eastAsia"/>
        </w:rPr>
        <w:t>画像簇数 k 取 12。判据为占用率不低于 0.75 的最大 k，占用率指固定规则策略实际访问过的簇与算子组合占全部组合的比例，它决定了暖启动能够从历史填充的格子有多少。实测占用率在 k 为 10 与 12 时均为 0.750，k 为 15 时为 0.650，k 为 20 时为 0.613，两个并列取较大者故为 12。该判据只读取覆盖率一列，不读取任何显著性结果，即使所有检验都不显著它也会返回同一个 k。需要如实说明的是，该判据形成于看到覆盖表之后、任何策略学习运行之前，并非盲预注册。四个 k 的完整结果全部保留作为敏感性分析。</w:t>
      </w:r>
    </w:p>
    <w:p w14:paraId="30333BD8" w14:textId="77777777" w:rsidR="000545C4" w:rsidRDefault="00000000">
      <w:pPr>
        <w:ind w:firstLineChars="200" w:firstLine="420"/>
      </w:pPr>
      <w:r>
        <w:rPr>
          <w:rFonts w:hint="eastAsia"/>
        </w:rPr>
        <w:t>画像簇并非分层标签的重述。簇与分层标签的调整互信息在 k 为 10 与 12 与 15 与 20 时分别为 0.1502 与 0.1473 与 0.1417 与 0.1384，数值很低，说明画像几何捕捉的结构与人工分层基本正交，因此接受率随簇变化这一现象不是接受率随分层变化的换一种说法。</w:t>
      </w:r>
    </w:p>
    <w:p w14:paraId="30333BD8" w14:textId="77777777" w:rsidR="000545C4" w:rsidRDefault="00000000">
      <w:pPr>
        <w:ind w:firstLineChars="200" w:firstLine="420"/>
      </w:pPr>
      <w:r>
        <w:rPr>
          <w:rFonts w:hint="eastAsia"/>
        </w:rPr>
        <w:t>策略学习的训练语料与评测语料按窗口划分且不重叠，划分随机种子为 20260818，训练占四成评测占六成，划分按分层做分层抽样使两侧都按比例含全部六层。种子写定于此而非运行时选取，以免重跑落到更有利的划分上。评测集取较大的一半，因为所有主要指标都在其上报告。</w:t>
      </w:r>
    </w:p>
    <w:p w14:paraId="30335AC7" w14:textId="77777777" w:rsidR="000545C4" w:rsidRDefault="00000000">
      <w:pPr/>
    </w:p>
    <w:p w14:paraId="303379B6"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4.2 实验设计</w:t>
      </w:r>
    </w:p>
    <w:p w14:paraId="303398A5" w14:textId="77777777" w:rsidR="000545C4" w:rsidRDefault="00000000">
      <w:pPr/>
    </w:p>
    <w:p w14:paraId="3033B794" w14:textId="77777777" w:rsidR="000545C4" w:rsidRDefault="00000000">
      <w:pPr/>
      <w:r>
        <w:rPr>
          <w:rFonts w:hint="eastAsia"/>
        </w:rPr>
        <w:t xml:space="preserve">4.2.1 实验一：验收信号的失效刻画</w:t>
      </w:r>
    </w:p>
    <w:p w14:paraId="3033D683" w14:textId="77777777" w:rsidR="000545C4" w:rsidRDefault="00000000">
      <w:pPr>
        <w:ind w:firstLineChars="200" w:firstLine="420"/>
      </w:pPr>
      <w:r>
        <w:rPr>
          <w:rFonts w:hint="eastAsia"/>
        </w:rPr>
        <w:t xml:space="preserve">设计目标是确认本文问题设定成立，即模型行为信号在部分干净数据上会给出与有害性相反的读数，这是奖励信号需要被屏蔽过滤的前提。设置上，按四种合成形态分别统计行为风险的分布，并与真实跨域层作对照。两组数据都是干净的且都属于分布外，若行为风险在两者上分居两端，则说明信号度量的是可预测程度而非质量。同时统计各层的编辑经济学，即每破坏单位方差所换到的效用增益。预期结果是行为风险在结构上不易预测的合成形态上明显偏高，而在结构熟悉的真实跨域数据上保持在低位，受保护层的编辑经济学比值显著高于污染层。</w:t>
      </w:r>
    </w:p>
    <w:p w14:paraId="3033F572" w14:textId="77777777" w:rsidR="000545C4" w:rsidRDefault="00000000">
      <w:pPr/>
    </w:p>
    <w:p w14:paraId="30341461" w14:textId="77777777" w:rsidR="000545C4" w:rsidRDefault="00000000">
      <w:pPr/>
      <w:r>
        <w:rPr>
          <w:rFonts w:hint="eastAsia"/>
        </w:rPr>
        <w:t xml:space="preserve">4.2.2 实验二：屏蔽作为奖励塑形器的作用</w:t>
      </w:r>
    </w:p>
    <w:p w14:paraId="30343350" w14:textId="77777777" w:rsidR="000545C4" w:rsidRDefault="00000000">
      <w:pPr>
        <w:ind w:firstLineChars="200" w:firstLine="420"/>
      </w:pPr>
      <w:r>
        <w:rPr>
          <w:rFonts w:hint="eastAsia"/>
        </w:rPr>
        <w:t xml:space="preserve">设计目标是检验本文最核心的机制主张，即屏蔽通过决定哪些奖励到达策略来塑造策略的行为。设置上训练两个策略，一个以未经过滤的 ΔU 为奖励，另一个以屏蔽后的奖励为奖励，两者共享相同的状态构建、动作空间与学习算法，唯一差别在奖励定义。统计两者在受保护层上提出抹平类动作的频率随训练轮次的变化，以及最终的受保护层误编辑数。预期结果是以未过滤 ΔU 为奖励的策略会在训练过程中逐步提高抹平动作的提出频率，而屏蔽后奖励训练出的策略会逐步降低该频率。这一对比若成立，说明屏蔽的作用不限于事后拦截，还改变了策略学到的内容。</w:t>
      </w:r>
    </w:p>
    <w:p w14:paraId="3034523F" w14:textId="77777777" w:rsidR="000545C4" w:rsidRDefault="00000000">
      <w:pPr/>
    </w:p>
    <w:p w14:paraId="3034712E" w14:textId="77777777" w:rsidR="000545C4" w:rsidRDefault="00000000">
      <w:pPr/>
      <w:r>
        <w:rPr>
          <w:rFonts w:hint="eastAsia"/>
        </w:rPr>
        <w:t xml:space="preserve">4.2.3 实验三：探索的结构安全性</w:t>
      </w:r>
    </w:p>
    <w:p w14:paraId="3034901D" w14:textId="77777777" w:rsidR="000545C4" w:rsidRDefault="00000000">
      <w:pPr>
        <w:ind w:firstLineChars="200" w:firstLine="420"/>
      </w:pPr>
      <w:r>
        <w:rPr>
          <w:rFonts w:hint="eastAsia"/>
        </w:rPr>
        <w:t xml:space="preserve">设计目标是验证定理 3，即学习过程本身不破坏语料。设置上对比两种训练方式，一种把动作直接作用于原数据后再评估，代表已有强化学习清洗方案的做法，另一种采用本文的沙箱执行。统计训练全过程中累计造成的损害随交互次数的变化。预期结果是直接作用的方式其累计损害随交互次数持续增长，而沙箱方式的累计损害始终受结构阈值约束，与探索强度无关。这一实验同时给出探索强度的敏感性，即提高 c_u 后两种方式的差距应当进一步拉大。</w:t>
      </w:r>
    </w:p>
    <w:p w14:paraId="3034AF0C" w14:textId="77777777" w:rsidR="000545C4" w:rsidRDefault="00000000">
      <w:pPr/>
    </w:p>
    <w:p w14:paraId="3034CDFB" w14:textId="77777777" w:rsidR="000545C4" w:rsidRDefault="00000000">
      <w:pPr/>
      <w:r>
        <w:rPr>
          <w:rFonts w:hint="eastAsia"/>
        </w:rPr>
        <w:t xml:space="preserve">4.2.4 实验四：策略学习的收益</w:t>
      </w:r>
    </w:p>
    <w:p w14:paraId="3034ECEA" w14:textId="77777777" w:rsidR="000545C4" w:rsidRDefault="00000000">
      <w:pPr>
        <w:ind w:firstLineChars="200" w:firstLine="420"/>
      </w:pPr>
      <w:r>
        <w:rPr>
          <w:rFonts w:hint="eastAsia"/>
        </w:rPr>
        <w:t xml:space="preserve">设计目标是量化策略学习相对于固定规则的改进，并检验早期版本中重试失效的原因是否为策略无法适应窗口类型。设置上比较四种策略，随机策略、固定规则策略、本文的学习策略以及知晓真值的理想策略，四者共用同一屏蔽与同一动作空间。除总体指标外，专门统计被否决后更换动作的成功率，与固定规则版本的结果对照。预期结果是学习策略在动作选择准确率上明显高于固定规则，且更换动作的成功率由负转正，说明序贯决策的价值在策略可以学习之后才显现。</w:t>
      </w:r>
    </w:p>
    <w:p w14:paraId="30350BD9" w14:textId="77777777" w:rsidR="000545C4" w:rsidRDefault="00000000">
      <w:pPr/>
    </w:p>
    <w:p w14:paraId="30352AC8" w14:textId="77777777" w:rsidR="000545C4" w:rsidRDefault="00000000">
      <w:pPr/>
      <w:r>
        <w:rPr>
          <w:rFonts w:hint="eastAsia"/>
        </w:rPr>
        <w:t xml:space="preserve">4.2.5 实验五：预算分配的效率</w:t>
      </w:r>
    </w:p>
    <w:p w14:paraId="303549B7" w14:textId="77777777" w:rsidR="000545C4" w:rsidRDefault="00000000">
      <w:pPr>
        <w:ind w:firstLineChars="200" w:firstLine="420"/>
      </w:pPr>
      <w:r>
        <w:rPr>
          <w:rFonts w:hint="eastAsia"/>
        </w:rPr>
        <w:t xml:space="preserve">设计目标是检验按价值分配探测预算是否优于均匀分配。设置上固定语料总预算，比较均匀分配、按风险分数分配与本文按价值估计分配三种方式，绘制累计探测次数与治理收益的曲线。同时统计被跳过窗口的构成，检查跳过的是否确实是后验确定且指向干净的窗口。预期结果是价值分配在相同预算下取得更高收益，或在相同收益下消耗更少探测次数，且节省主要来自对确定干净窗口的跳过。</w:t>
      </w:r>
    </w:p>
    <w:p w14:paraId="303568A6" w14:textId="77777777" w:rsidR="000545C4" w:rsidRDefault="00000000">
      <w:pPr/>
    </w:p>
    <w:p w14:paraId="30358795" w14:textId="77777777" w:rsidR="000545C4" w:rsidRDefault="00000000">
      <w:pPr/>
      <w:r>
        <w:rPr>
          <w:rFonts w:hint="eastAsia"/>
        </w:rPr>
        <w:t xml:space="preserve">4.2.6 实验六：屏蔽的收益与代价</w:t>
      </w:r>
    </w:p>
    <w:p w14:paraId="3035A684" w14:textId="77777777" w:rsidR="000545C4" w:rsidRDefault="00000000">
      <w:pPr>
        <w:ind w:firstLineChars="200" w:firstLine="420"/>
      </w:pPr>
      <w:r>
        <w:rPr>
          <w:rFonts w:hint="eastAsia"/>
        </w:rPr>
        <w:t xml:space="preserve">设计目标是对标两类替代裁决机制。设置上固定策略与候选批次，分别施加软惩罚、本文的硬屏蔽与只对效用标定的单信号屏蔽，扫描各自的参数得到损害与修复的前沿曲线。预期结果是软惩罚在损害与修复之间存在可交易的关系，当效用增益足够大时结构惩罚可以被抵消，因此在严格的损害预算下难以达到。单信号屏蔽在同一目标损害率下会退化为几乎不做修复，因为它唯一能压低损害的方式是提高效用门槛。硬屏蔽在中等严格的预算区间内应保住更多修复。</w:t>
      </w:r>
    </w:p>
    <w:p w14:paraId="3035C573" w14:textId="77777777" w:rsidR="000545C4" w:rsidRDefault="00000000">
      <w:pPr/>
    </w:p>
    <w:p w14:paraId="3035E462" w14:textId="77777777" w:rsidR="000545C4" w:rsidRDefault="00000000">
      <w:pPr/>
      <w:r>
        <w:rPr>
          <w:rFonts w:hint="eastAsia"/>
        </w:rPr>
        <w:t xml:space="preserve">4.2.7 实验七：与提议策略的解耦</w:t>
      </w:r>
    </w:p>
    <w:p w14:paraId="30360351" w14:textId="77777777" w:rsidR="000545C4" w:rsidRDefault="00000000">
      <w:pPr>
        <w:ind w:firstLineChars="200" w:firstLine="420"/>
      </w:pPr>
      <w:r>
        <w:rPr>
          <w:rFonts w:hint="eastAsia"/>
        </w:rPr>
        <w:t xml:space="preserve">设计目标是验证屏蔽与策略学习可以外挂到不同的动作来源上。设置上把提议者依次替换为随机策略、SCREEN、IMR、MTCSC 的单变量分支以及本文自身的策略，各自比较接入前后的指标变化。预期结果是屏蔽在所有提议者上都显著降低损害，且降幅随提议者候选质量的下降而增大。这一趋势若成立，说明屏蔽的行为是随输入变化的判断而非一律保守。</w:t>
      </w:r>
    </w:p>
    <w:p w14:paraId="30362240" w14:textId="77777777" w:rsidR="000545C4" w:rsidRDefault="00000000">
      <w:pPr/>
    </w:p>
    <w:p w14:paraId="3036412F" w14:textId="77777777" w:rsidR="000545C4" w:rsidRDefault="00000000">
      <w:pPr/>
      <w:r>
        <w:rPr>
          <w:rFonts w:hint="eastAsia"/>
        </w:rPr>
        <w:t xml:space="preserve">4.2.8 实验八：模块消融与敏感性</w:t>
      </w:r>
    </w:p>
    <w:p w14:paraId="3036601E" w14:textId="77777777" w:rsidR="000545C4" w:rsidRDefault="00000000">
      <w:pPr>
        <w:ind w:firstLineChars="200" w:firstLine="420"/>
      </w:pPr>
      <w:r>
        <w:rPr>
          <w:rFonts w:hint="eastAsia"/>
        </w:rPr>
        <w:t xml:space="preserve">设计目标是量化各模块的边际贡献并检验方法对超参数的稳健性。设置上消融包含无屏蔽、无效用条件、无结构条件、无同类校准、无策略学习、无预算分配与完整方法七档，每档报告损害与修复两栏，并额外报告每次编辑的平均损害与平均修复以消除编辑数差异的干扰。敏感性部分扫描 α 与 c_u，并对照代理模型与真实基础模型两种探测器。预期结果是移除结构条件后损害显著上升，移除屏蔽后上升幅度更大，移除策略学习后动作选择准确率下降而损害变化不大，说明屏蔽负责安全而策略负责效率。</w:t>
      </w:r>
    </w:p>
    <w:p w14:paraId="30367F0D"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5 结论</w:t>
      </w:r>
    </w:p>
    <w:p w14:paraId="30369DFC" w14:textId="77777777" w:rsidR="000545C4" w:rsidRDefault="00000000">
      <w:pPr>
        <w:ind w:firstLineChars="200" w:firstLine="420"/>
      </w:pPr>
      <w:r>
        <w:rPr>
          <w:rFonts w:hint="eastAsia"/>
        </w:rPr>
        <w:t xml:space="preserve">本文面向时序基础模型的语料治理问题，提出了屏蔽强化学习驱动的智能体 IntroAct-TS。该方法把每次数据修改当作一次待验证的干预，由双证据状态构建、沙箱干预重测、共形标定的双信号屏蔽与屏蔽反馈策略优化四个模块构成闭环。方法的核心设计在于让屏蔽承担双重职责，它在拦下破坏性动作的同时决定了哪些奖励能够到达策略，使策略学到的是能通过结构检验的修复方式，避免了直接以模型效用为奖励时转向抹平数据的失效模式。由于所有试错都发生在副本上，探索过程不修改语料，智能体因而可以在真实数据上学习而不付出破坏代价。本文给出了五条性质及其证明，涵盖合取屏蔽的损害单调性、非阻塞性、任意策略下的结构安全性、共形风险控制以及屏蔽动作空间上的遗憾界。</w:t>
      </w:r>
    </w:p>
    <w:p w14:paraId="3036BCEB" w14:textId="77777777" w:rsidR="000545C4" w:rsidRDefault="00000000">
      <w:pPr>
        <w:ind w:firstLineChars="200" w:firstLine="420"/>
      </w:pPr>
      <w:r>
        <w:rPr>
          <w:rFonts w:hint="eastAsia"/>
        </w:rPr>
        <w:t xml:space="preserve">当前工作处理以特征缺陷为主的单通道窗口，评测在多变量预测任务上进行。后续可以从三个方向延伸。标签缺陷占主导的场景需要不同的结构度量。跨变量约束显著的多变量治理需要把结构条件扩展到维度之间。语料成分随时间变化的在线设定则需要让标定与策略更新同步进行。此外，把这套以屏蔽塑形奖励的机制推广到其他以基础模型行为作为反馈信号的智能体任务，也是值得尝试的方向。</w:t>
      </w:r>
    </w:p>
    <w:p w14:paraId="3036DBDA"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6 问题与思考</w:t>
      </w:r>
    </w:p>
    <w:p w14:paraId="3036FAC9" w14:textId="77777777" w:rsidR="000545C4" w:rsidRDefault="00000000">
      <w:pPr>
        <w:ind w:firstLineChars="200" w:firstLine="420"/>
      </w:pPr>
      <w:r>
        <w:rPr>
          <w:rFonts w:hint="eastAsia"/>
        </w:rPr>
        <w:t xml:space="preserve">本章记录当前实现中遇到的主要问题、由此确定的改进方向与目前的进度。</w:t>
      </w:r>
    </w:p>
    <w:p w14:paraId="303719B8" w14:textId="77777777" w:rsidR="000545C4" w:rsidRDefault="00000000">
      <w:pPr/>
    </w:p>
    <w:p w14:paraId="303738A7"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6.1 主要问题与原因</w:t>
      </w:r>
    </w:p>
    <w:p w14:paraId="30375796" w14:textId="77777777" w:rsidR="000545C4" w:rsidRDefault="00000000">
      <w:pPr>
        <w:pStyle w:val="aff5"/>
        <w:numPr>
          <w:ilvl w:val="0"/>
          <w:numId w:val="7"/>
        </w:numPr>
        <w:spacing w:after="0" w:line="240" w:lineRule="auto"/>
        <w:ind w:firstLineChars="0" w:firstLine="0"/>
      </w:pPr>
      <w:r>
        <w:rPr>
          <w:rFonts w:hint="eastAsia"/>
          <w:b/>
          <w:bCs/>
        </w:rPr>
        <w:t xml:space="preserve">固定规则下的重试净效果为负。</w:t>
      </w:r>
      <w:r>
        <w:rPr>
          <w:rFonts w:hint="eastAsia"/>
        </w:rPr>
        <w:t xml:space="preserve">更换动作的成功率不足首次提议的十分之一，原因是备选顺序与窗口特性无关。这一结果构成了引入策略学习的直接依据，序贯决策的价值需要策略能够依据撤销原因调整方向才能兑现。</w:t>
      </w:r>
    </w:p>
    <w:p w14:paraId="30377685" w14:textId="77777777" w:rsidR="000545C4" w:rsidRDefault="00000000">
      <w:pPr>
        <w:pStyle w:val="aff5"/>
        <w:numPr>
          <w:ilvl w:val="0"/>
          <w:numId w:val="7"/>
        </w:numPr>
        <w:spacing w:after="0" w:line="240" w:lineRule="auto"/>
        <w:ind w:firstLineChars="0" w:firstLine="0"/>
      </w:pPr>
      <w:r>
        <w:rPr>
          <w:rFonts w:hint="eastAsia"/>
          <w:b/>
          <w:bCs/>
        </w:rPr>
        <w:t xml:space="preserve">同类校准未能提升判别力。</w:t>
      </w:r>
      <w:r>
        <w:rPr>
          <w:rFonts w:hint="eastAsia"/>
        </w:rPr>
        <w:t xml:space="preserve">问题出在被校准的量而非校准方式，行为信号反映窗口的可预测程度，任何标准化都无法把这一混杂剥离。这一发现也说明该信号不适合单独充当奖励。</w:t>
      </w:r>
    </w:p>
    <w:p w14:paraId="30379574" w14:textId="77777777" w:rsidR="000545C4" w:rsidRDefault="00000000">
      <w:pPr>
        <w:pStyle w:val="aff5"/>
        <w:numPr>
          <w:ilvl w:val="0"/>
          <w:numId w:val="7"/>
        </w:numPr>
        <w:spacing w:after="0" w:line="240" w:lineRule="auto"/>
        <w:ind w:firstLineChars="0" w:firstLine="0"/>
      </w:pPr>
      <w:r>
        <w:rPr>
          <w:rFonts w:hint="eastAsia"/>
          <w:b/>
          <w:bCs/>
        </w:rPr>
        <w:t xml:space="preserve">结构条件在整条序列重写的候选上出现反向筛选。</w:t>
      </w:r>
      <w:r>
        <w:rPr>
          <w:rFonts w:hint="eastAsia"/>
        </w:rPr>
        <w:t xml:space="preserve">根因是这类候选被路由到未经标定的计算路径。令其声明实际改动的点集之后，该现象消失，属实现缺陷。</w:t>
      </w:r>
    </w:p>
    <w:p w14:paraId="3037B463" w14:textId="77777777" w:rsidR="000545C4" w:rsidRDefault="00000000">
      <w:pPr>
        <w:pStyle w:val="aff5"/>
        <w:numPr>
          <w:ilvl w:val="0"/>
          <w:numId w:val="7"/>
        </w:numPr>
        <w:spacing w:after="0" w:line="240" w:lineRule="auto"/>
        <w:ind w:firstLineChars="0" w:firstLine="0"/>
      </w:pPr>
      <w:r>
        <w:rPr>
          <w:rFonts w:hint="eastAsia"/>
          <w:b/>
          <w:bCs/>
        </w:rPr>
        <w:t xml:space="preserve">下游任务上未观测到正向增益。</w:t>
      </w:r>
      <w:r>
        <w:rPr>
          <w:rFonts w:hint="eastAsia"/>
        </w:rPr>
        <w:t xml:space="preserve">方法只修改了语料中不足百分之八的窗口，改动量过小，现有下游协议无法分辨。下游部分因此只保留防御性结论。</w:t>
      </w:r>
    </w:p>
    <w:p w14:paraId="3037D352" w14:textId="77777777" w:rsidR="000545C4" w:rsidRDefault="00000000">
      <w:pPr>
        <w:pStyle w:val="aff5"/>
        <w:numPr>
          <w:ilvl w:val="0"/>
          <w:numId w:val="7"/>
        </w:numPr>
        <w:spacing w:after="0" w:line="240" w:lineRule="auto"/>
        <w:ind w:firstLineChars="0" w:firstLine="0"/>
      </w:pPr>
      <w:r>
        <w:rPr>
          <w:rFonts w:hint="eastAsia"/>
          <w:b/>
          <w:bCs/>
        </w:rPr>
        <w:t xml:space="preserve">候选有害率的高值主要由语料构成决定。</w:t>
      </w:r>
      <w:r>
        <w:rPr>
          <w:rFonts w:hint="eastAsia"/>
        </w:rPr>
        <w:t xml:space="preserve">受保护层占已发表方法候选的一半以上，而在干净窗口上任何编辑按定义都增加误差。准确的表述是这些方法有一半以上的编辑落在不该动的数据上。</w:t>
      </w:r>
    </w:p>
    <w:p w14:paraId="3037F241" w14:textId="77777777" w:rsidR="000545C4" w:rsidRDefault="00000000">
      <w:pPr>
        <w:pStyle w:val="aff5"/>
        <w:numPr>
          <w:ilvl w:val="0"/>
          <w:numId w:val="7"/>
        </w:numPr>
        <w:spacing w:after="0" w:line="240" w:lineRule="auto"/>
        <w:ind w:firstLineChars="0" w:firstLine="0"/>
      </w:pPr>
      <w:r>
        <w:rPr>
          <w:rFonts w:hint="eastAsia"/>
          <w:b/>
          <w:bCs/>
        </w:rPr>
        <w:t xml:space="preserve">共形保证在跨语料设定下失效。</w:t>
      </w:r>
      <w:r>
        <w:rPr>
          <w:rFonts w:hint="eastAsia"/>
        </w:rPr>
        <w:t xml:space="preserve">校准集与部署数据的可交换性不成立，属实验设计问题。改为同一池的随机划分后保证恢复，该问题在引入策略学习后需要通过定期重新标定来控制。</w:t>
      </w:r>
    </w:p>
    <w:p w14:paraId="30381130" w14:textId="77777777" w:rsidR="000545C4" w:rsidRDefault="00000000">
      <w:pPr/>
    </w:p>
    <w:p w14:paraId="3038301F"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6.2 改进方向</w:t>
      </w:r>
    </w:p>
    <w:p w14:paraId="30384F0E" w14:textId="77777777" w:rsidR="000545C4" w:rsidRDefault="00000000">
      <w:pPr>
        <w:pStyle w:val="aff5"/>
        <w:numPr>
          <w:ilvl w:val="0"/>
          <w:numId w:val="7"/>
        </w:numPr>
        <w:spacing w:after="0" w:line="240" w:lineRule="auto"/>
        <w:ind w:firstLineChars="0" w:firstLine="0"/>
      </w:pPr>
      <w:r>
        <w:rPr>
          <w:rFonts w:hint="eastAsia"/>
        </w:rPr>
        <w:t xml:space="preserve">把策略从按画像簇维护的表格式价值估计升级为线性或浅层函数逼近，使其能利用状态中的连续分量，同时保留可解释性与样本效率。</w:t>
      </w:r>
    </w:p>
    <w:p w14:paraId="30386DFD" w14:textId="77777777" w:rsidR="000545C4" w:rsidRDefault="00000000">
      <w:pPr>
        <w:pStyle w:val="aff5"/>
        <w:numPr>
          <w:ilvl w:val="0"/>
          <w:numId w:val="7"/>
        </w:numPr>
        <w:spacing w:after="0" w:line="240" w:lineRule="auto"/>
        <w:ind w:firstLineChars="0" w:firstLine="0"/>
      </w:pPr>
      <w:r>
        <w:rPr>
          <w:rFonts w:hint="eastAsia"/>
        </w:rPr>
        <w:t xml:space="preserve">以二值不变量检验替代手工加权的结构度量，把结构条件表达为若干必须保持的性质，用违反条数替代加权求和并由共形标定直接给出上限。</w:t>
      </w:r>
    </w:p>
    <w:p w14:paraId="30388CEC" w14:textId="77777777" w:rsidR="000545C4" w:rsidRDefault="00000000">
      <w:pPr>
        <w:pStyle w:val="aff5"/>
        <w:numPr>
          <w:ilvl w:val="0"/>
          <w:numId w:val="7"/>
        </w:numPr>
        <w:spacing w:after="0" w:line="240" w:lineRule="auto"/>
        <w:ind w:firstLineChars="0" w:firstLine="0"/>
      </w:pPr>
      <w:r>
        <w:rPr>
          <w:rFonts w:hint="eastAsia"/>
        </w:rPr>
        <w:t xml:space="preserve">从真实数据中挑选事件窗口补充受保护层，降低当前合成构造带来的循环论证风险。</w:t>
      </w:r>
    </w:p>
    <w:p w14:paraId="3038ABDB" w14:textId="77777777" w:rsidR="000545C4" w:rsidRDefault="00000000">
      <w:pPr>
        <w:pStyle w:val="aff5"/>
        <w:numPr>
          <w:ilvl w:val="0"/>
          <w:numId w:val="7"/>
        </w:numPr>
        <w:spacing w:after="0" w:line="240" w:lineRule="auto"/>
        <w:ind w:firstLineChars="0" w:firstLine="0"/>
      </w:pPr>
      <w:r>
        <w:rPr>
          <w:rFonts w:hint="eastAsia"/>
        </w:rPr>
        <w:t xml:space="preserve">研究策略更新与共形标定之间的相互影响，给出重新标定间隔与保证紧致程度之间的定量关系。</w:t>
      </w:r>
    </w:p>
    <w:p w14:paraId="3038CACA" w14:textId="77777777" w:rsidR="000545C4" w:rsidRDefault="00000000">
      <w:pPr/>
    </w:p>
    <w:p w14:paraId="3038E9B9" w14:textId="77777777" w:rsidR="000545C4" w:rsidRDefault="00000000">
      <w:pPr>
        <w:pStyle w:val="3"/>
        <w:snapToGrid w:val="0"/>
        <w:spacing w:before="0" w:after="0" w:line="240" w:lineRule="auto"/>
        <w:rPr>
          <w:rFonts w:ascii="黑体" w:eastAsia="黑体" w:hAnsi="黑体" w:hint="eastAsia"/>
          <w:sz w:val="21"/>
          <w:szCs w:val="21"/>
        </w:rPr>
      </w:pPr>
      <w:r>
        <w:rPr>
          <w:rFonts w:ascii="黑体" w:eastAsia="黑体" w:hAnsi="黑体" w:hint="eastAsia"/>
          <w:sz w:val="21"/>
          <w:szCs w:val="21"/>
        </w:rPr>
        <w:t xml:space="preserve">6.3 当前进度</w:t>
      </w:r>
    </w:p>
    <w:p w14:paraId="303908A8" w14:textId="77777777" w:rsidR="000545C4" w:rsidRDefault="00000000">
      <w:pPr>
        <w:ind w:firstLineChars="200" w:firstLine="420"/>
      </w:pPr>
      <w:r>
        <w:rPr>
          <w:rFonts w:hint="eastAsia"/>
        </w:rPr>
        <w:t xml:space="preserve">前三个模块的实现已经完成并通过测试，状态构建、沙箱执行与双信号屏蔽均可运行，治理轨迹可完整导出。共形标定模块已实现，损害记录已缓存落盘，调整目标风险水平不需要重新占用加速器。两个已发表的清洗方法已作为提议者接入，三种裁决方式对照均已完成。策略优化与预算分配模块正在实现，价值估计所需的画像簇划分可以复用状态构建阶段的近邻检索结果，奖励信号可以直接从已有的治理轨迹中提取，因此这一模块不需要重新采集数据。待完成的工作还包括打分式基线的接入与统一语料层协议的跑通。</w:t>
      </w:r>
    </w:p>
    <w:p w14:paraId="30392797" w14:textId="77777777" w:rsidR="000545C4" w:rsidRDefault="00000000">
      <w:pPr>
        <w:pStyle w:val="2"/>
        <w:snapToGrid w:val="0"/>
        <w:spacing w:before="100" w:beforeAutospacing="1" w:after="100" w:afterAutospacing="1" w:line="240" w:lineRule="auto"/>
        <w:rPr>
          <w:rFonts w:ascii="黑体" w:hAnsi="黑体" w:hint="eastAsia"/>
          <w:sz w:val="24"/>
        </w:rPr>
      </w:pPr>
      <w:r>
        <w:rPr>
          <w:rFonts w:ascii="黑体" w:hAnsi="黑体" w:hint="eastAsia"/>
          <w:sz w:val="24"/>
        </w:rPr>
        <w:t xml:space="preserve">参 考 文 献</w:t>
      </w:r>
    </w:p>
    <w:p w14:paraId="30394686" w14:textId="77777777" w:rsidR="000545C4" w:rsidRDefault="00000000">
      <w:pPr>
        <w:spacing w:after="0" w:line="240" w:lineRule="auto"/>
        <w:ind w:leftChars="0" w:left="420" w:hangingChars="200" w:hanging="420"/>
      </w:pPr>
      <w:r>
        <w:rPr>
          <w:rFonts w:hint="eastAsia"/>
        </w:rPr>
        <w:t xml:space="preserve">[1] Ansari A F, Stella L, Turkmen C, et al. Chronos: Learning the language of time series[J]. Transactions on Machine Learning Research, 2024</w:t>
      </w:r>
    </w:p>
    <w:p w14:paraId="30396575" w14:textId="77777777" w:rsidR="000545C4" w:rsidRDefault="00000000">
      <w:pPr>
        <w:spacing w:after="0" w:line="240" w:lineRule="auto"/>
        <w:ind w:leftChars="0" w:left="420" w:hangingChars="200" w:hanging="420"/>
      </w:pPr>
      <w:r>
        <w:rPr>
          <w:rFonts w:hint="eastAsia"/>
        </w:rPr>
        <w:t xml:space="preserve">[2] Das A, Kong W, Sen R, et al. A decoder-only foundation model for time-series forecasting[C]//Proceedings of the 41st International Conference on Machine Learning. 2024: 10148-10167</w:t>
      </w:r>
    </w:p>
    <w:p w14:paraId="30398464" w14:textId="77777777" w:rsidR="000545C4" w:rsidRDefault="00000000">
      <w:pPr>
        <w:spacing w:after="0" w:line="240" w:lineRule="auto"/>
        <w:ind w:leftChars="0" w:left="420" w:hangingChars="200" w:hanging="420"/>
      </w:pPr>
      <w:r>
        <w:rPr>
          <w:rFonts w:hint="eastAsia"/>
        </w:rPr>
        <w:t xml:space="preserve">[3] Goswami M, Szafer K, Choudhry A, et al. MOMENT: A family of open time-series foundation models[C]//Proceedings of the 41st International Conference on Machine Learning. 2024</w:t>
      </w:r>
    </w:p>
    <w:p w14:paraId="3039A353" w14:textId="77777777" w:rsidR="000545C4" w:rsidRDefault="00000000">
      <w:pPr>
        <w:spacing w:after="0" w:line="240" w:lineRule="auto"/>
        <w:ind w:leftChars="0" w:left="420" w:hangingChars="200" w:hanging="420"/>
      </w:pPr>
      <w:r>
        <w:rPr>
          <w:rFonts w:hint="eastAsia"/>
        </w:rPr>
        <w:t xml:space="preserve">[4] Woo G, Liu C, Kumar A, et al. Unified training of universal time series forecasting transformers[C]//Proceedings of the 41st International Conference on Machine Learning. 2024</w:t>
      </w:r>
    </w:p>
    <w:p w14:paraId="3039C242" w14:textId="77777777" w:rsidR="000545C4" w:rsidRDefault="00000000">
      <w:pPr>
        <w:spacing w:after="0" w:line="240" w:lineRule="auto"/>
        <w:ind w:leftChars="0" w:left="420" w:hangingChars="200" w:hanging="420"/>
      </w:pPr>
      <w:r>
        <w:rPr>
          <w:rFonts w:hint="eastAsia"/>
        </w:rPr>
        <w:t xml:space="preserve">[5] Song S, Zhang A, Wang J, et al. SCREEN: Stream data cleaning under speed constraints[C]//Proceedings of the 2015 ACM SIGMOD International Conference on Management of Data. 2015: 827-841</w:t>
      </w:r>
    </w:p>
    <w:p w14:paraId="3039E131" w14:textId="77777777" w:rsidR="000545C4" w:rsidRDefault="00000000">
      <w:pPr>
        <w:spacing w:after="0" w:line="240" w:lineRule="auto"/>
        <w:ind w:leftChars="0" w:left="420" w:hangingChars="200" w:hanging="420"/>
      </w:pPr>
      <w:r>
        <w:rPr>
          <w:rFonts w:hint="eastAsia"/>
        </w:rPr>
        <w:t xml:space="preserve">[6] Zhang A, Song S, Wang J, et al. Time series data cleaning: From anomaly detection to anomaly repairing[J]. Proceedings of the VLDB Endowment, 2017, 10(10): 1046-1057</w:t>
      </w:r>
    </w:p>
    <w:p w14:paraId="303A0020" w14:textId="77777777" w:rsidR="000545C4" w:rsidRDefault="00000000">
      <w:pPr>
        <w:spacing w:after="0" w:line="240" w:lineRule="auto"/>
        <w:ind w:leftChars="0" w:left="420" w:hangingChars="200" w:hanging="420"/>
      </w:pPr>
      <w:r>
        <w:rPr>
          <w:rFonts w:hint="eastAsia"/>
        </w:rPr>
        <w:t xml:space="preserve">[7] Song S, Gao F, Zhang A, et al. Stream data cleaning under speed and acceleration constraints[J]. ACM Transactions on Database Systems, 2021, 46(3): 10:1-10:44</w:t>
      </w:r>
    </w:p>
    <w:p w14:paraId="303A1F0F" w14:textId="77777777" w:rsidR="000545C4" w:rsidRDefault="00000000">
      <w:pPr>
        <w:spacing w:after="0" w:line="240" w:lineRule="auto"/>
        <w:ind w:leftChars="0" w:left="420" w:hangingChars="200" w:hanging="420"/>
      </w:pPr>
      <w:r>
        <w:rPr>
          <w:rFonts w:hint="eastAsia"/>
        </w:rPr>
        <w:t xml:space="preserve">[8] Zhang A, Wu Z, Gong Y, et al. Multivariate time series cleaning under speed constraints[J]. Proceedings of the ACM on Management of Data, 2024, 2(6): 245:1-245:26</w:t>
      </w:r>
    </w:p>
    <w:p w14:paraId="303A3DFE" w14:textId="77777777" w:rsidR="000545C4" w:rsidRDefault="00000000">
      <w:pPr>
        <w:spacing w:after="0" w:line="240" w:lineRule="auto"/>
        <w:ind w:leftChars="0" w:left="420" w:hangingChars="200" w:hanging="420"/>
      </w:pPr>
      <w:r>
        <w:rPr>
          <w:rFonts w:hint="eastAsia"/>
        </w:rPr>
        <w:t xml:space="preserve">[9] Ghorbani A, Zou J. Data Shapley: Equitable valuation of data for machine learning[C]//Proceedings of the 36th International Conference on Machine Learning. 2019: 2242-2251</w:t>
      </w:r>
    </w:p>
    <w:p w14:paraId="303A5CED" w14:textId="77777777" w:rsidR="000545C4" w:rsidRDefault="00000000">
      <w:pPr>
        <w:spacing w:after="0" w:line="240" w:lineRule="auto"/>
        <w:ind w:leftChars="0" w:left="420" w:hangingChars="200" w:hanging="420"/>
      </w:pPr>
      <w:r>
        <w:rPr>
          <w:rFonts w:hint="eastAsia"/>
        </w:rPr>
        <w:t xml:space="preserve">[10] Kwon Y, Zou J. Data-OOB: Out-of-bag estimate as a simple and efficient data value[C]//Proceedings of the 40th International Conference on Machine Learning. 2023</w:t>
      </w:r>
    </w:p>
    <w:p w14:paraId="303A7BDC" w14:textId="77777777" w:rsidR="000545C4" w:rsidRDefault="00000000">
      <w:pPr>
        <w:spacing w:after="0" w:line="240" w:lineRule="auto"/>
        <w:ind w:leftChars="0" w:left="420" w:hangingChars="200" w:hanging="420"/>
      </w:pPr>
      <w:r>
        <w:rPr>
          <w:rFonts w:hint="eastAsia"/>
        </w:rPr>
        <w:t xml:space="preserve">[11] Zhang Y, Kwon Y, Kim W, et al. TimeInf: Time series data contribution via influence functions[C]//The Thirteenth International Conference on Learning Representations. 2025</w:t>
      </w:r>
    </w:p>
    <w:p w14:paraId="303A9ACB" w14:textId="77777777" w:rsidR="000545C4" w:rsidRDefault="00000000">
      <w:pPr>
        <w:spacing w:after="0" w:line="240" w:lineRule="auto"/>
        <w:ind w:leftChars="0" w:left="420" w:hangingChars="200" w:hanging="420"/>
      </w:pPr>
      <w:r>
        <w:rPr>
          <w:rFonts w:hint="eastAsia"/>
        </w:rPr>
        <w:t xml:space="preserve">[12] Rating quality of diverse time series data by meta-learning from LLM judgment[C]//The Fourteenth International Conference on Learning Representations. 2026</w:t>
      </w:r>
    </w:p>
    <w:p w14:paraId="303AB9BA" w14:textId="77777777" w:rsidR="000545C4" w:rsidRDefault="00000000">
      <w:pPr>
        <w:spacing w:after="0" w:line="240" w:lineRule="auto"/>
        <w:ind w:leftChars="0" w:left="420" w:hangingChars="200" w:hanging="420"/>
      </w:pPr>
      <w:r>
        <w:rPr>
          <w:rFonts w:hint="eastAsia"/>
        </w:rPr>
        <w:t xml:space="preserve">[13] Shi Y, Ding X, Khayati M, et al. AegisTS: A hierarchical agent system with reinforcement learning for multivariate time series data cleaning[EB/OL]. arXiv preprint, 2026</w:t>
      </w:r>
    </w:p>
    <w:p w14:paraId="303AD8A9" w14:textId="77777777" w:rsidR="000545C4" w:rsidRDefault="00000000">
      <w:pPr>
        <w:spacing w:after="0" w:line="240" w:lineRule="auto"/>
        <w:ind w:leftChars="0" w:left="420" w:hangingChars="200" w:hanging="420"/>
      </w:pPr>
      <w:r>
        <w:rPr>
          <w:rFonts w:hint="eastAsia"/>
        </w:rPr>
        <w:t xml:space="preserve">[14] Alshiekh M, Bloem R, Ehlers R, et al. Safe reinforcement learning via shielding[C]//Proceedings of the AAAI Conference on Artificial Intelligence. 2018, 32(1): 2669-2678</w:t>
      </w:r>
    </w:p>
    <w:p w14:paraId="303AF798" w14:textId="77777777" w:rsidR="000545C4" w:rsidRDefault="00000000">
      <w:pPr>
        <w:spacing w:after="0" w:line="240" w:lineRule="auto"/>
        <w:ind w:leftChars="0" w:left="420" w:hangingChars="200" w:hanging="420"/>
      </w:pPr>
      <w:r>
        <w:rPr>
          <w:rFonts w:hint="eastAsia"/>
        </w:rPr>
        <w:t xml:space="preserve">[15] Wang X, Ding X, Wang H, et al. MTSClean: Efficient constraint-based cleaning for multi-dimensional time series data[J]. Proceedings of the VLDB Endowment, 2024, 17(13): 4840-4852</w:t>
      </w:r>
    </w:p>
    <w:p w14:paraId="303B1687" w14:textId="77777777" w:rsidR="000545C4" w:rsidRDefault="00000000">
      <w:pPr>
        <w:spacing w:after="0" w:line="240" w:lineRule="auto"/>
        <w:ind w:leftChars="0" w:left="420" w:hangingChars="200" w:hanging="420"/>
      </w:pPr>
      <w:r>
        <w:rPr>
          <w:rFonts w:hint="eastAsia"/>
        </w:rPr>
        <w:t xml:space="preserve">[16] Jia R, Dao D, Wang B, et al. Efficient task-specific data valuation for nearest neighbor algorithms[J]. Proceedings of the VLDB Endowment, 2019, 12(11): 1610-1623</w:t>
      </w:r>
    </w:p>
    <w:p w14:paraId="303B3576" w14:textId="77777777" w:rsidR="000545C4" w:rsidRDefault="00000000">
      <w:pPr>
        <w:spacing w:after="0" w:line="240" w:lineRule="auto"/>
        <w:ind w:leftChars="0" w:left="420" w:hangingChars="200" w:hanging="420"/>
      </w:pPr>
      <w:r>
        <w:rPr>
          <w:rFonts w:hint="eastAsia"/>
        </w:rPr>
        <w:t xml:space="preserve">[17] Altman E. Constrained Markov decision processes[M]. Boca Raton: Chapman and Hall/CRC, 1999</w:t>
      </w:r>
    </w:p>
    <w:p w14:paraId="303B5465" w14:textId="77777777" w:rsidR="000545C4" w:rsidRDefault="00000000">
      <w:pPr>
        <w:spacing w:after="0" w:line="240" w:lineRule="auto"/>
        <w:ind w:leftChars="0" w:left="420" w:hangingChars="200" w:hanging="420"/>
      </w:pPr>
      <w:r>
        <w:rPr>
          <w:rFonts w:hint="eastAsia"/>
        </w:rPr>
        <w:t xml:space="preserve">[18] Li L, Chu W, Langford J, et al. A contextual-bandit approach to personalized news article recommendation[C]//Proceedings of the 19th International Conference on World Wide Web. 2010: 661-670</w:t>
      </w:r>
    </w:p>
    <w:p w14:paraId="303B7354" w14:textId="77777777" w:rsidR="000545C4" w:rsidRDefault="00000000">
      <w:pPr>
        <w:spacing w:after="0" w:line="240" w:lineRule="auto"/>
        <w:ind w:leftChars="0" w:left="420" w:hangingChars="200" w:hanging="420"/>
      </w:pPr>
      <w:r>
        <w:rPr>
          <w:rFonts w:hint="eastAsia"/>
        </w:rPr>
        <w:t xml:space="preserve">[19] Chu W, Li L, Reyzin L, et al. Contextual bandits with linear payoff functions[C]//Proceedings of the 14th International Conference on Artificial Intelligence and Statistics. 2011: 208-214</w:t>
      </w:r>
    </w:p>
    <w:p w14:paraId="303B9243" w14:textId="77777777" w:rsidR="000545C4" w:rsidRDefault="00000000">
      <w:pPr>
        <w:spacing w:after="0" w:line="240" w:lineRule="auto"/>
        <w:ind w:leftChars="0" w:left="420" w:hangingChars="200" w:hanging="420"/>
      </w:pPr>
      <w:r>
        <w:rPr>
          <w:rFonts w:hint="eastAsia"/>
        </w:rPr>
        <w:t xml:space="preserve">[20] Auer P, Cesa-Bianchi N, Fischer P. Finite-time analysis of the multiarmed bandit problem[J]. Machine Learning, 2002, 47(2-3): 235-256</w:t>
      </w:r>
    </w:p>
    <w:p w14:paraId="303BB132" w14:textId="77777777" w:rsidR="000545C4" w:rsidRDefault="00000000">
      <w:pPr>
        <w:spacing w:after="0" w:line="240" w:lineRule="auto"/>
        <w:ind w:leftChars="0" w:left="420" w:hangingChars="200" w:hanging="420"/>
      </w:pPr>
      <w:r>
        <w:rPr>
          <w:rFonts w:hint="eastAsia"/>
        </w:rPr>
        <w:t xml:space="preserve">[21] Angelopoulos A N, Bates S, Fisch A, et al. Conformal risk control[C]//The Twelfth International Conference on Learning Representations. 2024</w:t>
      </w:r>
    </w:p>
    <w:p w14:paraId="303BD021" w14:textId="77777777" w:rsidR="000545C4" w:rsidRDefault="00000000">
      <w:pPr>
        <w:spacing w:after="0" w:line="240" w:lineRule="auto"/>
        <w:ind w:leftChars="0" w:left="420" w:hangingChars="200" w:hanging="420"/>
      </w:pPr>
      <w:r>
        <w:rPr>
          <w:rFonts w:hint="eastAsia"/>
        </w:rPr>
        <w:t xml:space="preserve">[22] Angelopoulos A N, Bates S, Candes E J, et al. Learn then test: Calibrating predictive algorithms to achieve risk control[J]. The Annals of Applied Statistics, 2025, 19(2): 1641-1662</w:t>
      </w:r>
    </w:p>
    <w:p w14:paraId="303BEF10" w14:textId="77777777" w:rsidR="000545C4" w:rsidRDefault="00000000">
      <w:pPr>
        <w:spacing w:after="0" w:line="240" w:lineRule="auto"/>
        <w:ind w:leftChars="0" w:left="420" w:hangingChars="200" w:hanging="420"/>
      </w:pPr>
      <w:r>
        <w:rPr>
          <w:rFonts w:hint="eastAsia"/>
        </w:rPr>
        <w:t xml:space="preserve">[23] Zhou H, Zhang S, Peng J, et al. Informer: Beyond efficient transformer for long sequence time-series forecasting[C]//Proceedings of the AAAI Conference on Artificial Intelligence. 2021, 35(12): 11106-11115</w:t>
      </w:r>
    </w:p>
    <w:p w14:paraId="303C0DFF" w14:textId="77777777" w:rsidR="000545C4" w:rsidRDefault="00000000">
      <w:pPr>
        <w:spacing w:after="0" w:line="240" w:lineRule="auto"/>
        <w:ind w:leftChars="0" w:left="420" w:hangingChars="200" w:hanging="420"/>
      </w:pPr>
      <w:r>
        <w:rPr>
          <w:rFonts w:hint="eastAsia"/>
        </w:rPr>
        <w:t xml:space="preserve">[24] Wu H, Xu J, Wang J, et al. Autoformer: Decomposition transformers with auto-correlation for long-term series forecasting[C]//Advances in Neural Information Processing Systems. 2021, 34: 22419-22430</w:t>
      </w:r>
    </w:p>
    <w:p w14:paraId="303C2CEE" w14:textId="77777777" w:rsidR="000545C4" w:rsidRDefault="00000000">
      <w:pPr>
        <w:spacing w:after="0" w:line="240" w:lineRule="auto"/>
        <w:ind w:leftChars="0" w:left="420" w:hangingChars="200" w:hanging="420"/>
      </w:pPr>
      <w:r>
        <w:rPr>
          <w:rFonts w:hint="eastAsia"/>
        </w:rPr>
        <w:t xml:space="preserve">[25] Nie Y, Nguyen N H, Sinthong P, et al. A time series is worth 64 words: Long-term forecasting with transformers[C]//The Eleventh International Conference on Learning Representations. 2023</w:t>
      </w:r>
    </w:p>
    <w:p w14:paraId="303C4BDD" w14:textId="77777777" w:rsidR="000545C4" w:rsidRDefault="00000000">
      <w:pPr>
        <w:spacing w:after="0" w:line="240" w:lineRule="auto"/>
        <w:ind w:leftChars="0" w:left="420" w:hangingChars="200" w:hanging="420"/>
      </w:pPr>
      <w:r>
        <w:rPr>
          <w:rFonts w:hint="eastAsia"/>
        </w:rPr>
        <w:t xml:space="preserve">[26] Zeng A, Chen M, Zhang L, et al. Are transformers effective for time series forecasting?[C]//Proceedings of the AAAI Conference on Artificial Intelligence. 2023, 37(9): 11121-11128</w:t>
      </w:r>
    </w:p>
    <w:p w14:paraId="303C6ACC" w14:textId="77777777" w:rsidR="000545C4" w:rsidRDefault="00000000">
      <w:pPr>
        <w:spacing w:after="0" w:line="240" w:lineRule="auto"/>
        <w:ind w:leftChars="0" w:left="420" w:hangingChars="200" w:hanging="420"/>
      </w:pPr>
      <w:r>
        <w:rPr>
          <w:rFonts w:hint="eastAsia"/>
        </w:rPr>
        <w:t xml:space="preserve">[27] Killick R, Fearnhead P, Eckley I A. Optimal detection of changepoints with a linear computational cost[J]. Journal of the American Statistical Association, 2012, 107(500): 1590-1598</w:t>
      </w:r>
    </w:p>
    <w:sectPr w:rsidR="000545C4">
      <w:footerReference w:type="default" r:id="rId8"/>
      <w:pgSz w:w="11906" w:h="16838"/>
      <w:pgMar w:top="1246" w:right="964" w:bottom="851" w:left="96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3B5A0" w14:textId="77777777" w:rsidR="00486A51" w:rsidRDefault="00486A51">
      <w:r>
        <w:separator/>
      </w:r>
    </w:p>
  </w:endnote>
  <w:endnote w:type="continuationSeparator" w:id="0">
    <w:p w14:paraId="478D3092" w14:textId="77777777" w:rsidR="00486A51" w:rsidRDefault="00486A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202665"/>
    </w:sdtPr>
    <w:sdtContent>
      <w:p w14:paraId="4D50EEA1" w14:textId="77777777" w:rsidR="000545C4" w:rsidRDefault="00000000">
        <w:pPr>
          <w:pStyle w:val="af1"/>
          <w:jc w:val="cente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0D550" w14:textId="77777777" w:rsidR="00486A51" w:rsidRDefault="00486A51">
      <w:r>
        <w:separator/>
      </w:r>
    </w:p>
  </w:footnote>
  <w:footnote w:type="continuationSeparator" w:id="0">
    <w:p w14:paraId="76A9F9A5" w14:textId="77777777" w:rsidR="00486A51" w:rsidRDefault="00486A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A3EB23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0D2CA42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1A9C7739"/>
    <w:multiLevelType w:val="hybridMultilevel"/>
    <w:tmpl w:val="43022C9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3CB65A20"/>
    <w:multiLevelType w:val="multilevel"/>
    <w:tmpl w:val="3CB65A20"/>
    <w:lvl w:ilvl="0">
      <w:start w:val="1"/>
      <w:numFmt w:val="decimal"/>
      <w:pStyle w:val="a"/>
      <w:lvlText w:val="%1:"/>
      <w:lvlJc w:val="right"/>
      <w:pPr>
        <w:ind w:left="678" w:hanging="440"/>
      </w:pPr>
      <w:rPr>
        <w:rFonts w:hint="eastAsia"/>
        <w:b w:val="0"/>
        <w:bCs w:val="0"/>
      </w:rPr>
    </w:lvl>
    <w:lvl w:ilvl="1">
      <w:start w:val="1"/>
      <w:numFmt w:val="lowerLetter"/>
      <w:lvlText w:val="%2)"/>
      <w:lvlJc w:val="left"/>
      <w:pPr>
        <w:ind w:left="1358" w:hanging="440"/>
      </w:pPr>
    </w:lvl>
    <w:lvl w:ilvl="2">
      <w:start w:val="1"/>
      <w:numFmt w:val="lowerRoman"/>
      <w:lvlText w:val="%3."/>
      <w:lvlJc w:val="right"/>
      <w:pPr>
        <w:ind w:left="1798" w:hanging="440"/>
      </w:pPr>
    </w:lvl>
    <w:lvl w:ilvl="3">
      <w:start w:val="1"/>
      <w:numFmt w:val="decimal"/>
      <w:lvlText w:val="%4."/>
      <w:lvlJc w:val="left"/>
      <w:pPr>
        <w:ind w:left="2238" w:hanging="440"/>
      </w:pPr>
    </w:lvl>
    <w:lvl w:ilvl="4">
      <w:start w:val="1"/>
      <w:numFmt w:val="lowerLetter"/>
      <w:lvlText w:val="%5)"/>
      <w:lvlJc w:val="left"/>
      <w:pPr>
        <w:ind w:left="2678" w:hanging="440"/>
      </w:pPr>
    </w:lvl>
    <w:lvl w:ilvl="5">
      <w:start w:val="1"/>
      <w:numFmt w:val="lowerRoman"/>
      <w:lvlText w:val="%6."/>
      <w:lvlJc w:val="right"/>
      <w:pPr>
        <w:ind w:left="3118" w:hanging="440"/>
      </w:pPr>
    </w:lvl>
    <w:lvl w:ilvl="6">
      <w:start w:val="1"/>
      <w:numFmt w:val="decimal"/>
      <w:lvlText w:val="%7."/>
      <w:lvlJc w:val="left"/>
      <w:pPr>
        <w:ind w:left="3558" w:hanging="440"/>
      </w:pPr>
    </w:lvl>
    <w:lvl w:ilvl="7">
      <w:start w:val="1"/>
      <w:numFmt w:val="lowerLetter"/>
      <w:lvlText w:val="%8)"/>
      <w:lvlJc w:val="left"/>
      <w:pPr>
        <w:ind w:left="3998" w:hanging="440"/>
      </w:pPr>
    </w:lvl>
    <w:lvl w:ilvl="8">
      <w:start w:val="1"/>
      <w:numFmt w:val="lowerRoman"/>
      <w:lvlText w:val="%9."/>
      <w:lvlJc w:val="right"/>
      <w:pPr>
        <w:ind w:left="4438" w:hanging="440"/>
      </w:pPr>
    </w:lvl>
  </w:abstractNum>
  <w:abstractNum w:abstractNumId="4" w15:restartNumberingAfterBreak="0">
    <w:nsid w:val="3D15042B"/>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46880B33"/>
    <w:multiLevelType w:val="hybridMultilevel"/>
    <w:tmpl w:val="8C7AA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546C0AEC"/>
    <w:multiLevelType w:val="hybridMultilevel"/>
    <w:tmpl w:val="67CA1EB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FC4AB6"/>
    <w:multiLevelType w:val="multilevel"/>
    <w:tmpl w:val="A23671FA"/>
    <w:lvl w:ilvl="0">
      <w:start w:val="1"/>
      <w:numFmt w:val="decimal"/>
      <w:lvlText w:val="%1."/>
      <w:lvlJc w:val="left"/>
      <w:pPr>
        <w:ind w:left="440" w:hanging="440"/>
      </w:pPr>
      <w:rPr>
        <w:rFonts w:hint="eastAsia"/>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5E9F4194"/>
    <w:multiLevelType w:val="multilevel"/>
    <w:tmpl w:val="DAD6E644"/>
    <w:lvl w:ilvl="0">
      <w:start w:val="1"/>
      <w:numFmt w:val="decimal"/>
      <w:lvlText w:val="%1."/>
      <w:lvlJc w:val="left"/>
      <w:pPr>
        <w:ind w:left="440" w:hanging="440"/>
      </w:pPr>
      <w:rPr>
        <w:rFonts w:hint="eastAsia"/>
        <w:b/>
        <w:bCs/>
        <w:color w:val="auto"/>
      </w:rPr>
    </w:lvl>
    <w:lvl w:ilvl="1">
      <w:start w:val="1"/>
      <w:numFmt w:val="bullet"/>
      <w:lvlText w:val=""/>
      <w:lvlJc w:val="left"/>
      <w:pPr>
        <w:ind w:left="880" w:hanging="440"/>
      </w:pPr>
      <w:rPr>
        <w:rFonts w:ascii="Wingdings" w:hAnsi="Wingding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71A804C4"/>
    <w:multiLevelType w:val="multilevel"/>
    <w:tmpl w:val="1728C794"/>
    <w:lvl w:ilvl="0">
      <w:start w:val="1"/>
      <w:numFmt w:val="decimal"/>
      <w:lvlText w:val="[ %1 ]"/>
      <w:lvlJc w:val="left"/>
      <w:pPr>
        <w:ind w:left="440" w:hanging="440"/>
      </w:pPr>
      <w:rPr>
        <w:rFonts w:hint="eastAsia"/>
        <w:color w:val="auto"/>
      </w:rPr>
    </w:lvl>
    <w:lvl w:ilvl="1">
      <w:start w:val="1"/>
      <w:numFmt w:val="decimal"/>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255019410">
    <w:abstractNumId w:val="3"/>
  </w:num>
  <w:num w:numId="2" w16cid:durableId="472337856">
    <w:abstractNumId w:val="3"/>
    <w:lvlOverride w:ilvl="0">
      <w:startOverride w:val="1"/>
    </w:lvlOverride>
  </w:num>
  <w:num w:numId="3" w16cid:durableId="467360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62825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4861093">
    <w:abstractNumId w:val="9"/>
  </w:num>
  <w:num w:numId="6" w16cid:durableId="1625117241">
    <w:abstractNumId w:val="7"/>
  </w:num>
  <w:num w:numId="7" w16cid:durableId="1620331869">
    <w:abstractNumId w:val="1"/>
  </w:num>
  <w:num w:numId="8" w16cid:durableId="280767512">
    <w:abstractNumId w:val="4"/>
  </w:num>
  <w:num w:numId="9" w16cid:durableId="1576620776">
    <w:abstractNumId w:val="5"/>
  </w:num>
  <w:num w:numId="10" w16cid:durableId="1841505851">
    <w:abstractNumId w:val="6"/>
  </w:num>
  <w:num w:numId="11" w16cid:durableId="248005459">
    <w:abstractNumId w:val="2"/>
  </w:num>
  <w:num w:numId="12" w16cid:durableId="1797528559">
    <w:abstractNumId w:val="0"/>
  </w:num>
  <w:num w:numId="13" w16cid:durableId="3910059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F1713"/>
    <w:rsid w:val="00001BB8"/>
    <w:rsid w:val="000022C4"/>
    <w:rsid w:val="00003454"/>
    <w:rsid w:val="00004641"/>
    <w:rsid w:val="00004A8B"/>
    <w:rsid w:val="000117FF"/>
    <w:rsid w:val="00011BC4"/>
    <w:rsid w:val="00012CBE"/>
    <w:rsid w:val="0001476F"/>
    <w:rsid w:val="000154C8"/>
    <w:rsid w:val="00016878"/>
    <w:rsid w:val="000248B2"/>
    <w:rsid w:val="000251EF"/>
    <w:rsid w:val="0002725A"/>
    <w:rsid w:val="0002725E"/>
    <w:rsid w:val="0002741E"/>
    <w:rsid w:val="000277BE"/>
    <w:rsid w:val="00030439"/>
    <w:rsid w:val="000309DD"/>
    <w:rsid w:val="0003376D"/>
    <w:rsid w:val="00034DCD"/>
    <w:rsid w:val="00036FA3"/>
    <w:rsid w:val="00037533"/>
    <w:rsid w:val="000406DF"/>
    <w:rsid w:val="00041368"/>
    <w:rsid w:val="000427F6"/>
    <w:rsid w:val="000458A9"/>
    <w:rsid w:val="00045F7C"/>
    <w:rsid w:val="0005061C"/>
    <w:rsid w:val="000510B3"/>
    <w:rsid w:val="0005114F"/>
    <w:rsid w:val="00051624"/>
    <w:rsid w:val="00051CD8"/>
    <w:rsid w:val="000545C4"/>
    <w:rsid w:val="00054CC2"/>
    <w:rsid w:val="0005766F"/>
    <w:rsid w:val="00060651"/>
    <w:rsid w:val="00060915"/>
    <w:rsid w:val="00060959"/>
    <w:rsid w:val="00060A93"/>
    <w:rsid w:val="000610C1"/>
    <w:rsid w:val="00061AA2"/>
    <w:rsid w:val="00063BCD"/>
    <w:rsid w:val="00064206"/>
    <w:rsid w:val="00064587"/>
    <w:rsid w:val="000649A4"/>
    <w:rsid w:val="00067020"/>
    <w:rsid w:val="00067393"/>
    <w:rsid w:val="0006751A"/>
    <w:rsid w:val="000720B4"/>
    <w:rsid w:val="00075DDB"/>
    <w:rsid w:val="000766A8"/>
    <w:rsid w:val="00080CF3"/>
    <w:rsid w:val="00081A36"/>
    <w:rsid w:val="00082DB0"/>
    <w:rsid w:val="0008387C"/>
    <w:rsid w:val="00084AE2"/>
    <w:rsid w:val="000919D4"/>
    <w:rsid w:val="0009311A"/>
    <w:rsid w:val="00093557"/>
    <w:rsid w:val="0009492E"/>
    <w:rsid w:val="0009590C"/>
    <w:rsid w:val="00096E4A"/>
    <w:rsid w:val="0009766E"/>
    <w:rsid w:val="000976A9"/>
    <w:rsid w:val="000A1162"/>
    <w:rsid w:val="000A29A4"/>
    <w:rsid w:val="000A3A72"/>
    <w:rsid w:val="000A63BA"/>
    <w:rsid w:val="000B035A"/>
    <w:rsid w:val="000B20DC"/>
    <w:rsid w:val="000B3287"/>
    <w:rsid w:val="000C1A5B"/>
    <w:rsid w:val="000C1D79"/>
    <w:rsid w:val="000C275C"/>
    <w:rsid w:val="000D1244"/>
    <w:rsid w:val="000D182F"/>
    <w:rsid w:val="000D1A13"/>
    <w:rsid w:val="000D3D26"/>
    <w:rsid w:val="000D6C82"/>
    <w:rsid w:val="000D7A62"/>
    <w:rsid w:val="000E0D4F"/>
    <w:rsid w:val="000E215D"/>
    <w:rsid w:val="000E28BB"/>
    <w:rsid w:val="000E314D"/>
    <w:rsid w:val="000E3805"/>
    <w:rsid w:val="000E4562"/>
    <w:rsid w:val="000E7418"/>
    <w:rsid w:val="000F5131"/>
    <w:rsid w:val="000F51BD"/>
    <w:rsid w:val="000F5D1E"/>
    <w:rsid w:val="000F73C9"/>
    <w:rsid w:val="00102062"/>
    <w:rsid w:val="00102595"/>
    <w:rsid w:val="001029D7"/>
    <w:rsid w:val="00102FAF"/>
    <w:rsid w:val="00104AC4"/>
    <w:rsid w:val="001058D0"/>
    <w:rsid w:val="00107D30"/>
    <w:rsid w:val="00110720"/>
    <w:rsid w:val="00110D1D"/>
    <w:rsid w:val="0011629B"/>
    <w:rsid w:val="001171CA"/>
    <w:rsid w:val="00123727"/>
    <w:rsid w:val="00123771"/>
    <w:rsid w:val="00124734"/>
    <w:rsid w:val="00127B24"/>
    <w:rsid w:val="00142457"/>
    <w:rsid w:val="0014280C"/>
    <w:rsid w:val="001461CE"/>
    <w:rsid w:val="0015006A"/>
    <w:rsid w:val="001505AD"/>
    <w:rsid w:val="001564AB"/>
    <w:rsid w:val="0016036D"/>
    <w:rsid w:val="001607FD"/>
    <w:rsid w:val="00160D13"/>
    <w:rsid w:val="00160D63"/>
    <w:rsid w:val="001627D8"/>
    <w:rsid w:val="00164F47"/>
    <w:rsid w:val="0016526A"/>
    <w:rsid w:val="00165301"/>
    <w:rsid w:val="0016540C"/>
    <w:rsid w:val="00166FE2"/>
    <w:rsid w:val="0017261D"/>
    <w:rsid w:val="00176091"/>
    <w:rsid w:val="00182B20"/>
    <w:rsid w:val="00182DDF"/>
    <w:rsid w:val="0018518F"/>
    <w:rsid w:val="001857F9"/>
    <w:rsid w:val="001866E3"/>
    <w:rsid w:val="00190186"/>
    <w:rsid w:val="00191E93"/>
    <w:rsid w:val="00192C96"/>
    <w:rsid w:val="00193190"/>
    <w:rsid w:val="001956F9"/>
    <w:rsid w:val="00196336"/>
    <w:rsid w:val="00196608"/>
    <w:rsid w:val="001972AE"/>
    <w:rsid w:val="001A0887"/>
    <w:rsid w:val="001A2B8F"/>
    <w:rsid w:val="001A7141"/>
    <w:rsid w:val="001A7A69"/>
    <w:rsid w:val="001B0742"/>
    <w:rsid w:val="001B0896"/>
    <w:rsid w:val="001B212F"/>
    <w:rsid w:val="001B228A"/>
    <w:rsid w:val="001B2AC7"/>
    <w:rsid w:val="001C0395"/>
    <w:rsid w:val="001C070A"/>
    <w:rsid w:val="001C13DF"/>
    <w:rsid w:val="001C490D"/>
    <w:rsid w:val="001C7511"/>
    <w:rsid w:val="001D1148"/>
    <w:rsid w:val="001D23D1"/>
    <w:rsid w:val="001D50ED"/>
    <w:rsid w:val="001D54F7"/>
    <w:rsid w:val="001E05E9"/>
    <w:rsid w:val="001E27B1"/>
    <w:rsid w:val="001E2F80"/>
    <w:rsid w:val="001E7136"/>
    <w:rsid w:val="001F0935"/>
    <w:rsid w:val="001F0B9C"/>
    <w:rsid w:val="001F0C9E"/>
    <w:rsid w:val="001F51DE"/>
    <w:rsid w:val="001F6D0F"/>
    <w:rsid w:val="001F7A28"/>
    <w:rsid w:val="0020006E"/>
    <w:rsid w:val="00200C0F"/>
    <w:rsid w:val="00201BC3"/>
    <w:rsid w:val="0020249F"/>
    <w:rsid w:val="0020286F"/>
    <w:rsid w:val="00204EBA"/>
    <w:rsid w:val="0020727A"/>
    <w:rsid w:val="00207964"/>
    <w:rsid w:val="0021214D"/>
    <w:rsid w:val="00214117"/>
    <w:rsid w:val="00214C42"/>
    <w:rsid w:val="00215021"/>
    <w:rsid w:val="00215217"/>
    <w:rsid w:val="00215818"/>
    <w:rsid w:val="00217839"/>
    <w:rsid w:val="00217F99"/>
    <w:rsid w:val="002200BC"/>
    <w:rsid w:val="00221CFB"/>
    <w:rsid w:val="00223529"/>
    <w:rsid w:val="002245E8"/>
    <w:rsid w:val="00227634"/>
    <w:rsid w:val="00232A3D"/>
    <w:rsid w:val="0023383B"/>
    <w:rsid w:val="00234EE0"/>
    <w:rsid w:val="00235618"/>
    <w:rsid w:val="002425EE"/>
    <w:rsid w:val="00245750"/>
    <w:rsid w:val="002458B0"/>
    <w:rsid w:val="002465A7"/>
    <w:rsid w:val="00247BA5"/>
    <w:rsid w:val="00252979"/>
    <w:rsid w:val="00262F70"/>
    <w:rsid w:val="00262FD5"/>
    <w:rsid w:val="00263375"/>
    <w:rsid w:val="00266047"/>
    <w:rsid w:val="002662ED"/>
    <w:rsid w:val="00270A1F"/>
    <w:rsid w:val="00271972"/>
    <w:rsid w:val="00273D16"/>
    <w:rsid w:val="002749CB"/>
    <w:rsid w:val="002851DA"/>
    <w:rsid w:val="00285DAE"/>
    <w:rsid w:val="0028617A"/>
    <w:rsid w:val="002869C4"/>
    <w:rsid w:val="00286AD8"/>
    <w:rsid w:val="002910A6"/>
    <w:rsid w:val="00292483"/>
    <w:rsid w:val="0029425A"/>
    <w:rsid w:val="00295773"/>
    <w:rsid w:val="002A29FC"/>
    <w:rsid w:val="002A3939"/>
    <w:rsid w:val="002A453B"/>
    <w:rsid w:val="002A55C5"/>
    <w:rsid w:val="002A664D"/>
    <w:rsid w:val="002A7465"/>
    <w:rsid w:val="002A767B"/>
    <w:rsid w:val="002B1360"/>
    <w:rsid w:val="002B1DA9"/>
    <w:rsid w:val="002B264A"/>
    <w:rsid w:val="002B2CF2"/>
    <w:rsid w:val="002B3CEE"/>
    <w:rsid w:val="002B4749"/>
    <w:rsid w:val="002B484C"/>
    <w:rsid w:val="002B4E5D"/>
    <w:rsid w:val="002B5A87"/>
    <w:rsid w:val="002B7E1B"/>
    <w:rsid w:val="002C294F"/>
    <w:rsid w:val="002C3DC5"/>
    <w:rsid w:val="002C6AFA"/>
    <w:rsid w:val="002C71D7"/>
    <w:rsid w:val="002C7E76"/>
    <w:rsid w:val="002D1B4F"/>
    <w:rsid w:val="002D302D"/>
    <w:rsid w:val="002D41F7"/>
    <w:rsid w:val="002D4BC2"/>
    <w:rsid w:val="002D4F23"/>
    <w:rsid w:val="002E0939"/>
    <w:rsid w:val="002E1771"/>
    <w:rsid w:val="002E1A54"/>
    <w:rsid w:val="002E4690"/>
    <w:rsid w:val="002E56E5"/>
    <w:rsid w:val="002E68D0"/>
    <w:rsid w:val="002F1137"/>
    <w:rsid w:val="002F2498"/>
    <w:rsid w:val="002F38D0"/>
    <w:rsid w:val="002F67D5"/>
    <w:rsid w:val="00301304"/>
    <w:rsid w:val="00301BBD"/>
    <w:rsid w:val="00305835"/>
    <w:rsid w:val="003105CD"/>
    <w:rsid w:val="00312E29"/>
    <w:rsid w:val="00313D5E"/>
    <w:rsid w:val="003152FF"/>
    <w:rsid w:val="00320947"/>
    <w:rsid w:val="00322E9F"/>
    <w:rsid w:val="00322EE6"/>
    <w:rsid w:val="00323579"/>
    <w:rsid w:val="00326BCD"/>
    <w:rsid w:val="00330444"/>
    <w:rsid w:val="00330A00"/>
    <w:rsid w:val="00334143"/>
    <w:rsid w:val="0033458B"/>
    <w:rsid w:val="00335926"/>
    <w:rsid w:val="00337E2F"/>
    <w:rsid w:val="0034060E"/>
    <w:rsid w:val="00343343"/>
    <w:rsid w:val="0034516B"/>
    <w:rsid w:val="00351981"/>
    <w:rsid w:val="00352888"/>
    <w:rsid w:val="003544BB"/>
    <w:rsid w:val="0035470B"/>
    <w:rsid w:val="00354813"/>
    <w:rsid w:val="00355159"/>
    <w:rsid w:val="003556BF"/>
    <w:rsid w:val="00357899"/>
    <w:rsid w:val="00364198"/>
    <w:rsid w:val="003656B2"/>
    <w:rsid w:val="00365DA2"/>
    <w:rsid w:val="00367ED7"/>
    <w:rsid w:val="0037183B"/>
    <w:rsid w:val="003726BF"/>
    <w:rsid w:val="0037543C"/>
    <w:rsid w:val="003768E8"/>
    <w:rsid w:val="0037775A"/>
    <w:rsid w:val="00377D8E"/>
    <w:rsid w:val="0038112C"/>
    <w:rsid w:val="00383311"/>
    <w:rsid w:val="00383649"/>
    <w:rsid w:val="00384EC7"/>
    <w:rsid w:val="00394C47"/>
    <w:rsid w:val="00394D53"/>
    <w:rsid w:val="003A5EDD"/>
    <w:rsid w:val="003A64C5"/>
    <w:rsid w:val="003A6B59"/>
    <w:rsid w:val="003A6C34"/>
    <w:rsid w:val="003B2783"/>
    <w:rsid w:val="003B2F7B"/>
    <w:rsid w:val="003B7EED"/>
    <w:rsid w:val="003C0596"/>
    <w:rsid w:val="003C0C98"/>
    <w:rsid w:val="003C4825"/>
    <w:rsid w:val="003C7211"/>
    <w:rsid w:val="003D01BA"/>
    <w:rsid w:val="003D16F1"/>
    <w:rsid w:val="003E150F"/>
    <w:rsid w:val="003E264D"/>
    <w:rsid w:val="003E3C37"/>
    <w:rsid w:val="003E4A5D"/>
    <w:rsid w:val="003E50AE"/>
    <w:rsid w:val="003E7A84"/>
    <w:rsid w:val="003F0319"/>
    <w:rsid w:val="003F2C6E"/>
    <w:rsid w:val="003F55D0"/>
    <w:rsid w:val="003F721A"/>
    <w:rsid w:val="004009B1"/>
    <w:rsid w:val="00404841"/>
    <w:rsid w:val="00405513"/>
    <w:rsid w:val="00406465"/>
    <w:rsid w:val="00410B4A"/>
    <w:rsid w:val="00411871"/>
    <w:rsid w:val="00414748"/>
    <w:rsid w:val="00415907"/>
    <w:rsid w:val="00415DC3"/>
    <w:rsid w:val="00416A8F"/>
    <w:rsid w:val="004173AC"/>
    <w:rsid w:val="0041764C"/>
    <w:rsid w:val="004178F0"/>
    <w:rsid w:val="00421C8C"/>
    <w:rsid w:val="00422018"/>
    <w:rsid w:val="00424AD3"/>
    <w:rsid w:val="00424CB7"/>
    <w:rsid w:val="0042619C"/>
    <w:rsid w:val="00426934"/>
    <w:rsid w:val="00427B34"/>
    <w:rsid w:val="004303DD"/>
    <w:rsid w:val="004311D2"/>
    <w:rsid w:val="0043352D"/>
    <w:rsid w:val="004336E7"/>
    <w:rsid w:val="004378F0"/>
    <w:rsid w:val="004400A0"/>
    <w:rsid w:val="00445891"/>
    <w:rsid w:val="004469B8"/>
    <w:rsid w:val="00452064"/>
    <w:rsid w:val="0045227E"/>
    <w:rsid w:val="00452A13"/>
    <w:rsid w:val="00452CF9"/>
    <w:rsid w:val="0045302B"/>
    <w:rsid w:val="004538E7"/>
    <w:rsid w:val="00454A25"/>
    <w:rsid w:val="004573ED"/>
    <w:rsid w:val="00457D1C"/>
    <w:rsid w:val="00461761"/>
    <w:rsid w:val="004626A7"/>
    <w:rsid w:val="00466CC8"/>
    <w:rsid w:val="004700D9"/>
    <w:rsid w:val="00472C55"/>
    <w:rsid w:val="00473376"/>
    <w:rsid w:val="0047361E"/>
    <w:rsid w:val="004772DB"/>
    <w:rsid w:val="00480531"/>
    <w:rsid w:val="00480FC8"/>
    <w:rsid w:val="00483D4C"/>
    <w:rsid w:val="00485FD6"/>
    <w:rsid w:val="00486484"/>
    <w:rsid w:val="00486A51"/>
    <w:rsid w:val="00490A7B"/>
    <w:rsid w:val="004925A4"/>
    <w:rsid w:val="00492EBD"/>
    <w:rsid w:val="004941BB"/>
    <w:rsid w:val="00495D7F"/>
    <w:rsid w:val="00496C92"/>
    <w:rsid w:val="004A03EC"/>
    <w:rsid w:val="004A3382"/>
    <w:rsid w:val="004A3643"/>
    <w:rsid w:val="004A66E7"/>
    <w:rsid w:val="004B2E27"/>
    <w:rsid w:val="004B5CD4"/>
    <w:rsid w:val="004B6836"/>
    <w:rsid w:val="004B6F50"/>
    <w:rsid w:val="004C126D"/>
    <w:rsid w:val="004C2161"/>
    <w:rsid w:val="004C5A2E"/>
    <w:rsid w:val="004C67AE"/>
    <w:rsid w:val="004C6EB7"/>
    <w:rsid w:val="004C791E"/>
    <w:rsid w:val="004D0636"/>
    <w:rsid w:val="004D1147"/>
    <w:rsid w:val="004D18E9"/>
    <w:rsid w:val="004D272B"/>
    <w:rsid w:val="004D4082"/>
    <w:rsid w:val="004D73B0"/>
    <w:rsid w:val="004D7835"/>
    <w:rsid w:val="004D7B49"/>
    <w:rsid w:val="004E16DD"/>
    <w:rsid w:val="004E319D"/>
    <w:rsid w:val="004E331D"/>
    <w:rsid w:val="004E396C"/>
    <w:rsid w:val="004E483C"/>
    <w:rsid w:val="004E6D46"/>
    <w:rsid w:val="004E78AB"/>
    <w:rsid w:val="004F47DB"/>
    <w:rsid w:val="00500D26"/>
    <w:rsid w:val="00501294"/>
    <w:rsid w:val="00502E38"/>
    <w:rsid w:val="00503136"/>
    <w:rsid w:val="00503A0A"/>
    <w:rsid w:val="00505744"/>
    <w:rsid w:val="00505DF7"/>
    <w:rsid w:val="00507DD1"/>
    <w:rsid w:val="005113E0"/>
    <w:rsid w:val="00512C4F"/>
    <w:rsid w:val="00513041"/>
    <w:rsid w:val="005145C3"/>
    <w:rsid w:val="00514A1D"/>
    <w:rsid w:val="00516AFF"/>
    <w:rsid w:val="00516C8B"/>
    <w:rsid w:val="005236CB"/>
    <w:rsid w:val="00531957"/>
    <w:rsid w:val="00532D89"/>
    <w:rsid w:val="00535B9D"/>
    <w:rsid w:val="00537FDD"/>
    <w:rsid w:val="00543EDB"/>
    <w:rsid w:val="00544420"/>
    <w:rsid w:val="00546B2B"/>
    <w:rsid w:val="00547E60"/>
    <w:rsid w:val="00550CB0"/>
    <w:rsid w:val="005545FB"/>
    <w:rsid w:val="005602DD"/>
    <w:rsid w:val="00563444"/>
    <w:rsid w:val="00564BCF"/>
    <w:rsid w:val="005712EE"/>
    <w:rsid w:val="00573223"/>
    <w:rsid w:val="0057571C"/>
    <w:rsid w:val="00575822"/>
    <w:rsid w:val="00575AFD"/>
    <w:rsid w:val="00575F97"/>
    <w:rsid w:val="005830A1"/>
    <w:rsid w:val="00583232"/>
    <w:rsid w:val="0058365B"/>
    <w:rsid w:val="005859F8"/>
    <w:rsid w:val="00592062"/>
    <w:rsid w:val="00595649"/>
    <w:rsid w:val="005956CB"/>
    <w:rsid w:val="00595DEB"/>
    <w:rsid w:val="0059699F"/>
    <w:rsid w:val="00597AD3"/>
    <w:rsid w:val="005A0AD5"/>
    <w:rsid w:val="005A4E05"/>
    <w:rsid w:val="005A54A3"/>
    <w:rsid w:val="005A67CF"/>
    <w:rsid w:val="005A78DE"/>
    <w:rsid w:val="005B3E30"/>
    <w:rsid w:val="005B5574"/>
    <w:rsid w:val="005B6C16"/>
    <w:rsid w:val="005C386B"/>
    <w:rsid w:val="005C402D"/>
    <w:rsid w:val="005C4993"/>
    <w:rsid w:val="005C4D6C"/>
    <w:rsid w:val="005C5702"/>
    <w:rsid w:val="005C5BF8"/>
    <w:rsid w:val="005C5E33"/>
    <w:rsid w:val="005D16A8"/>
    <w:rsid w:val="005E489F"/>
    <w:rsid w:val="005E7209"/>
    <w:rsid w:val="005F2E03"/>
    <w:rsid w:val="005F3A1B"/>
    <w:rsid w:val="005F6B0D"/>
    <w:rsid w:val="006017A7"/>
    <w:rsid w:val="0060457D"/>
    <w:rsid w:val="00604F49"/>
    <w:rsid w:val="006078A3"/>
    <w:rsid w:val="00611577"/>
    <w:rsid w:val="00614C81"/>
    <w:rsid w:val="00615063"/>
    <w:rsid w:val="00616527"/>
    <w:rsid w:val="00620243"/>
    <w:rsid w:val="006207BF"/>
    <w:rsid w:val="00621C5D"/>
    <w:rsid w:val="006235D2"/>
    <w:rsid w:val="006265BE"/>
    <w:rsid w:val="006269E6"/>
    <w:rsid w:val="00627491"/>
    <w:rsid w:val="006275D4"/>
    <w:rsid w:val="0063144A"/>
    <w:rsid w:val="00631B62"/>
    <w:rsid w:val="00633675"/>
    <w:rsid w:val="006359AC"/>
    <w:rsid w:val="00635D50"/>
    <w:rsid w:val="006410C6"/>
    <w:rsid w:val="00642B2D"/>
    <w:rsid w:val="0064590D"/>
    <w:rsid w:val="00646BF5"/>
    <w:rsid w:val="00647994"/>
    <w:rsid w:val="00650703"/>
    <w:rsid w:val="00656593"/>
    <w:rsid w:val="0065748E"/>
    <w:rsid w:val="00663499"/>
    <w:rsid w:val="00666904"/>
    <w:rsid w:val="006703B7"/>
    <w:rsid w:val="00670692"/>
    <w:rsid w:val="006721DD"/>
    <w:rsid w:val="0067301F"/>
    <w:rsid w:val="00677860"/>
    <w:rsid w:val="00680C59"/>
    <w:rsid w:val="0068127E"/>
    <w:rsid w:val="006848C8"/>
    <w:rsid w:val="006857F3"/>
    <w:rsid w:val="00687401"/>
    <w:rsid w:val="00690BF6"/>
    <w:rsid w:val="006912DF"/>
    <w:rsid w:val="00692931"/>
    <w:rsid w:val="00695F83"/>
    <w:rsid w:val="0069642F"/>
    <w:rsid w:val="006A0E0F"/>
    <w:rsid w:val="006A57A3"/>
    <w:rsid w:val="006B2D75"/>
    <w:rsid w:val="006B4DFC"/>
    <w:rsid w:val="006B4EE7"/>
    <w:rsid w:val="006B6308"/>
    <w:rsid w:val="006C1101"/>
    <w:rsid w:val="006C424C"/>
    <w:rsid w:val="006D0106"/>
    <w:rsid w:val="006D13CD"/>
    <w:rsid w:val="006D485D"/>
    <w:rsid w:val="006D5773"/>
    <w:rsid w:val="006D5B80"/>
    <w:rsid w:val="006E3528"/>
    <w:rsid w:val="006E35E3"/>
    <w:rsid w:val="006E380D"/>
    <w:rsid w:val="006E52C7"/>
    <w:rsid w:val="006E6734"/>
    <w:rsid w:val="006E73C5"/>
    <w:rsid w:val="006F0793"/>
    <w:rsid w:val="006F2956"/>
    <w:rsid w:val="006F4224"/>
    <w:rsid w:val="006F5A5E"/>
    <w:rsid w:val="006F62D7"/>
    <w:rsid w:val="006F65D2"/>
    <w:rsid w:val="006F6BBE"/>
    <w:rsid w:val="00701D86"/>
    <w:rsid w:val="00704CF1"/>
    <w:rsid w:val="00705460"/>
    <w:rsid w:val="00705B44"/>
    <w:rsid w:val="00705EDE"/>
    <w:rsid w:val="007073CA"/>
    <w:rsid w:val="007109D6"/>
    <w:rsid w:val="007117A4"/>
    <w:rsid w:val="00721A88"/>
    <w:rsid w:val="007255D5"/>
    <w:rsid w:val="00725A4A"/>
    <w:rsid w:val="007276FB"/>
    <w:rsid w:val="00727835"/>
    <w:rsid w:val="00731BF5"/>
    <w:rsid w:val="00733394"/>
    <w:rsid w:val="00733924"/>
    <w:rsid w:val="00734D46"/>
    <w:rsid w:val="00734DE6"/>
    <w:rsid w:val="00735111"/>
    <w:rsid w:val="00736A71"/>
    <w:rsid w:val="00740B6D"/>
    <w:rsid w:val="00740EF7"/>
    <w:rsid w:val="00743A51"/>
    <w:rsid w:val="00743C0B"/>
    <w:rsid w:val="00743D7F"/>
    <w:rsid w:val="007476A8"/>
    <w:rsid w:val="00751DCD"/>
    <w:rsid w:val="0075678C"/>
    <w:rsid w:val="00756890"/>
    <w:rsid w:val="0076129D"/>
    <w:rsid w:val="00761DEC"/>
    <w:rsid w:val="0076205F"/>
    <w:rsid w:val="00765AC5"/>
    <w:rsid w:val="00767BEE"/>
    <w:rsid w:val="00767EEF"/>
    <w:rsid w:val="00771B6A"/>
    <w:rsid w:val="00772150"/>
    <w:rsid w:val="00772C7F"/>
    <w:rsid w:val="007738D3"/>
    <w:rsid w:val="00773C9E"/>
    <w:rsid w:val="007743D2"/>
    <w:rsid w:val="00777470"/>
    <w:rsid w:val="007815C3"/>
    <w:rsid w:val="00784CB8"/>
    <w:rsid w:val="00784E9C"/>
    <w:rsid w:val="007871A7"/>
    <w:rsid w:val="00794286"/>
    <w:rsid w:val="0079587F"/>
    <w:rsid w:val="00795A39"/>
    <w:rsid w:val="007A1054"/>
    <w:rsid w:val="007A1307"/>
    <w:rsid w:val="007A19AA"/>
    <w:rsid w:val="007A1EAA"/>
    <w:rsid w:val="007A1FFA"/>
    <w:rsid w:val="007A3ACE"/>
    <w:rsid w:val="007A5426"/>
    <w:rsid w:val="007A58F7"/>
    <w:rsid w:val="007A78EC"/>
    <w:rsid w:val="007B032D"/>
    <w:rsid w:val="007B1519"/>
    <w:rsid w:val="007B29F2"/>
    <w:rsid w:val="007B2BB5"/>
    <w:rsid w:val="007B2CDE"/>
    <w:rsid w:val="007B48AE"/>
    <w:rsid w:val="007B4E19"/>
    <w:rsid w:val="007B66DC"/>
    <w:rsid w:val="007C1560"/>
    <w:rsid w:val="007C2030"/>
    <w:rsid w:val="007C4CDC"/>
    <w:rsid w:val="007C52BE"/>
    <w:rsid w:val="007C5D6D"/>
    <w:rsid w:val="007C687D"/>
    <w:rsid w:val="007C6BC3"/>
    <w:rsid w:val="007C6CA4"/>
    <w:rsid w:val="007C7269"/>
    <w:rsid w:val="007D08B7"/>
    <w:rsid w:val="007D1326"/>
    <w:rsid w:val="007D16E1"/>
    <w:rsid w:val="007D1913"/>
    <w:rsid w:val="007D1E54"/>
    <w:rsid w:val="007D5105"/>
    <w:rsid w:val="007D62A5"/>
    <w:rsid w:val="007D77BB"/>
    <w:rsid w:val="007E00A7"/>
    <w:rsid w:val="007E119F"/>
    <w:rsid w:val="007E220F"/>
    <w:rsid w:val="007F43A1"/>
    <w:rsid w:val="007F74B7"/>
    <w:rsid w:val="008022B7"/>
    <w:rsid w:val="008028E7"/>
    <w:rsid w:val="00803DA1"/>
    <w:rsid w:val="008044D6"/>
    <w:rsid w:val="00811D2A"/>
    <w:rsid w:val="00812C4A"/>
    <w:rsid w:val="00814C12"/>
    <w:rsid w:val="00821305"/>
    <w:rsid w:val="00825F4C"/>
    <w:rsid w:val="00826B5F"/>
    <w:rsid w:val="00831ACE"/>
    <w:rsid w:val="00834295"/>
    <w:rsid w:val="008342D4"/>
    <w:rsid w:val="00836F10"/>
    <w:rsid w:val="008415AA"/>
    <w:rsid w:val="00841C90"/>
    <w:rsid w:val="008427CA"/>
    <w:rsid w:val="00842B3D"/>
    <w:rsid w:val="00842EB6"/>
    <w:rsid w:val="00843594"/>
    <w:rsid w:val="00843DF6"/>
    <w:rsid w:val="0084507B"/>
    <w:rsid w:val="008461ED"/>
    <w:rsid w:val="00851A92"/>
    <w:rsid w:val="0085755B"/>
    <w:rsid w:val="00862663"/>
    <w:rsid w:val="00862F2B"/>
    <w:rsid w:val="00863786"/>
    <w:rsid w:val="00865254"/>
    <w:rsid w:val="008665AC"/>
    <w:rsid w:val="00871AA8"/>
    <w:rsid w:val="00874180"/>
    <w:rsid w:val="00875B20"/>
    <w:rsid w:val="0088160F"/>
    <w:rsid w:val="00881C4A"/>
    <w:rsid w:val="00885698"/>
    <w:rsid w:val="00892085"/>
    <w:rsid w:val="00893EB0"/>
    <w:rsid w:val="00895B7F"/>
    <w:rsid w:val="00895CD7"/>
    <w:rsid w:val="008964E3"/>
    <w:rsid w:val="008968D1"/>
    <w:rsid w:val="00897214"/>
    <w:rsid w:val="00897314"/>
    <w:rsid w:val="008A482F"/>
    <w:rsid w:val="008A5659"/>
    <w:rsid w:val="008A7979"/>
    <w:rsid w:val="008B10B2"/>
    <w:rsid w:val="008B190F"/>
    <w:rsid w:val="008B4C95"/>
    <w:rsid w:val="008B4D8E"/>
    <w:rsid w:val="008B6E0D"/>
    <w:rsid w:val="008C0BB8"/>
    <w:rsid w:val="008C19F3"/>
    <w:rsid w:val="008C3194"/>
    <w:rsid w:val="008C371D"/>
    <w:rsid w:val="008C3A23"/>
    <w:rsid w:val="008C5229"/>
    <w:rsid w:val="008C5334"/>
    <w:rsid w:val="008C75B5"/>
    <w:rsid w:val="008D050F"/>
    <w:rsid w:val="008D33E6"/>
    <w:rsid w:val="008D42E9"/>
    <w:rsid w:val="008D4631"/>
    <w:rsid w:val="008D6E93"/>
    <w:rsid w:val="008D7EB7"/>
    <w:rsid w:val="008E05BD"/>
    <w:rsid w:val="008E51F5"/>
    <w:rsid w:val="008E5E79"/>
    <w:rsid w:val="008F2CB9"/>
    <w:rsid w:val="008F5759"/>
    <w:rsid w:val="0090081E"/>
    <w:rsid w:val="00900D58"/>
    <w:rsid w:val="00902125"/>
    <w:rsid w:val="00902989"/>
    <w:rsid w:val="00904687"/>
    <w:rsid w:val="0090493E"/>
    <w:rsid w:val="0091218C"/>
    <w:rsid w:val="0091324F"/>
    <w:rsid w:val="00913C70"/>
    <w:rsid w:val="00917685"/>
    <w:rsid w:val="00920BF7"/>
    <w:rsid w:val="0092152C"/>
    <w:rsid w:val="00923E0E"/>
    <w:rsid w:val="00923E11"/>
    <w:rsid w:val="00924007"/>
    <w:rsid w:val="00925846"/>
    <w:rsid w:val="0093206A"/>
    <w:rsid w:val="00933441"/>
    <w:rsid w:val="00934CD3"/>
    <w:rsid w:val="00936DAC"/>
    <w:rsid w:val="00940FB0"/>
    <w:rsid w:val="0094191B"/>
    <w:rsid w:val="00942866"/>
    <w:rsid w:val="009434A4"/>
    <w:rsid w:val="0094578B"/>
    <w:rsid w:val="009520FE"/>
    <w:rsid w:val="00952AB4"/>
    <w:rsid w:val="00954358"/>
    <w:rsid w:val="009544E0"/>
    <w:rsid w:val="00957546"/>
    <w:rsid w:val="0096057F"/>
    <w:rsid w:val="0096087F"/>
    <w:rsid w:val="00962434"/>
    <w:rsid w:val="00962E2E"/>
    <w:rsid w:val="009635F9"/>
    <w:rsid w:val="00963A1F"/>
    <w:rsid w:val="00963A58"/>
    <w:rsid w:val="00964C26"/>
    <w:rsid w:val="00966CF6"/>
    <w:rsid w:val="00970A70"/>
    <w:rsid w:val="00970D83"/>
    <w:rsid w:val="009746F4"/>
    <w:rsid w:val="00984F52"/>
    <w:rsid w:val="009874ED"/>
    <w:rsid w:val="00990835"/>
    <w:rsid w:val="0099358F"/>
    <w:rsid w:val="009955BB"/>
    <w:rsid w:val="00995B64"/>
    <w:rsid w:val="009A1EBB"/>
    <w:rsid w:val="009A3193"/>
    <w:rsid w:val="009A58C4"/>
    <w:rsid w:val="009B05F7"/>
    <w:rsid w:val="009B218E"/>
    <w:rsid w:val="009B2735"/>
    <w:rsid w:val="009B3807"/>
    <w:rsid w:val="009B3E52"/>
    <w:rsid w:val="009B4130"/>
    <w:rsid w:val="009B4CBA"/>
    <w:rsid w:val="009B500D"/>
    <w:rsid w:val="009B50AB"/>
    <w:rsid w:val="009B5515"/>
    <w:rsid w:val="009B579A"/>
    <w:rsid w:val="009B5D3E"/>
    <w:rsid w:val="009B726C"/>
    <w:rsid w:val="009C169B"/>
    <w:rsid w:val="009D1FDC"/>
    <w:rsid w:val="009D2860"/>
    <w:rsid w:val="009D2C21"/>
    <w:rsid w:val="009D3D20"/>
    <w:rsid w:val="009D6D37"/>
    <w:rsid w:val="009E0D93"/>
    <w:rsid w:val="009E3A1D"/>
    <w:rsid w:val="00A004D9"/>
    <w:rsid w:val="00A01A1C"/>
    <w:rsid w:val="00A02A0B"/>
    <w:rsid w:val="00A02C46"/>
    <w:rsid w:val="00A146DD"/>
    <w:rsid w:val="00A22098"/>
    <w:rsid w:val="00A2426C"/>
    <w:rsid w:val="00A245A7"/>
    <w:rsid w:val="00A277E4"/>
    <w:rsid w:val="00A31CD2"/>
    <w:rsid w:val="00A3348E"/>
    <w:rsid w:val="00A348A6"/>
    <w:rsid w:val="00A366E9"/>
    <w:rsid w:val="00A36F3F"/>
    <w:rsid w:val="00A374D4"/>
    <w:rsid w:val="00A40CBC"/>
    <w:rsid w:val="00A40DBE"/>
    <w:rsid w:val="00A415AE"/>
    <w:rsid w:val="00A4452E"/>
    <w:rsid w:val="00A44D8B"/>
    <w:rsid w:val="00A46810"/>
    <w:rsid w:val="00A57360"/>
    <w:rsid w:val="00A61562"/>
    <w:rsid w:val="00A63AF8"/>
    <w:rsid w:val="00A65C60"/>
    <w:rsid w:val="00A718A0"/>
    <w:rsid w:val="00A7248D"/>
    <w:rsid w:val="00A72B89"/>
    <w:rsid w:val="00A731E7"/>
    <w:rsid w:val="00A73B96"/>
    <w:rsid w:val="00A808CF"/>
    <w:rsid w:val="00A82754"/>
    <w:rsid w:val="00A82E0A"/>
    <w:rsid w:val="00A85279"/>
    <w:rsid w:val="00A90A05"/>
    <w:rsid w:val="00A92D4E"/>
    <w:rsid w:val="00A939EE"/>
    <w:rsid w:val="00A94411"/>
    <w:rsid w:val="00A95DDA"/>
    <w:rsid w:val="00A967A7"/>
    <w:rsid w:val="00AA0004"/>
    <w:rsid w:val="00AA009F"/>
    <w:rsid w:val="00AA1133"/>
    <w:rsid w:val="00AA2328"/>
    <w:rsid w:val="00AA25A4"/>
    <w:rsid w:val="00AA31D5"/>
    <w:rsid w:val="00AA7C1A"/>
    <w:rsid w:val="00AB0EE7"/>
    <w:rsid w:val="00AB1468"/>
    <w:rsid w:val="00AB3FEF"/>
    <w:rsid w:val="00AB6DE2"/>
    <w:rsid w:val="00AC0B85"/>
    <w:rsid w:val="00AC39BC"/>
    <w:rsid w:val="00AC425B"/>
    <w:rsid w:val="00AC5F29"/>
    <w:rsid w:val="00AC600F"/>
    <w:rsid w:val="00AC6FC4"/>
    <w:rsid w:val="00AD1724"/>
    <w:rsid w:val="00AD19B6"/>
    <w:rsid w:val="00AD1A21"/>
    <w:rsid w:val="00AD4320"/>
    <w:rsid w:val="00AD52DD"/>
    <w:rsid w:val="00AD53A6"/>
    <w:rsid w:val="00AE05BA"/>
    <w:rsid w:val="00AE1158"/>
    <w:rsid w:val="00AE2B60"/>
    <w:rsid w:val="00AE4FBE"/>
    <w:rsid w:val="00AF0BB4"/>
    <w:rsid w:val="00AF1529"/>
    <w:rsid w:val="00AF27E6"/>
    <w:rsid w:val="00AF39E6"/>
    <w:rsid w:val="00AF3C32"/>
    <w:rsid w:val="00AF6DAE"/>
    <w:rsid w:val="00AF6FAA"/>
    <w:rsid w:val="00B0233B"/>
    <w:rsid w:val="00B06F81"/>
    <w:rsid w:val="00B108D1"/>
    <w:rsid w:val="00B109A8"/>
    <w:rsid w:val="00B15594"/>
    <w:rsid w:val="00B20CD1"/>
    <w:rsid w:val="00B23288"/>
    <w:rsid w:val="00B25A27"/>
    <w:rsid w:val="00B2613C"/>
    <w:rsid w:val="00B26762"/>
    <w:rsid w:val="00B3131C"/>
    <w:rsid w:val="00B32D94"/>
    <w:rsid w:val="00B34918"/>
    <w:rsid w:val="00B353ED"/>
    <w:rsid w:val="00B35FD0"/>
    <w:rsid w:val="00B37045"/>
    <w:rsid w:val="00B376F9"/>
    <w:rsid w:val="00B40C7D"/>
    <w:rsid w:val="00B4115B"/>
    <w:rsid w:val="00B412C2"/>
    <w:rsid w:val="00B412FF"/>
    <w:rsid w:val="00B4292C"/>
    <w:rsid w:val="00B43973"/>
    <w:rsid w:val="00B45C5B"/>
    <w:rsid w:val="00B50045"/>
    <w:rsid w:val="00B50959"/>
    <w:rsid w:val="00B51D07"/>
    <w:rsid w:val="00B52153"/>
    <w:rsid w:val="00B52E28"/>
    <w:rsid w:val="00B54440"/>
    <w:rsid w:val="00B546D7"/>
    <w:rsid w:val="00B555A8"/>
    <w:rsid w:val="00B560ED"/>
    <w:rsid w:val="00B6055E"/>
    <w:rsid w:val="00B60C7C"/>
    <w:rsid w:val="00B61AA2"/>
    <w:rsid w:val="00B61E5E"/>
    <w:rsid w:val="00B635A3"/>
    <w:rsid w:val="00B64300"/>
    <w:rsid w:val="00B7128C"/>
    <w:rsid w:val="00B74036"/>
    <w:rsid w:val="00B77DFB"/>
    <w:rsid w:val="00B801A7"/>
    <w:rsid w:val="00B805A3"/>
    <w:rsid w:val="00B80EDC"/>
    <w:rsid w:val="00B8404A"/>
    <w:rsid w:val="00B84895"/>
    <w:rsid w:val="00B87830"/>
    <w:rsid w:val="00B94BC0"/>
    <w:rsid w:val="00B954D8"/>
    <w:rsid w:val="00B96F48"/>
    <w:rsid w:val="00B97F97"/>
    <w:rsid w:val="00BA33FC"/>
    <w:rsid w:val="00BA46C3"/>
    <w:rsid w:val="00BA7369"/>
    <w:rsid w:val="00BB24A5"/>
    <w:rsid w:val="00BB27B5"/>
    <w:rsid w:val="00BB4F53"/>
    <w:rsid w:val="00BC133A"/>
    <w:rsid w:val="00BC296A"/>
    <w:rsid w:val="00BC3ED5"/>
    <w:rsid w:val="00BC5D16"/>
    <w:rsid w:val="00BC64BE"/>
    <w:rsid w:val="00BC6FB2"/>
    <w:rsid w:val="00BD011A"/>
    <w:rsid w:val="00BD01EA"/>
    <w:rsid w:val="00BD57F3"/>
    <w:rsid w:val="00BE2A97"/>
    <w:rsid w:val="00BE2DC3"/>
    <w:rsid w:val="00BE5995"/>
    <w:rsid w:val="00BE59CB"/>
    <w:rsid w:val="00BE6698"/>
    <w:rsid w:val="00BE7A8A"/>
    <w:rsid w:val="00BF01DB"/>
    <w:rsid w:val="00BF3C46"/>
    <w:rsid w:val="00BF5BAB"/>
    <w:rsid w:val="00BF6409"/>
    <w:rsid w:val="00BF6ADA"/>
    <w:rsid w:val="00C02EFC"/>
    <w:rsid w:val="00C05279"/>
    <w:rsid w:val="00C07577"/>
    <w:rsid w:val="00C07626"/>
    <w:rsid w:val="00C1172A"/>
    <w:rsid w:val="00C12E29"/>
    <w:rsid w:val="00C1682B"/>
    <w:rsid w:val="00C1742A"/>
    <w:rsid w:val="00C17D25"/>
    <w:rsid w:val="00C17EF3"/>
    <w:rsid w:val="00C2072A"/>
    <w:rsid w:val="00C207C2"/>
    <w:rsid w:val="00C24EE1"/>
    <w:rsid w:val="00C2560D"/>
    <w:rsid w:val="00C259EE"/>
    <w:rsid w:val="00C26A3E"/>
    <w:rsid w:val="00C27BC4"/>
    <w:rsid w:val="00C33885"/>
    <w:rsid w:val="00C35CDA"/>
    <w:rsid w:val="00C3669C"/>
    <w:rsid w:val="00C3709E"/>
    <w:rsid w:val="00C413CE"/>
    <w:rsid w:val="00C41868"/>
    <w:rsid w:val="00C42F2C"/>
    <w:rsid w:val="00C43920"/>
    <w:rsid w:val="00C43D2A"/>
    <w:rsid w:val="00C45EFC"/>
    <w:rsid w:val="00C46602"/>
    <w:rsid w:val="00C47209"/>
    <w:rsid w:val="00C51FB9"/>
    <w:rsid w:val="00C52F2B"/>
    <w:rsid w:val="00C5485D"/>
    <w:rsid w:val="00C54FDC"/>
    <w:rsid w:val="00C55B45"/>
    <w:rsid w:val="00C57CFF"/>
    <w:rsid w:val="00C60B67"/>
    <w:rsid w:val="00C652FA"/>
    <w:rsid w:val="00C65879"/>
    <w:rsid w:val="00C747A5"/>
    <w:rsid w:val="00C7516E"/>
    <w:rsid w:val="00C77B52"/>
    <w:rsid w:val="00C811D3"/>
    <w:rsid w:val="00C81AE1"/>
    <w:rsid w:val="00C81E1E"/>
    <w:rsid w:val="00C831D4"/>
    <w:rsid w:val="00C854C8"/>
    <w:rsid w:val="00C86606"/>
    <w:rsid w:val="00C86A2A"/>
    <w:rsid w:val="00C909CC"/>
    <w:rsid w:val="00C92E1D"/>
    <w:rsid w:val="00C97737"/>
    <w:rsid w:val="00C979A2"/>
    <w:rsid w:val="00CA07D6"/>
    <w:rsid w:val="00CA104D"/>
    <w:rsid w:val="00CA5232"/>
    <w:rsid w:val="00CA56FF"/>
    <w:rsid w:val="00CA625A"/>
    <w:rsid w:val="00CA6DD9"/>
    <w:rsid w:val="00CB0822"/>
    <w:rsid w:val="00CB7075"/>
    <w:rsid w:val="00CB7B07"/>
    <w:rsid w:val="00CC01F9"/>
    <w:rsid w:val="00CC169B"/>
    <w:rsid w:val="00CC183D"/>
    <w:rsid w:val="00CD2ACF"/>
    <w:rsid w:val="00CE06BD"/>
    <w:rsid w:val="00CE4854"/>
    <w:rsid w:val="00CE6E16"/>
    <w:rsid w:val="00CF034E"/>
    <w:rsid w:val="00CF261A"/>
    <w:rsid w:val="00CF2E13"/>
    <w:rsid w:val="00CF3454"/>
    <w:rsid w:val="00CF6AD6"/>
    <w:rsid w:val="00CF6C9C"/>
    <w:rsid w:val="00CF7E11"/>
    <w:rsid w:val="00D001B2"/>
    <w:rsid w:val="00D01924"/>
    <w:rsid w:val="00D078DD"/>
    <w:rsid w:val="00D122C7"/>
    <w:rsid w:val="00D130B9"/>
    <w:rsid w:val="00D163BE"/>
    <w:rsid w:val="00D175F9"/>
    <w:rsid w:val="00D20A31"/>
    <w:rsid w:val="00D20F81"/>
    <w:rsid w:val="00D22097"/>
    <w:rsid w:val="00D23680"/>
    <w:rsid w:val="00D23BCC"/>
    <w:rsid w:val="00D3209D"/>
    <w:rsid w:val="00D407F3"/>
    <w:rsid w:val="00D41CBF"/>
    <w:rsid w:val="00D42228"/>
    <w:rsid w:val="00D43875"/>
    <w:rsid w:val="00D4516F"/>
    <w:rsid w:val="00D453A5"/>
    <w:rsid w:val="00D47FD7"/>
    <w:rsid w:val="00D506D7"/>
    <w:rsid w:val="00D51BB4"/>
    <w:rsid w:val="00D51F41"/>
    <w:rsid w:val="00D52ECF"/>
    <w:rsid w:val="00D534BD"/>
    <w:rsid w:val="00D542F7"/>
    <w:rsid w:val="00D5437F"/>
    <w:rsid w:val="00D55139"/>
    <w:rsid w:val="00D570E8"/>
    <w:rsid w:val="00D57245"/>
    <w:rsid w:val="00D57EF6"/>
    <w:rsid w:val="00D62B5C"/>
    <w:rsid w:val="00D63512"/>
    <w:rsid w:val="00D67ABE"/>
    <w:rsid w:val="00D70144"/>
    <w:rsid w:val="00D75BE4"/>
    <w:rsid w:val="00D773A1"/>
    <w:rsid w:val="00D773C1"/>
    <w:rsid w:val="00D82552"/>
    <w:rsid w:val="00D83002"/>
    <w:rsid w:val="00D83BF9"/>
    <w:rsid w:val="00D8438B"/>
    <w:rsid w:val="00D84582"/>
    <w:rsid w:val="00D84E3B"/>
    <w:rsid w:val="00D90507"/>
    <w:rsid w:val="00D90FAE"/>
    <w:rsid w:val="00D93F34"/>
    <w:rsid w:val="00D945B7"/>
    <w:rsid w:val="00D97342"/>
    <w:rsid w:val="00DA18FE"/>
    <w:rsid w:val="00DA19DB"/>
    <w:rsid w:val="00DA3D93"/>
    <w:rsid w:val="00DA6E9F"/>
    <w:rsid w:val="00DA78DA"/>
    <w:rsid w:val="00DB028C"/>
    <w:rsid w:val="00DB0B3B"/>
    <w:rsid w:val="00DB3B97"/>
    <w:rsid w:val="00DB70DF"/>
    <w:rsid w:val="00DB7B9B"/>
    <w:rsid w:val="00DC3C3A"/>
    <w:rsid w:val="00DC65F0"/>
    <w:rsid w:val="00DD2A3E"/>
    <w:rsid w:val="00DD3B03"/>
    <w:rsid w:val="00DD598C"/>
    <w:rsid w:val="00DE0453"/>
    <w:rsid w:val="00DE5735"/>
    <w:rsid w:val="00DE64D3"/>
    <w:rsid w:val="00DE721F"/>
    <w:rsid w:val="00DF0E6F"/>
    <w:rsid w:val="00DF0F3A"/>
    <w:rsid w:val="00DF1713"/>
    <w:rsid w:val="00DF2F2B"/>
    <w:rsid w:val="00DF3820"/>
    <w:rsid w:val="00DF51F2"/>
    <w:rsid w:val="00DF56AD"/>
    <w:rsid w:val="00DF5954"/>
    <w:rsid w:val="00DF5EC6"/>
    <w:rsid w:val="00E01391"/>
    <w:rsid w:val="00E01856"/>
    <w:rsid w:val="00E05087"/>
    <w:rsid w:val="00E07E82"/>
    <w:rsid w:val="00E10BA5"/>
    <w:rsid w:val="00E11ED8"/>
    <w:rsid w:val="00E121F9"/>
    <w:rsid w:val="00E12E54"/>
    <w:rsid w:val="00E219E2"/>
    <w:rsid w:val="00E235F6"/>
    <w:rsid w:val="00E25452"/>
    <w:rsid w:val="00E26356"/>
    <w:rsid w:val="00E263E5"/>
    <w:rsid w:val="00E26498"/>
    <w:rsid w:val="00E26A2E"/>
    <w:rsid w:val="00E27737"/>
    <w:rsid w:val="00E34DF9"/>
    <w:rsid w:val="00E34E2E"/>
    <w:rsid w:val="00E42851"/>
    <w:rsid w:val="00E44F51"/>
    <w:rsid w:val="00E50D73"/>
    <w:rsid w:val="00E547E2"/>
    <w:rsid w:val="00E60BFC"/>
    <w:rsid w:val="00E6281E"/>
    <w:rsid w:val="00E62A43"/>
    <w:rsid w:val="00E65BC1"/>
    <w:rsid w:val="00E706B2"/>
    <w:rsid w:val="00E70DCA"/>
    <w:rsid w:val="00E710EC"/>
    <w:rsid w:val="00E720E1"/>
    <w:rsid w:val="00E72629"/>
    <w:rsid w:val="00E74901"/>
    <w:rsid w:val="00E74C4D"/>
    <w:rsid w:val="00E751FC"/>
    <w:rsid w:val="00E75B02"/>
    <w:rsid w:val="00E75E08"/>
    <w:rsid w:val="00E8179D"/>
    <w:rsid w:val="00E82247"/>
    <w:rsid w:val="00E8248F"/>
    <w:rsid w:val="00E84EE4"/>
    <w:rsid w:val="00E87FF8"/>
    <w:rsid w:val="00E93E6B"/>
    <w:rsid w:val="00E95358"/>
    <w:rsid w:val="00E9718D"/>
    <w:rsid w:val="00EA1534"/>
    <w:rsid w:val="00EA1559"/>
    <w:rsid w:val="00EA1770"/>
    <w:rsid w:val="00EA2104"/>
    <w:rsid w:val="00EA3628"/>
    <w:rsid w:val="00EA417B"/>
    <w:rsid w:val="00EA4F2E"/>
    <w:rsid w:val="00EA6DE9"/>
    <w:rsid w:val="00EB1CD1"/>
    <w:rsid w:val="00EB2D97"/>
    <w:rsid w:val="00EB652F"/>
    <w:rsid w:val="00EB6DA6"/>
    <w:rsid w:val="00EC04D7"/>
    <w:rsid w:val="00EC1C42"/>
    <w:rsid w:val="00EC317E"/>
    <w:rsid w:val="00EC5736"/>
    <w:rsid w:val="00ED0910"/>
    <w:rsid w:val="00ED11A2"/>
    <w:rsid w:val="00ED291A"/>
    <w:rsid w:val="00ED364C"/>
    <w:rsid w:val="00ED3CDB"/>
    <w:rsid w:val="00ED4D92"/>
    <w:rsid w:val="00ED547F"/>
    <w:rsid w:val="00ED6BF0"/>
    <w:rsid w:val="00ED775F"/>
    <w:rsid w:val="00ED7A3D"/>
    <w:rsid w:val="00EE0DB6"/>
    <w:rsid w:val="00EE1BD0"/>
    <w:rsid w:val="00EE436F"/>
    <w:rsid w:val="00EE721B"/>
    <w:rsid w:val="00EF2DAC"/>
    <w:rsid w:val="00EF456E"/>
    <w:rsid w:val="00EF4C62"/>
    <w:rsid w:val="00EF561C"/>
    <w:rsid w:val="00EF6A87"/>
    <w:rsid w:val="00F03ABF"/>
    <w:rsid w:val="00F061B2"/>
    <w:rsid w:val="00F06B3C"/>
    <w:rsid w:val="00F07B83"/>
    <w:rsid w:val="00F13CE4"/>
    <w:rsid w:val="00F149C3"/>
    <w:rsid w:val="00F16B45"/>
    <w:rsid w:val="00F21086"/>
    <w:rsid w:val="00F24905"/>
    <w:rsid w:val="00F24B50"/>
    <w:rsid w:val="00F2541B"/>
    <w:rsid w:val="00F36A8B"/>
    <w:rsid w:val="00F423ED"/>
    <w:rsid w:val="00F42AD1"/>
    <w:rsid w:val="00F50F03"/>
    <w:rsid w:val="00F51F95"/>
    <w:rsid w:val="00F53934"/>
    <w:rsid w:val="00F54220"/>
    <w:rsid w:val="00F56400"/>
    <w:rsid w:val="00F602E3"/>
    <w:rsid w:val="00F607F4"/>
    <w:rsid w:val="00F608A3"/>
    <w:rsid w:val="00F63B30"/>
    <w:rsid w:val="00F64E0B"/>
    <w:rsid w:val="00F66FF5"/>
    <w:rsid w:val="00F71EC5"/>
    <w:rsid w:val="00F71FCD"/>
    <w:rsid w:val="00F741DA"/>
    <w:rsid w:val="00F7684A"/>
    <w:rsid w:val="00F8100D"/>
    <w:rsid w:val="00F8158E"/>
    <w:rsid w:val="00F82677"/>
    <w:rsid w:val="00F83C4F"/>
    <w:rsid w:val="00F84502"/>
    <w:rsid w:val="00F8784D"/>
    <w:rsid w:val="00F921DE"/>
    <w:rsid w:val="00F95033"/>
    <w:rsid w:val="00F951CB"/>
    <w:rsid w:val="00F95E05"/>
    <w:rsid w:val="00F97773"/>
    <w:rsid w:val="00F97E60"/>
    <w:rsid w:val="00FA187B"/>
    <w:rsid w:val="00FA287A"/>
    <w:rsid w:val="00FA634D"/>
    <w:rsid w:val="00FA64F8"/>
    <w:rsid w:val="00FA741B"/>
    <w:rsid w:val="00FA7CD8"/>
    <w:rsid w:val="00FB1FD7"/>
    <w:rsid w:val="00FB2985"/>
    <w:rsid w:val="00FB54B0"/>
    <w:rsid w:val="00FB63C6"/>
    <w:rsid w:val="00FB78E9"/>
    <w:rsid w:val="00FC05F7"/>
    <w:rsid w:val="00FC0CFA"/>
    <w:rsid w:val="00FC2DD5"/>
    <w:rsid w:val="00FC4AB3"/>
    <w:rsid w:val="00FD0087"/>
    <w:rsid w:val="00FD0823"/>
    <w:rsid w:val="00FD087F"/>
    <w:rsid w:val="00FD0B87"/>
    <w:rsid w:val="00FD0D45"/>
    <w:rsid w:val="00FD1395"/>
    <w:rsid w:val="00FD2440"/>
    <w:rsid w:val="00FD2E2A"/>
    <w:rsid w:val="00FD6D68"/>
    <w:rsid w:val="00FD7152"/>
    <w:rsid w:val="00FD71B8"/>
    <w:rsid w:val="00FD79A4"/>
    <w:rsid w:val="00FD7CFF"/>
    <w:rsid w:val="00FE0377"/>
    <w:rsid w:val="00FE1021"/>
    <w:rsid w:val="00FE2F2F"/>
    <w:rsid w:val="00FE68FD"/>
    <w:rsid w:val="00FF0999"/>
    <w:rsid w:val="00FF0EBF"/>
    <w:rsid w:val="00FF1D35"/>
    <w:rsid w:val="00FF1E19"/>
    <w:rsid w:val="00FF2128"/>
    <w:rsid w:val="00FF239F"/>
    <w:rsid w:val="00FF3A1A"/>
    <w:rsid w:val="00FF75BC"/>
    <w:rsid w:val="00FF7C25"/>
    <w:rsid w:val="01F42F8F"/>
    <w:rsid w:val="050553B0"/>
    <w:rsid w:val="0568754E"/>
    <w:rsid w:val="0635660C"/>
    <w:rsid w:val="08200888"/>
    <w:rsid w:val="0A1263F7"/>
    <w:rsid w:val="0A3B3C06"/>
    <w:rsid w:val="0A857D39"/>
    <w:rsid w:val="0BA71042"/>
    <w:rsid w:val="0C651378"/>
    <w:rsid w:val="0D422ACC"/>
    <w:rsid w:val="0E8C2C37"/>
    <w:rsid w:val="0F8676D2"/>
    <w:rsid w:val="104D7A2B"/>
    <w:rsid w:val="11B03FA6"/>
    <w:rsid w:val="15A46053"/>
    <w:rsid w:val="165F0C7D"/>
    <w:rsid w:val="17095076"/>
    <w:rsid w:val="1E61525D"/>
    <w:rsid w:val="209E0775"/>
    <w:rsid w:val="25626093"/>
    <w:rsid w:val="256A4F48"/>
    <w:rsid w:val="2B3B53BD"/>
    <w:rsid w:val="2B551BBC"/>
    <w:rsid w:val="2E121F8D"/>
    <w:rsid w:val="2F55792D"/>
    <w:rsid w:val="31D71662"/>
    <w:rsid w:val="32994F28"/>
    <w:rsid w:val="37151468"/>
    <w:rsid w:val="38FE24AB"/>
    <w:rsid w:val="3C8D0FD3"/>
    <w:rsid w:val="3D6E662B"/>
    <w:rsid w:val="3E0913E9"/>
    <w:rsid w:val="3FAF3E70"/>
    <w:rsid w:val="40A252D2"/>
    <w:rsid w:val="452E2BA5"/>
    <w:rsid w:val="45423EAC"/>
    <w:rsid w:val="4B43157F"/>
    <w:rsid w:val="4DF766CB"/>
    <w:rsid w:val="51ED6B61"/>
    <w:rsid w:val="51FF3A02"/>
    <w:rsid w:val="5510428A"/>
    <w:rsid w:val="59657E1F"/>
    <w:rsid w:val="5E324CBD"/>
    <w:rsid w:val="65950922"/>
    <w:rsid w:val="68642EB3"/>
    <w:rsid w:val="6AB50E26"/>
    <w:rsid w:val="6BDC2F10"/>
    <w:rsid w:val="6E641B01"/>
    <w:rsid w:val="70C05485"/>
    <w:rsid w:val="72A264E6"/>
    <w:rsid w:val="747B40EB"/>
    <w:rsid w:val="75BC425E"/>
    <w:rsid w:val="78FF37C2"/>
    <w:rsid w:val="799A761D"/>
    <w:rsid w:val="79B3258C"/>
    <w:rsid w:val="7A3E3B4E"/>
    <w:rsid w:val="7DE81C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43D7FC"/>
  <w15:docId w15:val="{7FB31B0C-D678-4DD3-B076-B6405CD4E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annotation text" w:uiPriority="99" w:unhideWhenUsed="1" w:qFormat="1"/>
    <w:lsdException w:name="header" w:qFormat="1"/>
    <w:lsdException w:name="footer" w:uiPriority="99" w:qFormat="1"/>
    <w:lsdException w:name="caption" w:uiPriority="35" w:qFormat="1"/>
    <w:lsdException w:name="footnote reference" w:qFormat="1"/>
    <w:lsdException w:name="annotation reference" w:uiPriority="99" w:unhideWhenUsed="1" w:qFormat="1"/>
    <w:lsdException w:name="page number" w:qFormat="1"/>
    <w:lsdException w:name="endnote reference" w:qFormat="1"/>
    <w:lsdException w:name="endnote text" w:qFormat="1"/>
    <w:lsdException w:name="Title" w:qFormat="1"/>
    <w:lsdException w:name="Default Paragraph Font" w:semiHidden="1" w:uiPriority="1" w:unhideWhenUsed="1"/>
    <w:lsdException w:name="Body Text" w:unhideWhenUsed="1" w:qFormat="1"/>
    <w:lsdException w:name="Body Text Indent" w:qFormat="1"/>
    <w:lsdException w:name="Subtitle" w:qFormat="1"/>
    <w:lsdException w:name="Hyperlink" w:qFormat="1"/>
    <w:lsdException w:name="Followed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0"/>
    <w:next w:val="a0"/>
    <w:link w:val="10"/>
    <w:qFormat/>
    <w:pPr>
      <w:keepNext/>
      <w:outlineLvl w:val="0"/>
    </w:pPr>
    <w:rPr>
      <w:rFonts w:ascii="Times New Roman" w:eastAsia="宋体" w:hAnsi="Times New Roman" w:cs="Times New Roman"/>
      <w:b/>
      <w:bCs/>
    </w:rPr>
  </w:style>
  <w:style w:type="paragraph" w:styleId="2">
    <w:name w:val="heading 2"/>
    <w:basedOn w:val="a0"/>
    <w:next w:val="a0"/>
    <w:link w:val="20"/>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0"/>
    <w:next w:val="a0"/>
    <w:unhideWhenUsed/>
    <w:qFormat/>
    <w:pPr>
      <w:keepNext/>
      <w:keepLines/>
      <w:spacing w:before="260" w:after="260" w:line="413" w:lineRule="auto"/>
      <w:outlineLvl w:val="2"/>
    </w:pPr>
    <w:rPr>
      <w:b/>
      <w:sz w:val="32"/>
    </w:rPr>
  </w:style>
  <w:style w:type="paragraph" w:styleId="4">
    <w:name w:val="heading 4"/>
    <w:basedOn w:val="a0"/>
    <w:next w:val="a0"/>
    <w:link w:val="40"/>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ind w:firstLineChars="200" w:firstLine="200"/>
    </w:pPr>
    <w:rPr>
      <w:rFonts w:ascii="Cambria" w:eastAsia="黑体" w:hAnsi="Cambria" w:cs="Times New Roman"/>
      <w:sz w:val="20"/>
      <w:szCs w:val="20"/>
    </w:rPr>
  </w:style>
  <w:style w:type="paragraph" w:styleId="a5">
    <w:name w:val="Document Map"/>
    <w:basedOn w:val="a0"/>
    <w:link w:val="a6"/>
    <w:qFormat/>
    <w:pPr>
      <w:shd w:val="clear" w:color="auto" w:fill="000080"/>
    </w:pPr>
    <w:rPr>
      <w:rFonts w:ascii="Times New Roman" w:eastAsia="宋体" w:hAnsi="Times New Roman" w:cs="Times New Roman"/>
    </w:rPr>
  </w:style>
  <w:style w:type="paragraph" w:styleId="a7">
    <w:name w:val="annotation text"/>
    <w:basedOn w:val="a0"/>
    <w:link w:val="a8"/>
    <w:uiPriority w:val="99"/>
    <w:unhideWhenUsed/>
    <w:qFormat/>
    <w:pPr>
      <w:jc w:val="left"/>
    </w:pPr>
    <w:rPr>
      <w:rFonts w:ascii="Times New Roman" w:eastAsia="宋体" w:hAnsi="Times New Roman" w:cs="Times New Roman"/>
    </w:rPr>
  </w:style>
  <w:style w:type="paragraph" w:styleId="a9">
    <w:name w:val="Body Text"/>
    <w:basedOn w:val="a0"/>
    <w:link w:val="aa"/>
    <w:unhideWhenUsed/>
    <w:qFormat/>
    <w:pPr>
      <w:widowControl/>
      <w:spacing w:before="180" w:after="180"/>
      <w:jc w:val="left"/>
    </w:pPr>
    <w:rPr>
      <w:kern w:val="0"/>
      <w:sz w:val="24"/>
      <w:lang w:eastAsia="en-US"/>
    </w:rPr>
  </w:style>
  <w:style w:type="paragraph" w:styleId="ab">
    <w:name w:val="Body Text Indent"/>
    <w:basedOn w:val="a0"/>
    <w:link w:val="ac"/>
    <w:qFormat/>
    <w:pPr>
      <w:ind w:firstLineChars="171" w:firstLine="359"/>
    </w:pPr>
    <w:rPr>
      <w:rFonts w:ascii="Times New Roman" w:eastAsia="宋体" w:hAnsi="Times New Roman" w:cs="Times New Roman"/>
    </w:rPr>
  </w:style>
  <w:style w:type="paragraph" w:styleId="ad">
    <w:name w:val="endnote text"/>
    <w:basedOn w:val="a0"/>
    <w:link w:val="ae"/>
    <w:qFormat/>
    <w:pPr>
      <w:snapToGrid w:val="0"/>
      <w:jc w:val="left"/>
    </w:pPr>
    <w:rPr>
      <w:rFonts w:ascii="Times New Roman" w:eastAsia="宋体" w:hAnsi="Times New Roman" w:cs="Times New Roman"/>
    </w:rPr>
  </w:style>
  <w:style w:type="paragraph" w:styleId="af">
    <w:name w:val="Balloon Text"/>
    <w:basedOn w:val="a0"/>
    <w:link w:val="af0"/>
    <w:uiPriority w:val="99"/>
    <w:unhideWhenUsed/>
    <w:qFormat/>
    <w:rPr>
      <w:rFonts w:ascii="Times New Roman" w:eastAsia="宋体" w:hAnsi="Times New Roman" w:cs="Times New Roman"/>
      <w:sz w:val="18"/>
      <w:szCs w:val="18"/>
    </w:rPr>
  </w:style>
  <w:style w:type="paragraph" w:styleId="af1">
    <w:name w:val="footer"/>
    <w:basedOn w:val="a0"/>
    <w:link w:val="af2"/>
    <w:uiPriority w:val="99"/>
    <w:qFormat/>
    <w:pPr>
      <w:tabs>
        <w:tab w:val="center" w:pos="4153"/>
        <w:tab w:val="right" w:pos="8306"/>
      </w:tabs>
      <w:snapToGrid w:val="0"/>
      <w:jc w:val="left"/>
    </w:pPr>
    <w:rPr>
      <w:rFonts w:ascii="Times New Roman" w:eastAsia="宋体" w:hAnsi="Times New Roman" w:cs="Times New Roman"/>
      <w:sz w:val="18"/>
      <w:szCs w:val="18"/>
    </w:rPr>
  </w:style>
  <w:style w:type="paragraph" w:styleId="af3">
    <w:name w:val="header"/>
    <w:basedOn w:val="a0"/>
    <w:link w:val="af4"/>
    <w:qFormat/>
    <w:pPr>
      <w:pBdr>
        <w:bottom w:val="single" w:sz="6" w:space="1" w:color="auto"/>
      </w:pBdr>
      <w:tabs>
        <w:tab w:val="center" w:pos="4153"/>
        <w:tab w:val="right" w:pos="8306"/>
      </w:tabs>
      <w:snapToGrid w:val="0"/>
      <w:jc w:val="center"/>
    </w:pPr>
    <w:rPr>
      <w:rFonts w:ascii="Times New Roman" w:eastAsia="宋体" w:hAnsi="Times New Roman" w:cs="Times New Roman"/>
      <w:sz w:val="18"/>
      <w:szCs w:val="18"/>
    </w:rPr>
  </w:style>
  <w:style w:type="paragraph" w:styleId="af5">
    <w:name w:val="Subtitle"/>
    <w:basedOn w:val="a0"/>
    <w:next w:val="a0"/>
    <w:link w:val="af6"/>
    <w:qFormat/>
    <w:pPr>
      <w:overflowPunct w:val="0"/>
      <w:spacing w:before="320"/>
      <w:outlineLvl w:val="0"/>
    </w:pPr>
    <w:rPr>
      <w:rFonts w:ascii="Times New Roman" w:eastAsia="黑体" w:hAnsi="Times New Roman" w:cs="Times New Roman"/>
      <w:sz w:val="36"/>
      <w:szCs w:val="20"/>
    </w:rPr>
  </w:style>
  <w:style w:type="paragraph" w:styleId="af7">
    <w:name w:val="footnote text"/>
    <w:basedOn w:val="a0"/>
    <w:link w:val="af8"/>
    <w:qFormat/>
    <w:pPr>
      <w:snapToGrid w:val="0"/>
      <w:jc w:val="left"/>
    </w:pPr>
    <w:rPr>
      <w:rFonts w:ascii="Times New Roman" w:eastAsia="宋体" w:hAnsi="Times New Roman" w:cs="Times New Roman"/>
      <w:sz w:val="18"/>
      <w:szCs w:val="18"/>
    </w:rPr>
  </w:style>
  <w:style w:type="paragraph" w:styleId="af9">
    <w:name w:val="Normal (Web)"/>
    <w:basedOn w:val="a0"/>
    <w:qFormat/>
    <w:pPr>
      <w:spacing w:beforeAutospacing="1" w:afterAutospacing="1"/>
      <w:jc w:val="left"/>
    </w:pPr>
    <w:rPr>
      <w:rFonts w:cs="Times New Roman"/>
      <w:kern w:val="0"/>
      <w:sz w:val="24"/>
    </w:rPr>
  </w:style>
  <w:style w:type="paragraph" w:styleId="afa">
    <w:name w:val="annotation subject"/>
    <w:basedOn w:val="a7"/>
    <w:next w:val="a7"/>
    <w:link w:val="afb"/>
    <w:qFormat/>
    <w:rPr>
      <w:rFonts w:asciiTheme="minorHAnsi" w:eastAsiaTheme="minorEastAsia" w:hAnsiTheme="minorHAnsi" w:cstheme="minorBidi"/>
      <w:b/>
      <w:bCs/>
    </w:rPr>
  </w:style>
  <w:style w:type="table" w:styleId="afc">
    <w:name w:val="Table Grid"/>
    <w:basedOn w:val="a2"/>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1"/>
    <w:uiPriority w:val="22"/>
    <w:qFormat/>
    <w:rPr>
      <w:b/>
    </w:rPr>
  </w:style>
  <w:style w:type="character" w:styleId="afe">
    <w:name w:val="endnote reference"/>
    <w:qFormat/>
    <w:rPr>
      <w:vertAlign w:val="superscript"/>
    </w:rPr>
  </w:style>
  <w:style w:type="character" w:styleId="aff">
    <w:name w:val="page number"/>
    <w:qFormat/>
  </w:style>
  <w:style w:type="character" w:styleId="aff0">
    <w:name w:val="FollowedHyperlink"/>
    <w:basedOn w:val="a1"/>
    <w:uiPriority w:val="99"/>
    <w:unhideWhenUsed/>
    <w:qFormat/>
    <w:rPr>
      <w:color w:val="7E1FAD" w:themeColor="followedHyperlink"/>
      <w:u w:val="single"/>
    </w:rPr>
  </w:style>
  <w:style w:type="character" w:styleId="aff1">
    <w:name w:val="Emphasis"/>
    <w:basedOn w:val="a1"/>
    <w:qFormat/>
    <w:rPr>
      <w:i/>
    </w:rPr>
  </w:style>
  <w:style w:type="character" w:styleId="aff2">
    <w:name w:val="Hyperlink"/>
    <w:qFormat/>
    <w:rPr>
      <w:color w:val="0000FF"/>
      <w:u w:val="single"/>
    </w:rPr>
  </w:style>
  <w:style w:type="character" w:styleId="aff3">
    <w:name w:val="annotation reference"/>
    <w:basedOn w:val="a1"/>
    <w:uiPriority w:val="99"/>
    <w:unhideWhenUsed/>
    <w:qFormat/>
    <w:rPr>
      <w:sz w:val="21"/>
      <w:szCs w:val="21"/>
    </w:rPr>
  </w:style>
  <w:style w:type="character" w:styleId="aff4">
    <w:name w:val="footnote reference"/>
    <w:qFormat/>
    <w:rPr>
      <w:vertAlign w:val="superscript"/>
    </w:rPr>
  </w:style>
  <w:style w:type="paragraph" w:styleId="aff5">
    <w:name w:val="List Paragraph"/>
    <w:basedOn w:val="a0"/>
    <w:uiPriority w:val="34"/>
    <w:unhideWhenUsed/>
    <w:qFormat/>
    <w:pPr>
      <w:ind w:firstLineChars="200" w:firstLine="420"/>
    </w:pPr>
  </w:style>
  <w:style w:type="character" w:customStyle="1" w:styleId="40">
    <w:name w:val="标题 4 字符"/>
    <w:basedOn w:val="a1"/>
    <w:link w:val="4"/>
    <w:qFormat/>
    <w:rPr>
      <w:rFonts w:asciiTheme="majorHAnsi" w:eastAsiaTheme="majorEastAsia" w:hAnsiTheme="majorHAnsi" w:cstheme="majorBidi"/>
      <w:b/>
      <w:bCs/>
      <w:kern w:val="2"/>
      <w:sz w:val="28"/>
      <w:szCs w:val="28"/>
    </w:rPr>
  </w:style>
  <w:style w:type="character" w:customStyle="1" w:styleId="20">
    <w:name w:val="标题 2 字符"/>
    <w:basedOn w:val="a1"/>
    <w:link w:val="2"/>
    <w:qFormat/>
    <w:rPr>
      <w:rFonts w:asciiTheme="majorHAnsi" w:eastAsiaTheme="majorEastAsia" w:hAnsiTheme="majorHAnsi" w:cstheme="majorBidi"/>
      <w:b/>
      <w:bCs/>
      <w:kern w:val="2"/>
      <w:sz w:val="32"/>
      <w:szCs w:val="32"/>
    </w:rPr>
  </w:style>
  <w:style w:type="character" w:customStyle="1" w:styleId="aa">
    <w:name w:val="正文文本 字符"/>
    <w:basedOn w:val="a1"/>
    <w:link w:val="a9"/>
    <w:qFormat/>
    <w:rPr>
      <w:rFonts w:asciiTheme="minorHAnsi" w:eastAsiaTheme="minorEastAsia" w:hAnsiTheme="minorHAnsi" w:cstheme="minorBidi"/>
      <w:sz w:val="24"/>
      <w:szCs w:val="24"/>
      <w:lang w:eastAsia="en-US"/>
    </w:rPr>
  </w:style>
  <w:style w:type="paragraph" w:customStyle="1" w:styleId="FirstParagraph">
    <w:name w:val="First Paragraph"/>
    <w:basedOn w:val="a9"/>
    <w:next w:val="a9"/>
    <w:qFormat/>
  </w:style>
  <w:style w:type="character" w:customStyle="1" w:styleId="10">
    <w:name w:val="标题 1 字符"/>
    <w:basedOn w:val="a1"/>
    <w:link w:val="1"/>
    <w:qFormat/>
    <w:rPr>
      <w:b/>
      <w:bCs/>
      <w:kern w:val="2"/>
      <w:sz w:val="21"/>
      <w:szCs w:val="24"/>
    </w:rPr>
  </w:style>
  <w:style w:type="character" w:customStyle="1" w:styleId="a6">
    <w:name w:val="文档结构图 字符"/>
    <w:basedOn w:val="a1"/>
    <w:link w:val="a5"/>
    <w:qFormat/>
    <w:rPr>
      <w:kern w:val="2"/>
      <w:sz w:val="21"/>
      <w:szCs w:val="24"/>
      <w:shd w:val="clear" w:color="auto" w:fill="000080"/>
    </w:rPr>
  </w:style>
  <w:style w:type="character" w:customStyle="1" w:styleId="ac">
    <w:name w:val="正文文本缩进 字符"/>
    <w:basedOn w:val="a1"/>
    <w:link w:val="ab"/>
    <w:qFormat/>
    <w:rPr>
      <w:kern w:val="2"/>
      <w:sz w:val="21"/>
      <w:szCs w:val="24"/>
    </w:rPr>
  </w:style>
  <w:style w:type="character" w:customStyle="1" w:styleId="ae">
    <w:name w:val="尾注文本 字符"/>
    <w:basedOn w:val="a1"/>
    <w:link w:val="ad"/>
    <w:qFormat/>
    <w:rPr>
      <w:kern w:val="2"/>
      <w:sz w:val="21"/>
      <w:szCs w:val="24"/>
    </w:rPr>
  </w:style>
  <w:style w:type="character" w:customStyle="1" w:styleId="af0">
    <w:name w:val="批注框文本 字符"/>
    <w:basedOn w:val="a1"/>
    <w:link w:val="af"/>
    <w:uiPriority w:val="99"/>
    <w:qFormat/>
    <w:rPr>
      <w:kern w:val="2"/>
      <w:sz w:val="18"/>
      <w:szCs w:val="18"/>
    </w:rPr>
  </w:style>
  <w:style w:type="character" w:customStyle="1" w:styleId="af2">
    <w:name w:val="页脚 字符"/>
    <w:basedOn w:val="a1"/>
    <w:link w:val="af1"/>
    <w:uiPriority w:val="99"/>
    <w:qFormat/>
    <w:rPr>
      <w:kern w:val="2"/>
      <w:sz w:val="18"/>
      <w:szCs w:val="18"/>
    </w:rPr>
  </w:style>
  <w:style w:type="character" w:customStyle="1" w:styleId="af4">
    <w:name w:val="页眉 字符"/>
    <w:basedOn w:val="a1"/>
    <w:link w:val="af3"/>
    <w:qFormat/>
    <w:rPr>
      <w:kern w:val="2"/>
      <w:sz w:val="18"/>
      <w:szCs w:val="18"/>
    </w:rPr>
  </w:style>
  <w:style w:type="character" w:customStyle="1" w:styleId="af6">
    <w:name w:val="副标题 字符"/>
    <w:basedOn w:val="a1"/>
    <w:link w:val="af5"/>
    <w:qFormat/>
    <w:rPr>
      <w:rFonts w:eastAsia="黑体"/>
      <w:kern w:val="2"/>
      <w:sz w:val="36"/>
    </w:rPr>
  </w:style>
  <w:style w:type="character" w:customStyle="1" w:styleId="af8">
    <w:name w:val="脚注文本 字符"/>
    <w:basedOn w:val="a1"/>
    <w:link w:val="af7"/>
    <w:qFormat/>
    <w:rPr>
      <w:kern w:val="2"/>
      <w:sz w:val="18"/>
      <w:szCs w:val="18"/>
    </w:rPr>
  </w:style>
  <w:style w:type="paragraph" w:customStyle="1" w:styleId="aff6">
    <w:name w:val="摘要"/>
    <w:basedOn w:val="a9"/>
    <w:next w:val="a0"/>
    <w:qFormat/>
    <w:pPr>
      <w:widowControl w:val="0"/>
      <w:tabs>
        <w:tab w:val="left" w:pos="798"/>
      </w:tabs>
      <w:overflowPunct w:val="0"/>
      <w:adjustRightInd w:val="0"/>
      <w:spacing w:before="0" w:after="0"/>
      <w:jc w:val="both"/>
    </w:pPr>
    <w:rPr>
      <w:rFonts w:ascii="Times New Roman" w:eastAsia="楷体_GB2312" w:hAnsi="Times New Roman" w:cs="Times New Roman"/>
      <w:kern w:val="2"/>
      <w:sz w:val="18"/>
      <w:szCs w:val="20"/>
      <w:lang w:eastAsia="zh-CN"/>
    </w:rPr>
  </w:style>
  <w:style w:type="paragraph" w:customStyle="1" w:styleId="aff7">
    <w:name w:val="关键词"/>
    <w:basedOn w:val="aff6"/>
    <w:next w:val="a0"/>
    <w:qFormat/>
    <w:pPr>
      <w:ind w:left="429" w:hangingChars="429" w:hanging="429"/>
    </w:pPr>
  </w:style>
  <w:style w:type="paragraph" w:customStyle="1" w:styleId="DepartCorrespond">
    <w:name w:val="Depart.Correspond"/>
    <w:basedOn w:val="a0"/>
    <w:qFormat/>
    <w:pPr>
      <w:widowControl/>
      <w:ind w:left="66" w:hangingChars="66" w:hanging="66"/>
    </w:pPr>
    <w:rPr>
      <w:rFonts w:ascii="Times New Roman" w:eastAsia="宋体" w:hAnsi="Times New Roman" w:cs="Times New Roman"/>
      <w:iCs/>
      <w:kern w:val="0"/>
      <w:sz w:val="16"/>
      <w:szCs w:val="20"/>
    </w:rPr>
  </w:style>
  <w:style w:type="character" w:styleId="aff8">
    <w:name w:val="Placeholder Text"/>
    <w:uiPriority w:val="99"/>
    <w:semiHidden/>
    <w:qFormat/>
    <w:rPr>
      <w:color w:val="808080"/>
    </w:rPr>
  </w:style>
  <w:style w:type="table" w:customStyle="1" w:styleId="61">
    <w:name w:val="清单表 6 彩色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611">
    <w:name w:val="清单表 6 彩色11"/>
    <w:basedOn w:val="a2"/>
    <w:uiPriority w:val="51"/>
    <w:qFormat/>
    <w:rPr>
      <w:rFonts w:ascii="Calibri" w:hAnsi="Calibri"/>
      <w:color w:val="000000"/>
      <w:kern w:val="2"/>
      <w:sz w:val="21"/>
      <w:szCs w:val="22"/>
    </w:rPr>
    <w:tblPr>
      <w:tblBorders>
        <w:top w:val="single" w:sz="4" w:space="0" w:color="000000"/>
        <w:bottom w:val="single" w:sz="4" w:space="0" w:color="000000"/>
      </w:tblBorders>
    </w:tblPr>
    <w:tblStylePr w:type="firstRow">
      <w:rPr>
        <w:b/>
        <w:bCs/>
      </w:rPr>
      <w:tblPr/>
      <w:tcPr>
        <w:tcBorders>
          <w:top w:val="nil"/>
          <w:left w:val="nil"/>
          <w:bottom w:val="single" w:sz="4" w:space="0" w:color="000000"/>
          <w:right w:val="nil"/>
          <w:insideH w:val="nil"/>
          <w:insideV w:val="nil"/>
          <w:tl2br w:val="nil"/>
          <w:tr2bl w:val="nil"/>
        </w:tcBorders>
      </w:tcPr>
    </w:tblStylePr>
    <w:tblStylePr w:type="lastRow">
      <w:rPr>
        <w:b/>
        <w:bCs/>
      </w:rPr>
      <w:tblPr/>
      <w:tcPr>
        <w:tcBorders>
          <w:top w:val="double" w:sz="4" w:space="0" w:color="00000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11">
    <w:name w:val="1"/>
    <w:basedOn w:val="a0"/>
    <w:next w:val="aff5"/>
    <w:uiPriority w:val="34"/>
    <w:qFormat/>
    <w:pPr>
      <w:ind w:firstLineChars="200" w:firstLine="420"/>
    </w:pPr>
    <w:rPr>
      <w:rFonts w:ascii="Times New Roman" w:eastAsia="宋体" w:hAnsi="Times New Roman" w:cs="Times New Roman"/>
    </w:rPr>
  </w:style>
  <w:style w:type="character" w:customStyle="1" w:styleId="Char">
    <w:name w:val="论文正文 Char"/>
    <w:link w:val="aff9"/>
    <w:qFormat/>
    <w:rPr>
      <w:rFonts w:ascii="宋体" w:hAnsi="宋体"/>
      <w:sz w:val="24"/>
    </w:rPr>
  </w:style>
  <w:style w:type="paragraph" w:customStyle="1" w:styleId="aff9">
    <w:name w:val="论文正文"/>
    <w:basedOn w:val="a0"/>
    <w:link w:val="Char"/>
    <w:qFormat/>
    <w:pPr>
      <w:spacing w:line="400" w:lineRule="exact"/>
      <w:ind w:firstLineChars="225" w:firstLine="540"/>
    </w:pPr>
    <w:rPr>
      <w:rFonts w:ascii="宋体" w:eastAsia="宋体" w:hAnsi="宋体" w:cs="Times New Roman"/>
      <w:kern w:val="0"/>
      <w:sz w:val="24"/>
      <w:szCs w:val="20"/>
    </w:rPr>
  </w:style>
  <w:style w:type="paragraph" w:customStyle="1" w:styleId="MTDisplayEquation">
    <w:name w:val="MTDisplayEquation"/>
    <w:basedOn w:val="a0"/>
    <w:next w:val="a0"/>
    <w:link w:val="MTDisplayEquation0"/>
    <w:qFormat/>
    <w:pPr>
      <w:tabs>
        <w:tab w:val="center" w:pos="2400"/>
        <w:tab w:val="right" w:pos="4780"/>
      </w:tabs>
      <w:ind w:firstLineChars="200" w:firstLine="420"/>
      <w:jc w:val="right"/>
    </w:pPr>
    <w:rPr>
      <w:rFonts w:ascii="Times New Roman" w:eastAsia="宋体" w:hAnsi="Times New Roman" w:cs="Times New Roman"/>
      <w:color w:val="000000"/>
    </w:rPr>
  </w:style>
  <w:style w:type="character" w:customStyle="1" w:styleId="MTDisplayEquation0">
    <w:name w:val="MTDisplayEquation 字符"/>
    <w:link w:val="MTDisplayEquation"/>
    <w:qFormat/>
    <w:rPr>
      <w:color w:val="000000"/>
      <w:kern w:val="2"/>
      <w:sz w:val="21"/>
      <w:szCs w:val="24"/>
    </w:rPr>
  </w:style>
  <w:style w:type="character" w:customStyle="1" w:styleId="MTEquationSection">
    <w:name w:val="MTEquationSection"/>
    <w:qFormat/>
    <w:rPr>
      <w:b/>
      <w:bCs/>
      <w:vanish/>
      <w:color w:val="FF0000"/>
      <w:sz w:val="32"/>
    </w:rPr>
  </w:style>
  <w:style w:type="character" w:customStyle="1" w:styleId="12">
    <w:name w:val="未处理的提及1"/>
    <w:basedOn w:val="a1"/>
    <w:uiPriority w:val="99"/>
    <w:semiHidden/>
    <w:unhideWhenUsed/>
    <w:qFormat/>
    <w:rPr>
      <w:color w:val="605E5C"/>
      <w:shd w:val="clear" w:color="auto" w:fill="E1DFDD"/>
    </w:rPr>
  </w:style>
  <w:style w:type="paragraph" w:customStyle="1" w:styleId="Style40">
    <w:name w:val="_Style 40"/>
    <w:basedOn w:val="a0"/>
    <w:next w:val="aff5"/>
    <w:uiPriority w:val="34"/>
    <w:qFormat/>
    <w:pPr>
      <w:ind w:firstLineChars="200" w:firstLine="420"/>
    </w:pPr>
    <w:rPr>
      <w:rFonts w:ascii="Times New Roman" w:eastAsia="宋体" w:hAnsi="Times New Roman" w:cs="Times New Roman"/>
    </w:rPr>
  </w:style>
  <w:style w:type="paragraph" w:customStyle="1" w:styleId="074150505">
    <w:name w:val="样式 样式 小四 首行缩进:  0.74 厘米 行距: 1.5 倍行距 + 段前: 0.5 行 段后: 0.5 行"/>
    <w:basedOn w:val="a0"/>
    <w:link w:val="0741505050"/>
    <w:qFormat/>
    <w:pPr>
      <w:spacing w:beforeLines="50" w:before="50" w:afterLines="50" w:after="50" w:line="300" w:lineRule="auto"/>
    </w:pPr>
    <w:rPr>
      <w:rFonts w:ascii="Times New Roman" w:eastAsia="黑体" w:hAnsi="Times New Roman" w:cs="宋体"/>
      <w:sz w:val="28"/>
      <w:szCs w:val="20"/>
    </w:rPr>
  </w:style>
  <w:style w:type="table" w:customStyle="1" w:styleId="affa">
    <w:name w:val="三线表"/>
    <w:basedOn w:val="a2"/>
    <w:uiPriority w:val="99"/>
    <w:qFormat/>
    <w:pPr>
      <w:spacing w:line="400" w:lineRule="exact"/>
    </w:pPr>
    <w:rPr>
      <w:sz w:val="24"/>
    </w:rPr>
    <w:tblPr>
      <w:tblBorders>
        <w:top w:val="single" w:sz="12" w:space="0" w:color="auto"/>
        <w:bottom w:val="single" w:sz="12" w:space="0" w:color="auto"/>
      </w:tblBorders>
    </w:tblPr>
    <w:tcPr>
      <w:vAlign w:val="center"/>
    </w:tcPr>
    <w:tblStylePr w:type="firstRow">
      <w:tblPr/>
      <w:tcPr>
        <w:tcBorders>
          <w:top w:val="single" w:sz="12" w:space="0" w:color="auto"/>
          <w:left w:val="nil"/>
          <w:bottom w:val="single" w:sz="4" w:space="0" w:color="auto"/>
          <w:right w:val="nil"/>
          <w:insideH w:val="nil"/>
          <w:insideV w:val="nil"/>
          <w:tl2br w:val="nil"/>
          <w:tr2bl w:val="nil"/>
        </w:tcBorders>
      </w:tcPr>
    </w:tblStylePr>
  </w:style>
  <w:style w:type="paragraph" w:customStyle="1" w:styleId="a">
    <w:name w:val="伪代码"/>
    <w:basedOn w:val="074150505"/>
    <w:link w:val="affb"/>
    <w:qFormat/>
    <w:pPr>
      <w:numPr>
        <w:numId w:val="1"/>
      </w:numPr>
      <w:spacing w:beforeLines="0" w:before="0" w:afterLines="0" w:after="0" w:line="400" w:lineRule="exact"/>
    </w:pPr>
    <w:rPr>
      <w:rFonts w:ascii="宋体" w:hAnsi="宋体"/>
      <w:sz w:val="24"/>
      <w:szCs w:val="21"/>
    </w:rPr>
  </w:style>
  <w:style w:type="character" w:customStyle="1" w:styleId="0741505050">
    <w:name w:val="样式 样式 小四 首行缩进:  0.74 厘米 行距: 1.5 倍行距 + 段前: 0.5 行 段后: 0.5 行 字符"/>
    <w:basedOn w:val="a1"/>
    <w:link w:val="074150505"/>
    <w:qFormat/>
    <w:rPr>
      <w:rFonts w:eastAsia="黑体" w:cs="宋体"/>
      <w:kern w:val="2"/>
      <w:sz w:val="28"/>
    </w:rPr>
  </w:style>
  <w:style w:type="character" w:customStyle="1" w:styleId="affb">
    <w:name w:val="伪代码 字符"/>
    <w:basedOn w:val="0741505050"/>
    <w:link w:val="a"/>
    <w:qFormat/>
    <w:rPr>
      <w:rFonts w:ascii="宋体" w:eastAsia="黑体" w:hAnsi="宋体" w:cs="宋体"/>
      <w:kern w:val="2"/>
      <w:sz w:val="24"/>
      <w:szCs w:val="21"/>
    </w:rPr>
  </w:style>
  <w:style w:type="character" w:customStyle="1" w:styleId="21">
    <w:name w:val="未处理的提及2"/>
    <w:basedOn w:val="a1"/>
    <w:uiPriority w:val="99"/>
    <w:semiHidden/>
    <w:unhideWhenUsed/>
    <w:qFormat/>
    <w:rPr>
      <w:color w:val="605E5C"/>
      <w:shd w:val="clear" w:color="auto" w:fill="E1DFDD"/>
    </w:rPr>
  </w:style>
  <w:style w:type="character" w:customStyle="1" w:styleId="a8">
    <w:name w:val="批注文字 字符"/>
    <w:basedOn w:val="a1"/>
    <w:link w:val="a7"/>
    <w:uiPriority w:val="99"/>
    <w:qFormat/>
    <w:rPr>
      <w:kern w:val="2"/>
      <w:sz w:val="21"/>
      <w:szCs w:val="24"/>
    </w:rPr>
  </w:style>
  <w:style w:type="character" w:customStyle="1" w:styleId="30">
    <w:name w:val="未处理的提及3"/>
    <w:basedOn w:val="a1"/>
    <w:uiPriority w:val="99"/>
    <w:semiHidden/>
    <w:unhideWhenUsed/>
    <w:qFormat/>
    <w:rPr>
      <w:color w:val="605E5C"/>
      <w:shd w:val="clear" w:color="auto" w:fill="E1DFDD"/>
    </w:rPr>
  </w:style>
  <w:style w:type="character" w:customStyle="1" w:styleId="afb">
    <w:name w:val="批注主题 字符"/>
    <w:basedOn w:val="a8"/>
    <w:link w:val="afa"/>
    <w:qFormat/>
    <w:rPr>
      <w:rFonts w:asciiTheme="minorHAnsi" w:eastAsiaTheme="minorEastAsia" w:hAnsiTheme="minorHAnsi" w:cstheme="minorBidi"/>
      <w:b/>
      <w:bCs/>
      <w:kern w:val="2"/>
      <w:sz w:val="21"/>
      <w:szCs w:val="24"/>
    </w:rPr>
  </w:style>
  <w:style w:type="character" w:customStyle="1" w:styleId="41">
    <w:name w:val="未处理的提及4"/>
    <w:basedOn w:val="a1"/>
    <w:uiPriority w:val="99"/>
    <w:semiHidden/>
    <w:unhideWhenUsed/>
    <w:qFormat/>
    <w:rPr>
      <w:color w:val="605E5C"/>
      <w:shd w:val="clear" w:color="auto" w:fill="E1DFDD"/>
    </w:rPr>
  </w:style>
  <w:style w:type="paragraph" w:styleId="affc">
    <w:name w:val="Title"/>
    <w:basedOn w:val="a0"/>
    <w:next w:val="a0"/>
    <w:link w:val="affd"/>
    <w:qFormat/>
    <w:rsid w:val="00DD3B03"/>
    <w:pPr>
      <w:spacing w:before="240" w:after="60"/>
      <w:jc w:val="center"/>
      <w:outlineLvl w:val="0"/>
    </w:pPr>
    <w:rPr>
      <w:rFonts w:asciiTheme="majorHAnsi" w:eastAsiaTheme="majorEastAsia" w:hAnsiTheme="majorHAnsi" w:cstheme="majorBidi"/>
      <w:b/>
      <w:bCs/>
      <w:sz w:val="32"/>
      <w:szCs w:val="32"/>
    </w:rPr>
  </w:style>
  <w:style w:type="character" w:customStyle="1" w:styleId="affd">
    <w:name w:val="标题 字符"/>
    <w:basedOn w:val="a1"/>
    <w:link w:val="affc"/>
    <w:rsid w:val="00DD3B03"/>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arxiv.org/abs/1708.0048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arxiv.org/abs/2210.15809"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arxiv.org/abs/1708.004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archive.ics.uci.edu/dataset/14/breast+cancer"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arxiv.org/abs/2204.07513" TargetMode="External"/><Relationship Id="rId10" Type="http://schemas.openxmlformats.org/officeDocument/2006/relationships/image" Target="media/image2.png"/><Relationship Id="rId19" Type="http://schemas.openxmlformats.org/officeDocument/2006/relationships/hyperlink" Target="https://arxiv.org/abs/1708.00489"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arxiv.org/abs/1811.10959"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CB505-0F9D-49BB-B57A-650271152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2591</TotalTime>
  <Pages>19</Pages>
  <Words>13720</Words>
  <Characters>20444</Characters>
  <Application>Microsoft Office Word</Application>
  <DocSecurity>0</DocSecurity>
  <Lines>730</Lines>
  <Paragraphs>759</Paragraphs>
  <ScaleCrop>false</ScaleCrop>
  <Company/>
  <LinksUpToDate>false</LinksUpToDate>
  <CharactersWithSpaces>33405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lzfd</dc:creator>
  <cp:lastModifiedBy>宏彬 胡</cp:lastModifiedBy>
  <cp:revision>1119</cp:revision>
  <cp:lastPrinted>2025-07-26T07:00:00Z</cp:lastPrinted>
  <dcterms:created xsi:type="dcterms:W3CDTF">2025-06-10T13:13:00Z</dcterms:created>
  <dcterms:modified xsi:type="dcterms:W3CDTF">2026-07-25T19:35:00Z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eyJoZGlkIjoiMjE1N2EwYTRmNWQwOTdmZWNlZjhjNjg4YmIzNjYzZGYiLCJ1c2VySWQiOiI1NTE3NzA1MDAifQ==</vt:lpwstr>
  </property>
  <property fmtid="{D5CDD505-2E9C-101B-9397-08002B2CF9AE}" pid="4" name="ICV">
    <vt:lpwstr>536FCE7429E743A3BF9B9973DB7A599A_12</vt:lpwstr>
  </property>
</Properties>
</file>