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w:t>
      </w:r>
      <w:r>
        <w:rPr>
          <w:rFonts w:hint="eastAsia"/>
        </w:rPr>
        <w:t>2</w:t>
      </w:r>
      <w:r>
        <w:rPr>
          <w:rFonts w:hint="eastAsia"/>
        </w:rPr>
        <w:t>）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w:t>
      </w:r>
      <w:r>
        <w:rPr>
          <w:rFonts w:hint="eastAsia"/>
        </w:rPr>
        <w:t xml:space="preserve"> 5 </w:t>
      </w:r>
      <w:r>
        <w:rPr>
          <w:rFonts w:hint="eastAsia"/>
        </w:rPr>
        <w:t>证明提交编辑的损害率由此获得有限样本的分布无关保证，并通过定理</w:t>
      </w:r>
      <w:r>
        <w:rPr>
          <w:rFonts w:hint="eastAsia"/>
        </w:rPr>
        <w:t xml:space="preserve"> 1 </w:t>
      </w:r>
      <w:r>
        <w:rPr>
          <w:rFonts w:hint="eastAsia"/>
        </w:rPr>
        <w:t>证明合取判据造成的损害不超过其中任一单独条件。本文进一步以定理</w:t>
      </w:r>
      <w:r>
        <w:rPr>
          <w:rFonts w:hint="eastAsia"/>
        </w:rPr>
        <w:t xml:space="preserve"> 2 </w:t>
      </w:r>
      <w:r>
        <w:rPr>
          <w:rFonts w:hint="eastAsia"/>
        </w:rPr>
        <w:t>说明，将结构约束写成目标函数中的惩罚项时损害率存在不可消除的下界，而写成合取条件时则不存在该下界，两种写法因而并不等价。</w:t>
      </w:r>
    </w:p>
    <w:p w14:paraId="300F7780" w14:textId="77777777" w:rsidR="00205423" w:rsidRDefault="00000000">
      <w:pPr>
        <w:ind w:firstLineChars="200" w:firstLine="420"/>
      </w:pPr>
      <w:r>
        <w:rPr>
          <w:rFonts w:hint="eastAsia"/>
        </w:rPr>
        <w:t>（</w:t>
      </w:r>
      <w:r>
        <w:rPr>
          <w:rFonts w:hint="eastAsia"/>
        </w:rPr>
        <w:t>3</w:t>
      </w:r>
      <w:r>
        <w:rPr>
          <w:rFonts w:hint="eastAsia"/>
        </w:rPr>
        <w:t>）针对试错代价作用于不可恢复对象这一挑战，本文提出沙箱执行下的屏蔽反馈策略优化机制。由于候选动作均在副本上执行且提交需经判定，本文通过定理</w:t>
      </w:r>
      <w:r>
        <w:rPr>
          <w:rFonts w:hint="eastAsia"/>
        </w:rPr>
        <w:t xml:space="preserve"> 4 </w:t>
      </w:r>
      <w:r>
        <w:rPr>
          <w:rFonts w:hint="eastAsia"/>
        </w:rPr>
        <w:t>证明对任意策略与任意探索强度，被提交编辑的结构失真均受同一阈值约束，未通过判定的尝试不留下任何痕迹。策略更新会改变候选分布，从而削弱共形标定所依赖的可交换性，本文以定理</w:t>
      </w:r>
      <w:r>
        <w:rPr>
          <w:rFonts w:hint="eastAsia"/>
        </w:rPr>
        <w:t xml:space="preserve"> 6 </w:t>
      </w:r>
      <w:r>
        <w:rPr>
          <w:rFonts w:hint="eastAsia"/>
        </w:rPr>
        <w:t>给出两次标定之间保证退化的上界，其与标定间隔成正比、与已积累的访问次数成反比，为重新标定的频率提供了定量依据，并以定理</w:t>
      </w:r>
      <w:r>
        <w:rPr>
          <w:rFonts w:hint="eastAsia"/>
        </w:rPr>
        <w:t xml:space="preserve"> 7 </w:t>
      </w:r>
      <w:r>
        <w:rPr>
          <w:rFonts w:hint="eastAsia"/>
        </w:rPr>
        <w:t>说明屏蔽在约束动作集的同时保留了策略学习的收敛性质。</w:t>
      </w:r>
    </w:p>
    <w:p w14:paraId="0C1ECFA8" w14:textId="77777777" w:rsidR="00205423" w:rsidRDefault="00000000">
      <w:pPr>
        <w:ind w:firstLineChars="200" w:firstLine="420"/>
      </w:pPr>
      <w:r>
        <w:rPr>
          <w:rFonts w:hint="eastAsia"/>
        </w:rPr>
        <w:t>（</w:t>
      </w:r>
      <w:r>
        <w:rPr>
          <w:rFonts w:hint="eastAsia"/>
        </w:rPr>
        <w:t>4</w:t>
      </w:r>
      <w:r>
        <w:rPr>
          <w:rFonts w:hint="eastAsia"/>
        </w:rPr>
        <w:t>）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6670" w14:textId="77777777" w:rsidR="00205423" w:rsidRDefault="00000000">
      <w:pPr>
        <w:ind w:firstLineChars="200" w:firstLine="420"/>
      </w:pPr>
      <w:r>
        <w:rPr>
          <w:rFonts w:hint="eastAsia"/>
        </w:rPr>
        <w:t>这一方向的产出始终是分数或排序。它能够指出哪些窗口存在问题，却无法说明这些窗口应当如何处理，也不具备检验某次处理是否有效的机制。当低分窗口中混有稀有但正确的模式时，按分数丢弃会将其一并去除。</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按风险状态置信度排序，最确信十分之一编辑的错误率为 0.595，全体为 0.484，覆盖率取 0.25 与 0.50 与 0.75 三档时分别为 0.649 与 0.608 与 0.583，整条曲线走向与置信度相反，依据该信号做选择性执行只会使结果更差，因此改用上面的三项。</w:t>
      </w:r>
    </w:p>
    <w:p w14:paraId="301679A6" w14:textId="1CF69361" w:rsidR="00205423" w:rsidRDefault="00000000" w:rsidP="00685321">
      <w:pPr>
        <w:ind w:firstLineChars="200" w:firstLine="420"/>
      </w:pPr>
      <w:r>
        <w:rPr>
          <w:rFonts w:hint="eastAsia"/>
        </w:rPr>
        <w:t xml:space="preserve">这一替换的效果在两千窗口的语料上做了前后对照，其余设定完全相同，结构阈值取</w:t>
      </w:r>
      <w:r>
        <w:rPr>
          <w:rFonts w:hint="eastAsia"/>
        </w:rPr>
        <w:t xml:space="preserve"> </w:t>
      </w:r>
      <m:oMath>
        <m:r>
          <m:t>τ</m:t>
        </m:r>
        <m:r>
          <m:rPr>
            <m:sty m:val="p"/>
          </m:rPr>
          <m:t>=</m:t>
        </m:r>
        <m:r>
          <m:t>0.02</m:t>
        </m:r>
      </m:oMath>
      <w:r>
        <w:rPr>
          <w:rFonts w:hint="eastAsia"/>
        </w:rPr>
        <w:t xml:space="preserve">，模型池为三后端，语料种子为 42。对照分三臂，因为与该替换同批落地的还有局部结构距离的方差项与分布外判据的尺度无关化，三者一起翻转只能回答这一批是否有用，回答不了其中哪一项有用。仅翻转风险替换的一臂用于隔离本项，全部翻转的一臂给出这一批的合计效果。</w:t>
      </w:r>
    </w:p>
    <w:p w14:paraId="301679A6" w14:textId="1CF69361" w:rsidR="00205423" w:rsidRDefault="00000000" w:rsidP="00685321">
      <w:pPr>
        <w:ind w:firstLineChars="200" w:firstLine="420"/>
      </w:pPr>
      <w:r>
        <w:rPr>
          <w:rFonts w:hint="eastAsia"/>
        </w:rPr>
        <w:t xml:space="preserve">结果分两部分。风险条件本身的行为变化是明确的，旧式下该条件在全部候选上一次也没有触发，否决次数为零，替换之后单独一臂上升到 16 次，全部翻转的一臂为 15 次。这说明旧式的问题不止于方向反了，它在当前阈值下根本没有约束力，三个条件里实际起作用的只有两个。受保护层误编辑数由 78 降至 76，损害由 0.002173 降至 0.002128。</w:t>
      </w:r>
    </w:p>
    <w:p w14:paraId="301679A6" w14:textId="1CF69361" w:rsidR="00205423" w:rsidRDefault="00000000" w:rsidP="00685321">
      <w:pPr>
        <w:ind w:firstLineChars="200" w:firstLine="420"/>
      </w:pPr>
      <w:r>
        <w:rPr>
          <w:rFonts w:hint="eastAsia"/>
        </w:rPr>
        <w:t xml:space="preserve">另一部分的结论是负面的，需要如实记下。仅做该替换带来的损害下降幅度很小，而三项一起翻转时损害降至 0.001462，误编辑降至 65，可见这一批的收益主要来自另外两项而不是风险替换。按后验置信度排序的选择性执行曲线在三臂上都没有转向，最确信十分之一的错误率分别为 0.4545 与 0.4762 与 0.4737，对应的全体错误率为 0.2773 与 0.2823 与 0.2408。这一结果并不与替换的理由冲突，因为后验与编辑成败反向是后验自身的性质，把它从风险式中移除只是使决策不再依赖这一性质，并不能使它变得可靠。该曲线因而仍是弃权机制不能建立在缺陷假设置信度之上的证据，上述数字与前一段引用的 0.595 对 0.484 取自不同的结构阈值设定，绝对水平不可直接比较，可比较的是三档覆盖率下曲线的走向，两次测量一致。</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定理 6 说明保证的退化与标定间隔成正比、与已积累的访问次数成反比。学习早期访问次数少，同样的间隔带来的退化更大，因此早期应当标定得更密，随着访问次数积累，同样的间隔所对应的退化自动收窄。这为  的选取提供了依据，此前只有策略变化快时应当缩短这一定性说法。需要指明该结论依赖间隔条件  为正。上置信界是确定性策略，排序一旦翻转动作分布就跳变，若某个状态下两个动作的置信上界任意接近，则  趋于零而上界失效。该条件的检验方式是统计各状态下  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 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 就恰好为零而不是接近零。这意味着最坏情况形式在探索的早期阶段是按构造失效的，而不是因为数据碰巧出现了接近的取值，因此实测需要报告的是  取零的决策占比与其正值部分的下分位，而不只是一个下确界。实测结果见 4.2 节的消融与敏感性一组。</w:t>
      </w:r>
      <w:r>
        <w:rPr>
          <w:rFonts w:hint="eastAsia"/>
        </w:rPr>
      </w:r>
      <m:oMath>
        <m:sSub>
          <m:e>
            <m:r>
              <m:t>T</m:t>
            </m:r>
          </m:e>
          <m:sub>
            <m:r>
              <m:rPr>
                <m:sty m:val="p"/>
              </m:rPr>
              <m:t>c</m:t>
            </m:r>
            <m:r>
              <m:rPr>
                <m:sty m:val="p"/>
              </m:rPr>
              <m:t>a</m:t>
            </m:r>
            <m:r>
              <m:rPr>
                <m:sty m:val="p"/>
              </m:rPr>
              <m:t>l</m:t>
            </m:r>
          </m:sub>
        </m:sSub>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m:oMath>
        <m:sSub>
          <m:e>
            <m:r>
              <m:t>T</m:t>
            </m:r>
          </m:e>
          <m:sub>
            <m:r>
              <m:rPr>
                <m:sty m:val="p"/>
              </m:rPr>
              <m:t>c</m:t>
            </m:r>
            <m:r>
              <m:rPr>
                <m:sty m:val="p"/>
              </m:rPr>
              <m:t>a</m:t>
            </m:r>
            <m:r>
              <m:rPr>
                <m:sty m:val="p"/>
              </m:rPr>
              <m:t>l</m:t>
            </m:r>
          </m:sub>
        </m:sSub>
      </m:oMath>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w:t>
      </w:r>
      <w:r>
        <w:rPr>
          <w:rFonts w:hint="eastAsia"/>
        </w:rPr>
        <w:t xml:space="preserve"> 1 </w:t>
      </w:r>
      <w:r>
        <w:rPr>
          <w:rFonts w:hint="eastAsia"/>
        </w:rPr>
        <w:t>与簇</w:t>
      </w:r>
      <w:r>
        <w:rPr>
          <w:rFonts w:hint="eastAsia"/>
        </w:rPr>
        <w:t xml:space="preserve"> 11 </w:t>
      </w:r>
      <w:r>
        <w:rPr>
          <w:rFonts w:hint="eastAsia"/>
        </w:rPr>
        <w:t>上的去噪访问次数为零，两簇合计</w:t>
      </w:r>
      <w:r>
        <w:rPr>
          <w:rFonts w:hint="eastAsia"/>
        </w:rPr>
        <w:t xml:space="preserve"> 392 </w:t>
      </w:r>
      <w:r>
        <w:rPr>
          <w:rFonts w:hint="eastAsia"/>
        </w:rPr>
        <w:t>个窗口占语料百分之十九点六，原因是提议者的候选集由主导缺陷决定，而这些窗口的主导缺陷从不是噪声。乐观初始化作用在选择层，这里的盲区却在提议层，层次不对应，因而无效。本文</w:t>
      </w:r>
      <w:r>
        <w:rPr>
          <w:rFonts w:hint="eastAsia"/>
        </w:rPr>
        <w:lastRenderedPageBreak/>
        <w:t>为此引入强制候选注入，当某个画像簇与算子的组合没有任何观测时，以概率</w:t>
      </w:r>
      <w:r>
        <w:rPr>
          <w:rFonts w:hint="eastAsia"/>
        </w:rPr>
        <w:t xml:space="preserve"> </w:t>
      </w:r>
      <w:proofErr w:type="spellStart"/>
      <w:r>
        <w:rPr>
          <w:rFonts w:hint="eastAsia"/>
        </w:rPr>
        <w:t>p_inject</w:t>
      </w:r>
      <w:proofErr w:type="spellEnd"/>
      <w:r>
        <w:rPr>
          <w:rFonts w:hint="eastAsia"/>
        </w:rPr>
        <w:t xml:space="preserve"> </w:t>
      </w:r>
      <w:r>
        <w:rPr>
          <w:rFonts w:hint="eastAsia"/>
        </w:rPr>
        <w:t>把该算子直接加入候选集，注入的候选照常经过沙箱与完整屏蔽。注入的候选取该算子最保守的参数，因为它探的是一个尚无信息的格子，不宜同时带上激进的设定。重分段一列的情形与此不同，它整列取全局均值</w:t>
      </w:r>
      <w:r>
        <w:rPr>
          <w:rFonts w:hint="eastAsia"/>
        </w:rPr>
        <w:t xml:space="preserve"> 0.6095</w:t>
      </w:r>
      <w:r>
        <w:rPr>
          <w:rFonts w:hint="eastAsia"/>
        </w:rPr>
        <w:t>，低于空格的乐观初值</w:t>
      </w:r>
      <w:r>
        <w:rPr>
          <w:rFonts w:hint="eastAsia"/>
        </w:rPr>
        <w:t xml:space="preserve"> 1.0</w:t>
      </w:r>
      <w:r>
        <w:rPr>
          <w:rFonts w:hint="eastAsia"/>
        </w:rPr>
        <w:t>，因此学习早期不会被选中。这是乐观初始化按设计驱动探索的结果，配合阶段零已经证明该算子没有簇级结构，早期不访问它不会损失可学的信息。</w:t>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分位数的下界有实测依据。取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三档重建价值表并比较策略在同一语料上选出的动作，</w:t>
      </w:r>
      <w:r>
        <w:rPr>
          <w:rFonts w:hint="eastAsia"/>
        </w:rPr>
        <w:t xml:space="preserve">95 </w:t>
      </w:r>
      <w:r>
        <w:rPr>
          <w:rFonts w:hint="eastAsia"/>
        </w:rPr>
        <w:t>与</w:t>
      </w:r>
      <w:r>
        <w:rPr>
          <w:rFonts w:hint="eastAsia"/>
        </w:rPr>
        <w:t xml:space="preserve"> 99 </w:t>
      </w:r>
      <w:r>
        <w:rPr>
          <w:rFonts w:hint="eastAsia"/>
        </w:rPr>
        <w:t>两档选中同一动作的窗口比例为</w:t>
      </w:r>
      <w:r>
        <w:rPr>
          <w:rFonts w:hint="eastAsia"/>
        </w:rPr>
        <w:t xml:space="preserve"> 0.9860</w:t>
      </w:r>
      <w:r>
        <w:rPr>
          <w:rFonts w:hint="eastAsia"/>
        </w:rPr>
        <w:t>，价值表全序的肯德尔相关系数为</w:t>
      </w:r>
      <w:r>
        <w:rPr>
          <w:rFonts w:hint="eastAsia"/>
        </w:rPr>
        <w:t xml:space="preserve"> 0.9759</w:t>
      </w:r>
      <w:r>
        <w:rPr>
          <w:rFonts w:hint="eastAsia"/>
        </w:rPr>
        <w:t>，两档之间几乎没有差别。</w:t>
      </w:r>
      <w:r>
        <w:rPr>
          <w:rFonts w:hint="eastAsia"/>
        </w:rPr>
        <w:t xml:space="preserve">90 </w:t>
      </w:r>
      <w:r>
        <w:rPr>
          <w:rFonts w:hint="eastAsia"/>
        </w:rPr>
        <w:t>分位对应的截断值为</w:t>
      </w:r>
      <w:r>
        <w:rPr>
          <w:rFonts w:hint="eastAsia"/>
        </w:rPr>
        <w:t xml:space="preserve"> 1.7014</w:t>
      </w:r>
      <w:r>
        <w:rPr>
          <w:rFonts w:hint="eastAsia"/>
        </w:rPr>
        <w:t>，该取值已经压到奖励分布的主体而不只是尾部，约一成窗口因此选中不同动作。据此把</w:t>
      </w:r>
      <w:r>
        <w:rPr>
          <w:rFonts w:hint="eastAsia"/>
        </w:rPr>
        <w:t xml:space="preserve"> 95 </w:t>
      </w:r>
      <w:r>
        <w:rPr>
          <w:rFonts w:hint="eastAsia"/>
        </w:rPr>
        <w:t>分位作为下界，更低的取值改变的不再是极端值而是分布本身。</w:t>
      </w:r>
    </w:p>
    <w:p w14:paraId="4999F8EE" w14:textId="77777777" w:rsidR="00205423" w:rsidRDefault="00000000">
      <w:pPr>
        <w:ind w:firstLineChars="200" w:firstLine="420"/>
      </w:pPr>
      <w:r>
        <w:rPr>
          <w:rFonts w:hint="eastAsia"/>
        </w:rPr>
        <w:t>截断分位数的取值经过敏感性检验。</w:t>
      </w:r>
      <w:r>
        <w:rPr>
          <w:rFonts w:hint="eastAsia"/>
        </w:rPr>
        <w:t xml:space="preserve">95 </w:t>
      </w:r>
      <w:r>
        <w:rPr>
          <w:rFonts w:hint="eastAsia"/>
        </w:rPr>
        <w:t>分位这一取值是在观察奖励分布之后确定的，因此需要检验结论是否依赖它。取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三档重建价值表并比较策略行为，三档对应的截断值分别为</w:t>
      </w:r>
      <w:r>
        <w:rPr>
          <w:rFonts w:hint="eastAsia"/>
        </w:rPr>
        <w:t xml:space="preserve"> 1.70 </w:t>
      </w:r>
      <w:r>
        <w:rPr>
          <w:rFonts w:hint="eastAsia"/>
        </w:rPr>
        <w:t>与</w:t>
      </w:r>
      <w:r>
        <w:rPr>
          <w:rFonts w:hint="eastAsia"/>
        </w:rPr>
        <w:t xml:space="preserve"> 5.89 </w:t>
      </w:r>
      <w:r>
        <w:rPr>
          <w:rFonts w:hint="eastAsia"/>
        </w:rPr>
        <w:t>与</w:t>
      </w:r>
      <w:r>
        <w:rPr>
          <w:rFonts w:hint="eastAsia"/>
        </w:rPr>
        <w:t xml:space="preserve"> 58.74</w:t>
      </w:r>
      <w:r>
        <w:rPr>
          <w:rFonts w:hint="eastAsia"/>
        </w:rPr>
        <w:t>，被截断的接受候选分别为</w:t>
      </w:r>
      <w:r>
        <w:rPr>
          <w:rFonts w:hint="eastAsia"/>
        </w:rPr>
        <w:t xml:space="preserve"> 404 </w:t>
      </w:r>
      <w:r>
        <w:rPr>
          <w:rFonts w:hint="eastAsia"/>
        </w:rPr>
        <w:t>次中的</w:t>
      </w:r>
      <w:r>
        <w:rPr>
          <w:rFonts w:hint="eastAsia"/>
        </w:rPr>
        <w:t xml:space="preserve"> 32 </w:t>
      </w:r>
      <w:r>
        <w:rPr>
          <w:rFonts w:hint="eastAsia"/>
        </w:rPr>
        <w:t>次与</w:t>
      </w:r>
      <w:r>
        <w:rPr>
          <w:rFonts w:hint="eastAsia"/>
        </w:rPr>
        <w:t xml:space="preserve"> 17 </w:t>
      </w:r>
      <w:r>
        <w:rPr>
          <w:rFonts w:hint="eastAsia"/>
        </w:rPr>
        <w:t>次与</w:t>
      </w:r>
      <w:r>
        <w:rPr>
          <w:rFonts w:hint="eastAsia"/>
        </w:rPr>
        <w:t xml:space="preserve"> 3 </w:t>
      </w:r>
      <w:r>
        <w:rPr>
          <w:rFonts w:hint="eastAsia"/>
        </w:rPr>
        <w:t>次。以上置信界在同一语料上选出的动作衡量，三档两两之间选中同一动作的窗口比例为</w:t>
      </w:r>
      <w:r>
        <w:rPr>
          <w:rFonts w:hint="eastAsia"/>
        </w:rPr>
        <w:t xml:space="preserve"> 0.8785 </w:t>
      </w:r>
      <w:r>
        <w:rPr>
          <w:rFonts w:hint="eastAsia"/>
        </w:rPr>
        <w:t>至</w:t>
      </w:r>
      <w:r>
        <w:rPr>
          <w:rFonts w:hint="eastAsia"/>
        </w:rPr>
        <w:t xml:space="preserve"> 0.9860</w:t>
      </w:r>
      <w:r>
        <w:rPr>
          <w:rFonts w:hint="eastAsia"/>
        </w:rPr>
        <w:t>，价值表全序的肯德尔相关系数为</w:t>
      </w:r>
      <w:r>
        <w:rPr>
          <w:rFonts w:hint="eastAsia"/>
        </w:rPr>
        <w:t xml:space="preserve"> 0.8796 </w:t>
      </w:r>
      <w:r>
        <w:rPr>
          <w:rFonts w:hint="eastAsia"/>
        </w:rPr>
        <w:t>至</w:t>
      </w:r>
      <w:r>
        <w:rPr>
          <w:rFonts w:hint="eastAsia"/>
        </w:rPr>
        <w:t xml:space="preserve"> 0.9759</w:t>
      </w:r>
      <w:r>
        <w:rPr>
          <w:rFonts w:hint="eastAsia"/>
        </w:rPr>
        <w:t>，其中</w:t>
      </w:r>
      <w:r>
        <w:rPr>
          <w:rFonts w:hint="eastAsia"/>
        </w:rPr>
        <w:t xml:space="preserve"> 95 </w:t>
      </w:r>
      <w:r>
        <w:rPr>
          <w:rFonts w:hint="eastAsia"/>
        </w:rPr>
        <w:t>与</w:t>
      </w:r>
      <w:r>
        <w:rPr>
          <w:rFonts w:hint="eastAsia"/>
        </w:rPr>
        <w:t xml:space="preserve"> 99 </w:t>
      </w:r>
      <w:r>
        <w:rPr>
          <w:rFonts w:hint="eastAsia"/>
        </w:rPr>
        <w:t>两档的一致比例达</w:t>
      </w:r>
      <w:r>
        <w:rPr>
          <w:rFonts w:hint="eastAsia"/>
        </w:rPr>
        <w:t xml:space="preserve"> 0.9860</w:t>
      </w:r>
      <w:r>
        <w:rPr>
          <w:rFonts w:hint="eastAsia"/>
        </w:rPr>
        <w:t>。结论不依赖该取值。</w:t>
      </w:r>
      <w:r>
        <w:rPr>
          <w:rFonts w:hint="eastAsia"/>
        </w:rPr>
        <w:t xml:space="preserve">90 </w:t>
      </w:r>
      <w:r>
        <w:rPr>
          <w:rFonts w:hint="eastAsia"/>
        </w:rPr>
        <w:t>分位与另两档的差距略大，约一成窗口选中不同动作，原因是该档把</w:t>
      </w:r>
      <w:r>
        <w:rPr>
          <w:rFonts w:hint="eastAsia"/>
        </w:rPr>
        <w:t xml:space="preserve"> 32 </w:t>
      </w:r>
      <w:r>
        <w:rPr>
          <w:rFonts w:hint="eastAsia"/>
        </w:rPr>
        <w:t>次接受压到</w:t>
      </w:r>
      <w:r>
        <w:rPr>
          <w:rFonts w:hint="eastAsia"/>
        </w:rPr>
        <w:t xml:space="preserve"> 1.70</w:t>
      </w:r>
      <w:r>
        <w:rPr>
          <w:rFonts w:hint="eastAsia"/>
        </w:rPr>
        <w:t>，压缩幅度已经触及分布主体。</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t xml:space="preserve">  // </w:t>
            </w:r>
            <w:r>
              <w:rPr>
                <w:rFonts w:hint="eastAsia"/>
              </w:rPr>
              <w:t>由定理</w:t>
            </w:r>
            <w:r>
              <w:rPr>
                <w:rFonts w:hint="eastAsia"/>
              </w:rPr>
              <w:t xml:space="preserve"> 2 </w:t>
            </w:r>
            <w:r>
              <w:rPr>
                <w:rFonts w:hint="eastAsia"/>
              </w:rPr>
              <w:t>保证非空</w:t>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共五组。主实验在统一语料层协议下与全部基线同表比较，回答治理后的语料是否更好。其后三组各自隔离一个判断，分别是验收信号是否真的会失效、学习过程是否真的不破坏语料、以及策略学习是否真的带来收益。最后一组以消融与敏感性给出各模块的边际贡献与超参数的稳健性。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基线的选取有三条标准。每一项都有可查证的正式发表出处，全部基线合起来覆盖问题所处的两个方法族，</w:t>
      </w:r>
      <w:r>
        <w:rPr>
          <w:rFonts w:hint="eastAsia"/>
        </w:rPr>
        <w:lastRenderedPageBreak/>
        <w:t>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w:t>
      </w:r>
      <w:r>
        <w:rPr>
          <w:rFonts w:hint="eastAsia"/>
        </w:rPr>
        <w:t>5</w:t>
      </w:r>
      <w:r>
        <w:rPr>
          <w:rFonts w:hint="eastAsia"/>
        </w:rPr>
        <w:t>）</w:t>
      </w:r>
      <w:proofErr w:type="spellStart"/>
      <w:r>
        <w:rPr>
          <w:rFonts w:hint="eastAsia"/>
        </w:rPr>
        <w:t>TimeInf</w:t>
      </w:r>
      <w:proofErr w:type="spellEnd"/>
      <w:r>
        <w:rPr>
          <w:rFonts w:hint="eastAsia"/>
        </w:rPr>
        <w:t>[11]</w:t>
      </w:r>
      <w:r>
        <w:rPr>
          <w:rFonts w:hint="eastAsia"/>
        </w:rPr>
        <w:t>，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w:t>
      </w:r>
      <w:r>
        <w:rPr>
          <w:rFonts w:hint="eastAsia"/>
        </w:rPr>
        <w:t xml:space="preserve"> </w:t>
      </w:r>
      <w:proofErr w:type="spellStart"/>
      <w:r>
        <w:rPr>
          <w:rFonts w:hint="eastAsia"/>
        </w:rPr>
        <w:t>TimeInf</w:t>
      </w:r>
      <w:proofErr w:type="spellEnd"/>
      <w:r>
        <w:rPr>
          <w:rFonts w:hint="eastAsia"/>
        </w:rPr>
        <w:t xml:space="preserve"> </w:t>
      </w:r>
      <w:r>
        <w:rPr>
          <w:rFonts w:hint="eastAsia"/>
        </w:rPr>
        <w:t>与通用估值中开销最低的</w:t>
      </w:r>
      <w:r>
        <w:rPr>
          <w:rFonts w:hint="eastAsia"/>
        </w:rPr>
        <w:t xml:space="preserve"> Data-OOB[10]</w:t>
      </w:r>
      <w:r>
        <w:rPr>
          <w:rFonts w:hint="eastAsia"/>
        </w:rPr>
        <w:t>两项，（</w:t>
      </w:r>
      <w:r>
        <w:rPr>
          <w:rFonts w:hint="eastAsia"/>
        </w:rPr>
        <w:t>6</w:t>
      </w:r>
      <w:r>
        <w:rPr>
          <w:rFonts w:hint="eastAsia"/>
        </w:rPr>
        <w:t>）</w:t>
      </w:r>
      <w:r>
        <w:rPr>
          <w:rFonts w:hint="eastAsia"/>
        </w:rPr>
        <w:t xml:space="preserve">Data-OOB </w:t>
      </w:r>
      <w:r>
        <w:rPr>
          <w:rFonts w:hint="eastAsia"/>
        </w:rPr>
        <w:t>用袋外估计给出样本价值，隔离的变量是估值方法忽略时间依赖时会损失什么。</w:t>
      </w:r>
      <w:r>
        <w:rPr>
          <w:rFonts w:hint="eastAsia"/>
        </w:rPr>
        <w:t xml:space="preserve">Data Shapley </w:t>
      </w:r>
      <w:r>
        <w:rPr>
          <w:rFonts w:hint="eastAsia"/>
        </w:rPr>
        <w:t>与</w:t>
      </w:r>
      <w:r>
        <w:rPr>
          <w:rFonts w:hint="eastAsia"/>
        </w:rPr>
        <w:t xml:space="preserve"> </w:t>
      </w:r>
      <w:proofErr w:type="spellStart"/>
      <w:r>
        <w:rPr>
          <w:rFonts w:hint="eastAsia"/>
        </w:rPr>
        <w:t>TSRating</w:t>
      </w:r>
      <w:proofErr w:type="spellEnd"/>
      <w:r>
        <w:rPr>
          <w:rFonts w:hint="eastAsia"/>
        </w:rPr>
        <w:t xml:space="preserve"> </w:t>
      </w:r>
      <w:r>
        <w:rPr>
          <w:rFonts w:hint="eastAsia"/>
        </w:rPr>
        <w:t>不单列，前者与</w:t>
      </w:r>
      <w:r>
        <w:rPr>
          <w:rFonts w:hint="eastAsia"/>
        </w:rPr>
        <w:t xml:space="preserve"> Data-OOB </w:t>
      </w:r>
      <w:r>
        <w:rPr>
          <w:rFonts w:hint="eastAsia"/>
        </w:rPr>
        <w:t>同属博弈论估值而开销高出一个量级，后者依赖外部大模型判断，其可得性不由本文控制。（</w:t>
      </w:r>
      <w:r>
        <w:rPr>
          <w:rFonts w:hint="eastAsia"/>
        </w:rPr>
        <w:t>7</w:t>
      </w:r>
      <w:r>
        <w:rPr>
          <w:rFonts w:hint="eastAsia"/>
        </w:rPr>
        <w:t>）学习策略不配屏蔽，即把算子直接作用于原数据，代表同期强化学习清洗方案的做法，隔离的变量是屏蔽本身的有无。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 xml:space="preserve">评价体系分主表与分析两层。主表用于跨方法比较，因此收到五个指标，取的是各族方法都能产出且已发表工作普遍报告的口径。分析层用于解释本文方法内部的行为，进入正文讨论而不进主表，理由是这些量只有产出逐动作裁决的方法才有，打分族在其上一律不适用，放进主表会得到一张多数格子为空的表。</w:t>
      </w:r>
    </w:p>
    <w:p w14:paraId="302DEAC4" w14:textId="77777777" w:rsidR="00205423" w:rsidRDefault="00000000">
      <w:pPr>
        <w:ind w:firstLineChars="200" w:firstLine="420"/>
      </w:pPr>
      <w:r>
        <w:rPr>
          <w:rFonts w:hint="eastAsia"/>
        </w:rPr>
        <w:t xml:space="preserve">主表的五个指标如下。下游预测误差在治理后的语料上训练 PatchTST[25]与 DLinear[26]并报误差，两者分别代表基于注意力与基于线性映射的预测器，采用配对口径以隔离语料采样带来的方差，该口径与 TSRating[12]及同期工作一致，便于横向对照。受保护层误编辑数统计干净、稀有与困难三层上被改动的窗口数，它衡量方法在不该动手的地方动手的程度。损害率按定义 1 统计被提交编辑中使窗口更远离干净参考的比例。修复增益统计注入层上对干净参考的距离下降幅度。计算开销以整备全部语料所需的时间与加速器占用衡量，它之所以进主表而不是作为附注，是因为各族的单位代价相差很大，打分族需要反复重训或海森向量积，本文的探测只做前向，不把开销与效果并列，跨族比较就只剩下半张表。</w:t>
      </w:r>
    </w:p>
    <w:p w14:paraId="302E09B3" w14:textId="77777777" w:rsidR="00205423" w:rsidRDefault="00000000">
      <w:pPr>
        <w:ind w:firstLineChars="200" w:firstLine="420"/>
      </w:pPr>
      <w:r>
        <w:rPr>
          <w:rFonts w:hint="eastAsia"/>
        </w:rPr>
        <w:t xml:space="preserve">分析层包含四类量，评估的对象是智能体本身。动作选择准确率在已知缺陷类型的窗口上统计策略选中对应算子的比例，按缺陷类型给出混淆矩阵。预算效率以横轴为累计探测次数、纵轴为治理收益的曲线呈现，用于比较不同的预算分配方式。弃权质量以覆盖率与错误率的风险覆盖曲线呈现，用于判断拒绝处理是否发生在应当拒绝的地方。探索代价统计学习过程中累计造成的损害，用于验证定理 4 所述的结构安全性。这四类都只在产出逐动作裁决的方法上有定义，因此在正文中讨论而不列入主表。</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 xml:space="preserve">主实验在统一语料层协议下与全部基线同表比较。各方法从同一份含缺陷语料出发产出各自整备后的语料，用同一下游模型训练并报 4.1.4 节的五个主表指标，表中列全 4.1.3 节的七项基线，某项若因协议不适用而缺列，标注不适用并于表注说明理由，不省略该行。预算分配的效果并入本表而不单独成组，具体做法是在开销一列之外并列两列，收益侧记跳过窗口所省下的探测次数，代价侧记这些窗口中含真实污染的数量。两列必须同时出现，只报节省不报漏检会让这一机制显得没有代价。</w:t>
      </w:r>
    </w:p>
    <w:p w14:paraId="3034523F" w14:textId="191838DC" w:rsidR="00205423" w:rsidRDefault="00000000" w:rsidP="00315C73">
      <w:pPr>
        <w:ind w:firstLineChars="200" w:firstLine="420"/>
      </w:pPr>
      <w:r>
        <w:rPr>
          <w:rFonts w:hint="eastAsia"/>
        </w:rPr>
        <w:t xml:space="preserve">实验一刻画验收信号在什么地方失效，这是引入结构条件的前提。模型行为信号在部分干净数据上会给出与有害性相反的读数，该实验确认这一现象是否成立。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该实验列全部基线，用以说明这一失效并非本文方法特有，凡以模型表现为判定依据的方法都会受到影响。</w:t>
      </w:r>
    </w:p>
    <w:p w14:paraId="3034AF0C" w14:textId="6CFBF5F9" w:rsidR="00205423" w:rsidRDefault="00000000" w:rsidP="00315C73">
      <w:pPr>
        <w:ind w:firstLineChars="200" w:firstLine="420"/>
      </w:pPr>
      <w:r>
        <w:rPr>
          <w:rFonts w:hint="eastAsia"/>
        </w:rPr>
        <w:t xml:space="preserve">实验二验证定理 4，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观察两种方式的差距如何随探索强度变化。表中同时列出全部基线在同一语料上的最终损害作为参照行，基线不进行探索，其损害为一次性产生而非随交互累积，这一差别在表注中说明。</w:t>
      </w:r>
    </w:p>
    <w:p w14:paraId="30350BD9" w14:textId="6A843541" w:rsidR="00205423" w:rsidRDefault="00000000" w:rsidP="00315C73">
      <w:pPr>
        <w:ind w:firstLineChars="200" w:firstLine="420"/>
      </w:pPr>
      <w:r>
        <w:rPr>
          <w:rFonts w:hint="eastAsia"/>
        </w:rPr>
        <w:t xml:space="preserve">实验三量化策略学习相对于固定规则的改进，这是本文强化学习定位的直接支撑。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用以检验早期版本中重试失效的原因是否为策略无法适应窗口类型。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主实验的开销与探测次数两列上。</w:t>
      </w:r>
    </w:p>
    <w:p w14:paraId="27770911" w14:textId="0498606A" w:rsidR="00205423" w:rsidRDefault="00000000">
      <w:pPr>
        <w:ind w:firstLineChars="200" w:firstLine="420"/>
      </w:pPr>
      <w:r>
        <w:rPr>
          <w:rFonts w:hint="eastAsia"/>
        </w:rPr>
        <w:t xml:space="preserve">第五组以消融与敏感性给出各模块的边际贡献与超参数的稳健性，只含本文方法的各档变体，不含基线。消融收为六档，即无屏蔽、无结构条件、无策略学习、无候选注入、以原始效用为奖励与完整方法。其中以原始效用为奖励一档承担原先单独成组的奖励塑形对照，它与完整方法只差奖励定义，前者用未经过滤的效用变化，后者用屏蔽后的奖励，记录两者在受保护层上提出削平类动作的频率随训练轮次的变化，这是 3.3 节所述屏蔽第二重职责的直接检验。每档报告损害与修复两栏，并额外报告每次编辑的平均损害与平均修复，以消除编辑数差异的干扰。敏感性部分扫描目标损害率、探索系数、注入概率与标定间隔，其中标定间隔一档用于检验定理 6 给出的退化上界与实测退化是否吻合，并统计各状态下置信上界间隔的经验分布与其取零的比例，以判断该定理所需的间隔条件在本文设定中何时开始满足。</w:t>
      </w:r>
    </w:p>
    <w:p w14:paraId="27770911" w14:textId="0498606A" w:rsidR="00205423" w:rsidRDefault="00000000">
      <w:pPr>
        <w:ind w:firstLineChars="200" w:firstLine="420"/>
      </w:pPr>
      <w:r>
        <w:rPr>
          <w:rFonts w:hint="eastAsia"/>
        </w:rPr>
        <w:t xml:space="preserve">消融档位的取舍有依据，一并记下以免被读作随意删减。无效用条件一档去掉，理由是实测中效用条件的否决次数远高于结构条件，在两千窗口上分别为 769 次与 616 次，去掉效用条件之后剩下的接受集与无屏蔽相差很小，两档给出的信息高度重复。无预算分配一档去掉，理由是该机制的效果已经由主实验的开销列与探测次数两列直接呈现，再设一档只是把同一件事换个位置报一遍。无同类校准一档去掉，理由是早期实测已经表明它与全局标准化在判别力上没有可检出的差别，该结论及其数据保留在 6.1 节，不占用消融的位置。这三档的去除都基于已有实测而不是预算考虑，若后续数据推翻上述任何一条，对应档位应当恢复。</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