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42EF3" w14:textId="2BD8A076" w:rsidR="00000000" w:rsidRDefault="00496AF5" w:rsidP="00496AF5">
      <w:pPr>
        <w:pStyle w:val="Heading1"/>
        <w:rPr>
          <w:lang w:val="en-US"/>
        </w:rPr>
      </w:pPr>
      <w:r>
        <w:rPr>
          <w:lang w:val="en-US"/>
        </w:rPr>
        <w:t xml:space="preserve">Documentation experiments </w:t>
      </w:r>
    </w:p>
    <w:p w14:paraId="38EFB610" w14:textId="77777777" w:rsidR="00496AF5" w:rsidRDefault="00496AF5" w:rsidP="00496AF5">
      <w:pPr>
        <w:rPr>
          <w:lang w:val="en-US"/>
        </w:rPr>
      </w:pPr>
    </w:p>
    <w:p w14:paraId="4EECB19C" w14:textId="1A40C271" w:rsidR="00597D89" w:rsidRDefault="00597D89" w:rsidP="00496AF5">
      <w:r>
        <w:t xml:space="preserve">This document described three experiments and their results: the Amounts and Likelihood Adjusted Quantity Analysis, the prediction of deforestation classes, and the analysis of isolated pixels. Unfortunately, none of these methods were </w:t>
      </w:r>
      <w:r w:rsidR="00A0771E">
        <w:rPr>
          <w:lang w:val="en-US"/>
        </w:rPr>
        <w:t xml:space="preserve">effective enough to be </w:t>
      </w:r>
      <w:r>
        <w:t>suitable for implementation in the FF project.</w:t>
      </w:r>
    </w:p>
    <w:p w14:paraId="3F8BC2F4" w14:textId="77777777" w:rsidR="00597D89" w:rsidRDefault="00597D89" w:rsidP="00496AF5">
      <w:pPr>
        <w:rPr>
          <w:lang w:val="en-US"/>
        </w:rPr>
      </w:pPr>
    </w:p>
    <w:p w14:paraId="2BBD1469" w14:textId="43DCFE0D" w:rsidR="00496AF5" w:rsidRDefault="00496AF5" w:rsidP="00496AF5">
      <w:pPr>
        <w:pStyle w:val="Heading2"/>
        <w:rPr>
          <w:lang w:val="en-US"/>
        </w:rPr>
      </w:pPr>
      <w:r>
        <w:rPr>
          <w:lang w:val="en-US"/>
        </w:rPr>
        <w:t xml:space="preserve">Amounts and Likelihood Adjusted Quantity Analysis </w:t>
      </w:r>
    </w:p>
    <w:p w14:paraId="0E724999" w14:textId="2DFEE64E" w:rsidR="00597D89" w:rsidRPr="00597D89" w:rsidRDefault="00597D89" w:rsidP="00597D89">
      <w:pPr>
        <w:keepNext/>
        <w:rPr>
          <w:lang w:val="en-US"/>
        </w:rPr>
      </w:pPr>
      <w:r w:rsidRPr="00597D89">
        <w:rPr>
          <w:lang w:val="en-US"/>
        </w:rPr>
        <w:t xml:space="preserve">An </w:t>
      </w:r>
      <w:proofErr w:type="spellStart"/>
      <w:r w:rsidRPr="00597D89">
        <w:rPr>
          <w:lang w:val="en-US"/>
        </w:rPr>
        <w:t>XGBoost</w:t>
      </w:r>
      <w:proofErr w:type="spellEnd"/>
      <w:r w:rsidRPr="00597D89">
        <w:rPr>
          <w:lang w:val="en-US"/>
        </w:rPr>
        <w:t xml:space="preserve"> model (with objective = "</w:t>
      </w:r>
      <w:proofErr w:type="spellStart"/>
      <w:proofErr w:type="gramStart"/>
      <w:r w:rsidRPr="00597D89">
        <w:rPr>
          <w:lang w:val="en-US"/>
        </w:rPr>
        <w:t>reg:squarederror</w:t>
      </w:r>
      <w:proofErr w:type="spellEnd"/>
      <w:proofErr w:type="gramEnd"/>
      <w:r w:rsidRPr="00597D89">
        <w:rPr>
          <w:lang w:val="en-US"/>
        </w:rPr>
        <w:t>") was trained using data from January 1, 2022, to December 1, 2022, to predict the number of integrated alerts per 400 x 400 m pixel. This model was then u</w:t>
      </w:r>
      <w:r w:rsidR="00172EE1">
        <w:rPr>
          <w:lang w:val="en-US"/>
        </w:rPr>
        <w:t>sed</w:t>
      </w:r>
      <w:r w:rsidRPr="00597D89">
        <w:rPr>
          <w:lang w:val="en-US"/>
        </w:rPr>
        <w:t xml:space="preserve"> to forecast deforestation amounts for all FF countries for the period from June 1, 2023, to December 1, 2023. These predictions were compared against confidence predictions derived from a binary model trained on the same period.</w:t>
      </w:r>
    </w:p>
    <w:p w14:paraId="517E34D1" w14:textId="77777777" w:rsidR="00597D89" w:rsidRPr="00597D89" w:rsidRDefault="00597D89" w:rsidP="00597D89">
      <w:pPr>
        <w:keepNext/>
        <w:rPr>
          <w:lang w:val="en-US"/>
        </w:rPr>
      </w:pPr>
    </w:p>
    <w:p w14:paraId="3388939C" w14:textId="77777777" w:rsidR="00597D89" w:rsidRDefault="00597D89" w:rsidP="00597D89">
      <w:pPr>
        <w:keepNext/>
        <w:rPr>
          <w:lang w:val="en-US"/>
        </w:rPr>
      </w:pPr>
      <w:r w:rsidRPr="00597D89">
        <w:rPr>
          <w:lang w:val="en-US"/>
        </w:rPr>
        <w:t>Additionally, the Likelihood Adjusted Quantity (LAQ) was calculated by multiplying the confidence predictions with the amount predictions. LAQ effectively combines both the predicted amount of deforestation and its likelihood into a single metric.</w:t>
      </w:r>
    </w:p>
    <w:p w14:paraId="359B2F5F" w14:textId="77777777" w:rsidR="00597D89" w:rsidRDefault="00597D89" w:rsidP="00597D89">
      <w:pPr>
        <w:keepNext/>
        <w:rPr>
          <w:lang w:val="en-US"/>
        </w:rPr>
      </w:pPr>
    </w:p>
    <w:p w14:paraId="4F1836BA" w14:textId="14F9EF92" w:rsidR="00597D89" w:rsidRDefault="00597D89" w:rsidP="00597D89">
      <w:pPr>
        <w:keepNext/>
        <w:rPr>
          <w:lang w:val="en-US"/>
        </w:rPr>
      </w:pPr>
      <w:r w:rsidRPr="00597D89">
        <w:rPr>
          <w:lang w:val="en-US"/>
        </w:rPr>
        <w:t>To determine the best predictive variable, the three variables (LAQ, Amounts, and Confidence) were compared by evaluating their correlation with the ground truth. Moreover, the average F0.5</w:t>
      </w:r>
      <w:r w:rsidR="00A0771E">
        <w:rPr>
          <w:lang w:val="en-US"/>
        </w:rPr>
        <w:t xml:space="preserve"> </w:t>
      </w:r>
      <w:r w:rsidRPr="00597D89">
        <w:rPr>
          <w:lang w:val="en-US"/>
        </w:rPr>
        <w:t>scores for each variable were calculated and compared.</w:t>
      </w:r>
    </w:p>
    <w:p w14:paraId="7C0323B1" w14:textId="77777777" w:rsidR="00172EE1" w:rsidRDefault="00172EE1" w:rsidP="00597D89">
      <w:pPr>
        <w:keepNext/>
        <w:rPr>
          <w:lang w:val="en-US"/>
        </w:rPr>
      </w:pPr>
    </w:p>
    <w:p w14:paraId="4A4F1105" w14:textId="77777777" w:rsidR="00597D89" w:rsidRDefault="00597D89" w:rsidP="00597D89">
      <w:pPr>
        <w:keepNext/>
        <w:rPr>
          <w:lang w:val="en-US"/>
        </w:rPr>
      </w:pPr>
    </w:p>
    <w:p w14:paraId="74D93586" w14:textId="34CCE561" w:rsidR="00597D89" w:rsidRDefault="00496AF5" w:rsidP="00597D89">
      <w:pPr>
        <w:keepNext/>
      </w:pPr>
      <w:r w:rsidRPr="00496AF5">
        <w:rPr>
          <w:lang w:val="en-US"/>
        </w:rPr>
        <w:drawing>
          <wp:inline distT="0" distB="0" distL="0" distR="0" wp14:anchorId="6695D9A4" wp14:editId="1DCB5D18">
            <wp:extent cx="2295144" cy="2434244"/>
            <wp:effectExtent l="0" t="0" r="3810" b="4445"/>
            <wp:docPr id="2035669239" name="Picture 1" descr="A graph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669239" name="Picture 1" descr="A graph of blue and orange bars&#10;&#10;Description automatically generated"/>
                    <pic:cNvPicPr/>
                  </pic:nvPicPr>
                  <pic:blipFill>
                    <a:blip r:embed="rId5"/>
                    <a:stretch>
                      <a:fillRect/>
                    </a:stretch>
                  </pic:blipFill>
                  <pic:spPr>
                    <a:xfrm>
                      <a:off x="0" y="0"/>
                      <a:ext cx="2315556" cy="2455893"/>
                    </a:xfrm>
                    <a:prstGeom prst="rect">
                      <a:avLst/>
                    </a:prstGeom>
                  </pic:spPr>
                </pic:pic>
              </a:graphicData>
            </a:graphic>
          </wp:inline>
        </w:drawing>
      </w:r>
    </w:p>
    <w:p w14:paraId="2E35C6FF" w14:textId="4B26E112" w:rsidR="00496AF5" w:rsidRDefault="00597D89" w:rsidP="00597D89">
      <w:pPr>
        <w:pStyle w:val="Caption"/>
        <w:rPr>
          <w:lang w:val="en-US"/>
        </w:rPr>
      </w:pPr>
      <w:r>
        <w:t xml:space="preserve">Figure </w:t>
      </w:r>
      <w:r>
        <w:fldChar w:fldCharType="begin"/>
      </w:r>
      <w:r>
        <w:instrText xml:space="preserve"> SEQ Figure \* ARABIC </w:instrText>
      </w:r>
      <w:r>
        <w:fldChar w:fldCharType="separate"/>
      </w:r>
      <w:r>
        <w:rPr>
          <w:noProof/>
        </w:rPr>
        <w:t>1</w:t>
      </w:r>
      <w:r>
        <w:fldChar w:fldCharType="end"/>
      </w:r>
      <w:r>
        <w:rPr>
          <w:lang w:val="en-US"/>
        </w:rPr>
        <w:t xml:space="preserve"> The average correlation between LAQ, Amounts, Confidence and the Actual Amounts</w:t>
      </w:r>
    </w:p>
    <w:p w14:paraId="228AD12A" w14:textId="77777777" w:rsidR="00172EE1" w:rsidRPr="00172EE1" w:rsidRDefault="00172EE1" w:rsidP="00172EE1">
      <w:pPr>
        <w:rPr>
          <w:lang w:val="en-US"/>
        </w:rPr>
      </w:pPr>
    </w:p>
    <w:p w14:paraId="43506413" w14:textId="32AC68FD" w:rsidR="00496AF5" w:rsidRDefault="00597D89" w:rsidP="00496AF5">
      <w:pPr>
        <w:rPr>
          <w:lang w:val="en-US"/>
        </w:rPr>
      </w:pPr>
      <w:r>
        <w:rPr>
          <w:lang w:val="en-US"/>
        </w:rPr>
        <w:t xml:space="preserve">Only small differences are observed between the correlations of the three variables and the ground truth of the number of integrated alerts per pixel (Figure 1). The LAQ shows the highest correlation, followed by the confidence. </w:t>
      </w:r>
    </w:p>
    <w:p w14:paraId="48F8CB40" w14:textId="77777777" w:rsidR="00597D89" w:rsidRDefault="00597D89" w:rsidP="00496AF5">
      <w:pPr>
        <w:rPr>
          <w:lang w:val="en-US"/>
        </w:rPr>
      </w:pPr>
    </w:p>
    <w:p w14:paraId="52D6B2DE" w14:textId="77777777" w:rsidR="00496AF5" w:rsidRDefault="00496AF5" w:rsidP="00496AF5">
      <w:pPr>
        <w:rPr>
          <w:lang w:val="en-US"/>
        </w:rPr>
      </w:pPr>
      <w:r w:rsidRPr="00496AF5">
        <w:rPr>
          <w:lang w:val="en-US"/>
        </w:rPr>
        <w:lastRenderedPageBreak/>
        <w:drawing>
          <wp:inline distT="0" distB="0" distL="0" distR="0" wp14:anchorId="7766E79F" wp14:editId="5DDE7A54">
            <wp:extent cx="4556339" cy="2048256"/>
            <wp:effectExtent l="0" t="0" r="3175" b="0"/>
            <wp:docPr id="544997998" name="Picture 1" descr="A graph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997998" name="Picture 1" descr="A graph on a white background&#10;&#10;Description automatically generated"/>
                    <pic:cNvPicPr/>
                  </pic:nvPicPr>
                  <pic:blipFill rotWithShape="1">
                    <a:blip r:embed="rId6"/>
                    <a:srcRect l="-1379" r="49589"/>
                    <a:stretch/>
                  </pic:blipFill>
                  <pic:spPr bwMode="auto">
                    <a:xfrm>
                      <a:off x="0" y="0"/>
                      <a:ext cx="4556339" cy="2048256"/>
                    </a:xfrm>
                    <a:prstGeom prst="rect">
                      <a:avLst/>
                    </a:prstGeom>
                    <a:ln>
                      <a:noFill/>
                    </a:ln>
                    <a:extLst>
                      <a:ext uri="{53640926-AAD7-44D8-BBD7-CCE9431645EC}">
                        <a14:shadowObscured xmlns:a14="http://schemas.microsoft.com/office/drawing/2010/main"/>
                      </a:ext>
                    </a:extLst>
                  </pic:spPr>
                </pic:pic>
              </a:graphicData>
            </a:graphic>
          </wp:inline>
        </w:drawing>
      </w:r>
    </w:p>
    <w:p w14:paraId="759386F3" w14:textId="77777777" w:rsidR="00597D89" w:rsidRDefault="00496AF5" w:rsidP="00597D89">
      <w:pPr>
        <w:keepNext/>
      </w:pPr>
      <w:r w:rsidRPr="00496AF5">
        <w:rPr>
          <w:lang w:val="en-US"/>
        </w:rPr>
        <w:drawing>
          <wp:inline distT="0" distB="0" distL="0" distR="0" wp14:anchorId="2E7D6F4C" wp14:editId="06985121">
            <wp:extent cx="4443984" cy="2101505"/>
            <wp:effectExtent l="0" t="0" r="1270" b="0"/>
            <wp:docPr id="1264588566" name="Picture 1" descr="A graph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588566" name="Picture 1" descr="A graph on a white background&#10;&#10;Description automatically generated"/>
                    <pic:cNvPicPr/>
                  </pic:nvPicPr>
                  <pic:blipFill rotWithShape="1">
                    <a:blip r:embed="rId6"/>
                    <a:srcRect l="50767"/>
                    <a:stretch/>
                  </pic:blipFill>
                  <pic:spPr bwMode="auto">
                    <a:xfrm>
                      <a:off x="0" y="0"/>
                      <a:ext cx="4460130" cy="2109140"/>
                    </a:xfrm>
                    <a:prstGeom prst="rect">
                      <a:avLst/>
                    </a:prstGeom>
                    <a:ln>
                      <a:noFill/>
                    </a:ln>
                    <a:extLst>
                      <a:ext uri="{53640926-AAD7-44D8-BBD7-CCE9431645EC}">
                        <a14:shadowObscured xmlns:a14="http://schemas.microsoft.com/office/drawing/2010/main"/>
                      </a:ext>
                    </a:extLst>
                  </pic:spPr>
                </pic:pic>
              </a:graphicData>
            </a:graphic>
          </wp:inline>
        </w:drawing>
      </w:r>
    </w:p>
    <w:p w14:paraId="37AD1209" w14:textId="4A83463B" w:rsidR="00597D89" w:rsidRDefault="00597D89" w:rsidP="00597D89">
      <w:pPr>
        <w:pStyle w:val="Caption"/>
        <w:rPr>
          <w:lang w:val="en-US"/>
        </w:rPr>
      </w:pPr>
      <w:r>
        <w:t xml:space="preserve">Figure </w:t>
      </w:r>
      <w:r>
        <w:fldChar w:fldCharType="begin"/>
      </w:r>
      <w:r>
        <w:instrText xml:space="preserve"> SEQ Figure \* ARABIC </w:instrText>
      </w:r>
      <w:r>
        <w:fldChar w:fldCharType="separate"/>
      </w:r>
      <w:r>
        <w:rPr>
          <w:noProof/>
        </w:rPr>
        <w:t>2</w:t>
      </w:r>
      <w:r>
        <w:fldChar w:fldCharType="end"/>
      </w:r>
      <w:r>
        <w:rPr>
          <w:lang w:val="en-US"/>
        </w:rPr>
        <w:t xml:space="preserve"> The F05-score for deforestation prediction using a different Threshold for (A) the Amount prediction and (B) The Likelihood Adjusted Quantity (LAQ). </w:t>
      </w:r>
    </w:p>
    <w:p w14:paraId="4E5AE4FC" w14:textId="77777777" w:rsidR="00597D89" w:rsidRDefault="00597D89" w:rsidP="00597D89">
      <w:pPr>
        <w:rPr>
          <w:lang w:val="en-US"/>
        </w:rPr>
      </w:pPr>
    </w:p>
    <w:p w14:paraId="13FF1B6A" w14:textId="455E21D2" w:rsidR="00496AF5" w:rsidRDefault="00597D89" w:rsidP="00496AF5">
      <w:pPr>
        <w:rPr>
          <w:lang w:val="en-US"/>
        </w:rPr>
      </w:pPr>
      <w:r>
        <w:t xml:space="preserve">Previous research indicated that a </w:t>
      </w:r>
      <w:r w:rsidR="00A0771E">
        <w:rPr>
          <w:lang w:val="en-US"/>
        </w:rPr>
        <w:t xml:space="preserve">confidence </w:t>
      </w:r>
      <w:r>
        <w:t xml:space="preserve">threshold of 0.5 is optimal for predicting deforestation </w:t>
      </w:r>
      <w:r w:rsidR="00A0771E">
        <w:rPr>
          <w:lang w:val="en-US"/>
        </w:rPr>
        <w:t xml:space="preserve">based on the binary model. </w:t>
      </w:r>
      <w:r>
        <w:t>A small experiment was conducted to determine the best thresholds for binary predictions using the Amounts and LAQ metrics. The results showed that the optimal threshold is 6 for Amounts and 3 for LAQ</w:t>
      </w:r>
      <w:r>
        <w:rPr>
          <w:lang w:val="en-US"/>
        </w:rPr>
        <w:t xml:space="preserve"> (Figure 2)</w:t>
      </w:r>
      <w:r>
        <w:t>. These thresholds were used in the subsequent analysis</w:t>
      </w:r>
      <w:r w:rsidR="00A0771E">
        <w:rPr>
          <w:lang w:val="en-US"/>
        </w:rPr>
        <w:t>.</w:t>
      </w:r>
      <w:r w:rsidR="00496AF5">
        <w:rPr>
          <w:lang w:val="en-US"/>
        </w:rPr>
        <w:br/>
      </w:r>
    </w:p>
    <w:p w14:paraId="7E58101D" w14:textId="77777777" w:rsidR="00597D89" w:rsidRDefault="00496AF5" w:rsidP="00597D89">
      <w:pPr>
        <w:keepNext/>
      </w:pPr>
      <w:r w:rsidRPr="00496AF5">
        <w:rPr>
          <w:lang w:val="en-US"/>
        </w:rPr>
        <w:drawing>
          <wp:inline distT="0" distB="0" distL="0" distR="0" wp14:anchorId="6F34D587" wp14:editId="744C9672">
            <wp:extent cx="2797163" cy="2487168"/>
            <wp:effectExtent l="0" t="0" r="0" b="2540"/>
            <wp:docPr id="369791542" name="Picture 1" descr="A blue and orang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791542" name="Picture 1" descr="A blue and orange pie chart&#10;&#10;Description automatically generated"/>
                    <pic:cNvPicPr/>
                  </pic:nvPicPr>
                  <pic:blipFill>
                    <a:blip r:embed="rId7"/>
                    <a:stretch>
                      <a:fillRect/>
                    </a:stretch>
                  </pic:blipFill>
                  <pic:spPr>
                    <a:xfrm>
                      <a:off x="0" y="0"/>
                      <a:ext cx="2838838" cy="2524225"/>
                    </a:xfrm>
                    <a:prstGeom prst="rect">
                      <a:avLst/>
                    </a:prstGeom>
                  </pic:spPr>
                </pic:pic>
              </a:graphicData>
            </a:graphic>
          </wp:inline>
        </w:drawing>
      </w:r>
    </w:p>
    <w:p w14:paraId="2CC42E03" w14:textId="1B381355" w:rsidR="00496AF5" w:rsidRPr="00172EE1" w:rsidRDefault="00597D89" w:rsidP="00597D89">
      <w:pPr>
        <w:pStyle w:val="Caption"/>
        <w:rPr>
          <w:lang w:val="en-US"/>
        </w:rPr>
      </w:pPr>
      <w:r>
        <w:t xml:space="preserve">Figure </w:t>
      </w:r>
      <w:r>
        <w:fldChar w:fldCharType="begin"/>
      </w:r>
      <w:r>
        <w:instrText xml:space="preserve"> SEQ Figure \* ARABIC </w:instrText>
      </w:r>
      <w:r>
        <w:fldChar w:fldCharType="separate"/>
      </w:r>
      <w:r>
        <w:rPr>
          <w:noProof/>
        </w:rPr>
        <w:t>3</w:t>
      </w:r>
      <w:r>
        <w:fldChar w:fldCharType="end"/>
      </w:r>
      <w:r w:rsidR="00172EE1">
        <w:rPr>
          <w:lang w:val="en-US"/>
        </w:rPr>
        <w:t xml:space="preserve"> The method resulting in the highest F05-scores considering all FF countries. </w:t>
      </w:r>
    </w:p>
    <w:p w14:paraId="132777BF" w14:textId="77777777" w:rsidR="00496AF5" w:rsidRDefault="00496AF5" w:rsidP="00496AF5">
      <w:pPr>
        <w:rPr>
          <w:lang w:val="en-US"/>
        </w:rPr>
      </w:pPr>
    </w:p>
    <w:p w14:paraId="381848FB" w14:textId="77777777" w:rsidR="00597D89" w:rsidRDefault="00496AF5" w:rsidP="00597D89">
      <w:pPr>
        <w:keepNext/>
      </w:pPr>
      <w:r w:rsidRPr="00496AF5">
        <w:rPr>
          <w:lang w:val="en-US"/>
        </w:rPr>
        <w:lastRenderedPageBreak/>
        <w:drawing>
          <wp:inline distT="0" distB="0" distL="0" distR="0" wp14:anchorId="41FAF648" wp14:editId="3B07CEB8">
            <wp:extent cx="5727700" cy="3320415"/>
            <wp:effectExtent l="0" t="0" r="0" b="0"/>
            <wp:docPr id="1217065366" name="Picture 1" descr="A graph of blue and orange vertical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065366" name="Picture 1" descr="A graph of blue and orange vertical bars&#10;&#10;Description automatically generated"/>
                    <pic:cNvPicPr/>
                  </pic:nvPicPr>
                  <pic:blipFill>
                    <a:blip r:embed="rId8"/>
                    <a:stretch>
                      <a:fillRect/>
                    </a:stretch>
                  </pic:blipFill>
                  <pic:spPr>
                    <a:xfrm>
                      <a:off x="0" y="0"/>
                      <a:ext cx="5727700" cy="3320415"/>
                    </a:xfrm>
                    <a:prstGeom prst="rect">
                      <a:avLst/>
                    </a:prstGeom>
                  </pic:spPr>
                </pic:pic>
              </a:graphicData>
            </a:graphic>
          </wp:inline>
        </w:drawing>
      </w:r>
    </w:p>
    <w:p w14:paraId="6463930F" w14:textId="1A5F9724" w:rsidR="00496AF5" w:rsidRPr="00172EE1" w:rsidRDefault="00597D89" w:rsidP="00597D89">
      <w:pPr>
        <w:pStyle w:val="Caption"/>
        <w:rPr>
          <w:lang w:val="en-US"/>
        </w:rPr>
      </w:pPr>
      <w:r>
        <w:t xml:space="preserve">Figure </w:t>
      </w:r>
      <w:r>
        <w:fldChar w:fldCharType="begin"/>
      </w:r>
      <w:r>
        <w:instrText xml:space="preserve"> SEQ Figure \* ARABIC </w:instrText>
      </w:r>
      <w:r>
        <w:fldChar w:fldCharType="separate"/>
      </w:r>
      <w:r>
        <w:rPr>
          <w:noProof/>
        </w:rPr>
        <w:t>4</w:t>
      </w:r>
      <w:r>
        <w:fldChar w:fldCharType="end"/>
      </w:r>
      <w:r w:rsidR="00172EE1">
        <w:rPr>
          <w:lang w:val="en-US"/>
        </w:rPr>
        <w:t xml:space="preserve"> The F05 scores for the three methods (LAQ, Amounts and Confidence) and for 5 of the FF focus countries. </w:t>
      </w:r>
    </w:p>
    <w:p w14:paraId="49D40F15" w14:textId="77777777" w:rsidR="00172EE1" w:rsidRPr="00172EE1" w:rsidRDefault="00172EE1" w:rsidP="00172EE1">
      <w:pPr>
        <w:rPr>
          <w:lang w:val="en-US"/>
        </w:rPr>
      </w:pPr>
    </w:p>
    <w:p w14:paraId="154B2C88" w14:textId="2551377F" w:rsidR="00172EE1" w:rsidRDefault="00172EE1" w:rsidP="00172EE1">
      <w:pPr>
        <w:rPr>
          <w:lang w:val="en-US"/>
        </w:rPr>
      </w:pPr>
      <w:r w:rsidRPr="00172EE1">
        <w:rPr>
          <w:lang w:val="en-US"/>
        </w:rPr>
        <w:t>Considering all FF countries, the Likelihood Adjusted Quantity (LAQ) was the most effective method for predicting the occurrence of deforestation (Figure 3). However, for the FF focus countries, the F0.5-score obtained from the Confidence predictions generally outperforms the F0.5-scores of both the LAQ and Amount predictions (Figure 4). Therefore, the use of both Amounts and LAQ might not be necessary</w:t>
      </w:r>
      <w:r>
        <w:rPr>
          <w:lang w:val="en-US"/>
        </w:rPr>
        <w:t xml:space="preserve">. </w:t>
      </w:r>
    </w:p>
    <w:p w14:paraId="34AC209F" w14:textId="77777777" w:rsidR="00172EE1" w:rsidRPr="00172EE1" w:rsidRDefault="00172EE1" w:rsidP="00172EE1"/>
    <w:p w14:paraId="34F300C3" w14:textId="42AC1E0C" w:rsidR="00172EE1" w:rsidRDefault="00496AF5" w:rsidP="00A0771E">
      <w:pPr>
        <w:pStyle w:val="Heading2"/>
        <w:rPr>
          <w:lang w:val="en-US"/>
        </w:rPr>
      </w:pPr>
      <w:r>
        <w:rPr>
          <w:lang w:val="en-US"/>
        </w:rPr>
        <w:t>Predicting Deforestation Classes</w:t>
      </w:r>
    </w:p>
    <w:p w14:paraId="7DEA8C03" w14:textId="19D5D2A3" w:rsidR="006119CD" w:rsidRDefault="00A0771E" w:rsidP="006119CD">
      <w:pPr>
        <w:pStyle w:val="Heading3"/>
        <w:rPr>
          <w:rFonts w:asciiTheme="minorHAnsi" w:eastAsiaTheme="minorHAnsi" w:hAnsiTheme="minorHAnsi" w:cstheme="minorBidi"/>
          <w:color w:val="auto"/>
          <w:lang w:val="en-US"/>
        </w:rPr>
      </w:pPr>
      <w:r w:rsidRPr="00A0771E">
        <w:rPr>
          <w:rFonts w:asciiTheme="minorHAnsi" w:eastAsiaTheme="minorHAnsi" w:hAnsiTheme="minorHAnsi" w:cstheme="minorBidi"/>
          <w:color w:val="auto"/>
          <w:lang w:val="en-US"/>
        </w:rPr>
        <w:t>A model was developed to predict three classes of deforestation in Colombia using data from January 1, 2022, to December 1, 2022. Initially, only pixels identified by</w:t>
      </w:r>
      <w:r>
        <w:rPr>
          <w:rFonts w:asciiTheme="minorHAnsi" w:eastAsiaTheme="minorHAnsi" w:hAnsiTheme="minorHAnsi" w:cstheme="minorBidi"/>
          <w:color w:val="auto"/>
          <w:lang w:val="en-US"/>
        </w:rPr>
        <w:t xml:space="preserve"> the</w:t>
      </w:r>
      <w:r w:rsidRPr="00A0771E">
        <w:rPr>
          <w:rFonts w:asciiTheme="minorHAnsi" w:eastAsiaTheme="minorHAnsi" w:hAnsiTheme="minorHAnsi" w:cstheme="minorBidi"/>
          <w:color w:val="auto"/>
          <w:lang w:val="en-US"/>
        </w:rPr>
        <w:t xml:space="preserve"> binary model as showing deforestation were selected. These selected pixels were then categorized into different classes using thresholds determined by the 0.5 and 0.9 quantiles of the training labels. These thresholds were subsequently applied to categorize both the training and testing labels, allowing for the prediction and classification of</w:t>
      </w:r>
      <w:r>
        <w:rPr>
          <w:rFonts w:asciiTheme="minorHAnsi" w:eastAsiaTheme="minorHAnsi" w:hAnsiTheme="minorHAnsi" w:cstheme="minorBidi"/>
          <w:color w:val="auto"/>
          <w:lang w:val="en-US"/>
        </w:rPr>
        <w:t xml:space="preserve"> three</w:t>
      </w:r>
      <w:r w:rsidRPr="00A0771E">
        <w:rPr>
          <w:rFonts w:asciiTheme="minorHAnsi" w:eastAsiaTheme="minorHAnsi" w:hAnsiTheme="minorHAnsi" w:cstheme="minorBidi"/>
          <w:color w:val="auto"/>
          <w:lang w:val="en-US"/>
        </w:rPr>
        <w:t xml:space="preserve"> levels of deforestation.</w:t>
      </w:r>
    </w:p>
    <w:p w14:paraId="68FE1614" w14:textId="77777777" w:rsidR="00A0771E" w:rsidRPr="00A0771E" w:rsidRDefault="00A0771E" w:rsidP="00A0771E">
      <w:pPr>
        <w:rPr>
          <w:lang w:val="en-US"/>
        </w:rPr>
      </w:pPr>
    </w:p>
    <w:p w14:paraId="2D10E351" w14:textId="4B987A5F" w:rsidR="006119CD" w:rsidRPr="006119CD" w:rsidRDefault="006119CD" w:rsidP="006119CD">
      <w:pPr>
        <w:pStyle w:val="Caption"/>
        <w:keepNext/>
        <w:rPr>
          <w:lang w:val="en-US"/>
        </w:rPr>
      </w:pPr>
      <w:r>
        <w:t xml:space="preserve">Table </w:t>
      </w:r>
      <w:r>
        <w:fldChar w:fldCharType="begin"/>
      </w:r>
      <w:r>
        <w:instrText xml:space="preserve"> SEQ Table \* ARABIC </w:instrText>
      </w:r>
      <w:r>
        <w:fldChar w:fldCharType="separate"/>
      </w:r>
      <w:r>
        <w:rPr>
          <w:noProof/>
        </w:rPr>
        <w:t>1</w:t>
      </w:r>
      <w:r>
        <w:fldChar w:fldCharType="end"/>
      </w:r>
      <w:r>
        <w:rPr>
          <w:lang w:val="en-US"/>
        </w:rPr>
        <w:t xml:space="preserve"> Confusion Matrix </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093"/>
        <w:gridCol w:w="799"/>
        <w:gridCol w:w="799"/>
        <w:gridCol w:w="799"/>
        <w:gridCol w:w="866"/>
      </w:tblGrid>
      <w:tr w:rsidR="006119CD" w14:paraId="308D9549" w14:textId="77777777" w:rsidTr="006119CD">
        <w:trPr>
          <w:tblHeader/>
          <w:tblCellSpacing w:w="15" w:type="dxa"/>
        </w:trPr>
        <w:tc>
          <w:tcPr>
            <w:tcW w:w="1048" w:type="dxa"/>
          </w:tcPr>
          <w:p w14:paraId="3CD00A70" w14:textId="77777777" w:rsidR="006119CD" w:rsidRDefault="006119CD">
            <w:pPr>
              <w:jc w:val="center"/>
              <w:rPr>
                <w:b/>
                <w:bCs/>
              </w:rPr>
            </w:pPr>
          </w:p>
        </w:tc>
        <w:tc>
          <w:tcPr>
            <w:tcW w:w="769" w:type="dxa"/>
            <w:vAlign w:val="center"/>
          </w:tcPr>
          <w:p w14:paraId="5AE9A4E9" w14:textId="6F9B887D" w:rsidR="006119CD" w:rsidRDefault="006119CD">
            <w:pPr>
              <w:jc w:val="center"/>
              <w:rPr>
                <w:b/>
                <w:bCs/>
              </w:rPr>
            </w:pPr>
          </w:p>
        </w:tc>
        <w:tc>
          <w:tcPr>
            <w:tcW w:w="2419" w:type="dxa"/>
            <w:gridSpan w:val="3"/>
            <w:vAlign w:val="center"/>
          </w:tcPr>
          <w:p w14:paraId="576AA01E" w14:textId="0733D17D" w:rsidR="006119CD" w:rsidRPr="006119CD" w:rsidRDefault="006119CD">
            <w:pPr>
              <w:jc w:val="center"/>
              <w:rPr>
                <w:rStyle w:val="Strong"/>
                <w:lang w:val="en-US"/>
              </w:rPr>
            </w:pPr>
            <w:r>
              <w:rPr>
                <w:rStyle w:val="Strong"/>
                <w:lang w:val="en-US"/>
              </w:rPr>
              <w:t>Reference</w:t>
            </w:r>
          </w:p>
        </w:tc>
      </w:tr>
      <w:tr w:rsidR="006119CD" w14:paraId="294015F9" w14:textId="77777777" w:rsidTr="006119CD">
        <w:trPr>
          <w:tblHeader/>
          <w:tblCellSpacing w:w="15" w:type="dxa"/>
        </w:trPr>
        <w:tc>
          <w:tcPr>
            <w:tcW w:w="1048" w:type="dxa"/>
          </w:tcPr>
          <w:p w14:paraId="264650C1" w14:textId="77777777" w:rsidR="006119CD" w:rsidRDefault="006119CD">
            <w:pPr>
              <w:jc w:val="center"/>
              <w:rPr>
                <w:b/>
                <w:bCs/>
              </w:rPr>
            </w:pPr>
          </w:p>
        </w:tc>
        <w:tc>
          <w:tcPr>
            <w:tcW w:w="769" w:type="dxa"/>
            <w:vAlign w:val="center"/>
            <w:hideMark/>
          </w:tcPr>
          <w:p w14:paraId="2A0A47F3" w14:textId="142D3B3D" w:rsidR="006119CD" w:rsidRDefault="006119CD">
            <w:pPr>
              <w:jc w:val="center"/>
              <w:rPr>
                <w:b/>
                <w:bCs/>
              </w:rPr>
            </w:pPr>
          </w:p>
        </w:tc>
        <w:tc>
          <w:tcPr>
            <w:tcW w:w="769" w:type="dxa"/>
            <w:vAlign w:val="center"/>
            <w:hideMark/>
          </w:tcPr>
          <w:p w14:paraId="67770EAA" w14:textId="77777777" w:rsidR="006119CD" w:rsidRDefault="006119CD">
            <w:pPr>
              <w:jc w:val="center"/>
              <w:rPr>
                <w:b/>
                <w:bCs/>
              </w:rPr>
            </w:pPr>
            <w:r>
              <w:rPr>
                <w:rStyle w:val="Strong"/>
              </w:rPr>
              <w:t>Class: 0</w:t>
            </w:r>
          </w:p>
        </w:tc>
        <w:tc>
          <w:tcPr>
            <w:tcW w:w="769" w:type="dxa"/>
            <w:vAlign w:val="center"/>
            <w:hideMark/>
          </w:tcPr>
          <w:p w14:paraId="5D7A8458" w14:textId="77777777" w:rsidR="006119CD" w:rsidRDefault="006119CD">
            <w:pPr>
              <w:jc w:val="center"/>
              <w:rPr>
                <w:b/>
                <w:bCs/>
              </w:rPr>
            </w:pPr>
            <w:r>
              <w:rPr>
                <w:rStyle w:val="Strong"/>
              </w:rPr>
              <w:t>Class: 1</w:t>
            </w:r>
          </w:p>
        </w:tc>
        <w:tc>
          <w:tcPr>
            <w:tcW w:w="821" w:type="dxa"/>
            <w:vAlign w:val="center"/>
            <w:hideMark/>
          </w:tcPr>
          <w:p w14:paraId="40341616" w14:textId="77777777" w:rsidR="006119CD" w:rsidRDefault="006119CD">
            <w:pPr>
              <w:jc w:val="center"/>
              <w:rPr>
                <w:b/>
                <w:bCs/>
              </w:rPr>
            </w:pPr>
            <w:r>
              <w:rPr>
                <w:rStyle w:val="Strong"/>
              </w:rPr>
              <w:t>Class: 2</w:t>
            </w:r>
          </w:p>
        </w:tc>
      </w:tr>
      <w:tr w:rsidR="006119CD" w14:paraId="45ED3381" w14:textId="77777777" w:rsidTr="00D54E48">
        <w:trPr>
          <w:tblCellSpacing w:w="15" w:type="dxa"/>
        </w:trPr>
        <w:tc>
          <w:tcPr>
            <w:tcW w:w="1048" w:type="dxa"/>
            <w:vMerge w:val="restart"/>
          </w:tcPr>
          <w:p w14:paraId="4EE73118" w14:textId="56C6086A" w:rsidR="006119CD" w:rsidRPr="006119CD" w:rsidRDefault="006119CD" w:rsidP="006119CD">
            <w:pPr>
              <w:rPr>
                <w:rStyle w:val="Strong"/>
                <w:lang w:val="en-US"/>
              </w:rPr>
            </w:pPr>
            <w:r>
              <w:rPr>
                <w:rStyle w:val="Strong"/>
                <w:lang w:val="en-US"/>
              </w:rPr>
              <w:t>Prediction</w:t>
            </w:r>
          </w:p>
        </w:tc>
        <w:tc>
          <w:tcPr>
            <w:tcW w:w="769" w:type="dxa"/>
            <w:vAlign w:val="center"/>
            <w:hideMark/>
          </w:tcPr>
          <w:p w14:paraId="1A97ABFB" w14:textId="7294BB6D" w:rsidR="006119CD" w:rsidRDefault="006119CD" w:rsidP="006119CD">
            <w:r>
              <w:rPr>
                <w:rStyle w:val="Strong"/>
              </w:rPr>
              <w:t>Class: 0</w:t>
            </w:r>
          </w:p>
        </w:tc>
        <w:tc>
          <w:tcPr>
            <w:tcW w:w="769" w:type="dxa"/>
            <w:hideMark/>
          </w:tcPr>
          <w:p w14:paraId="47AD6A57" w14:textId="6667CDEE" w:rsidR="006119CD" w:rsidRDefault="006119CD" w:rsidP="006119CD">
            <w:r w:rsidRPr="004C32E9">
              <w:rPr>
                <w:lang w:val="en-US"/>
              </w:rPr>
              <w:t xml:space="preserve">84239 </w:t>
            </w:r>
          </w:p>
        </w:tc>
        <w:tc>
          <w:tcPr>
            <w:tcW w:w="769" w:type="dxa"/>
            <w:hideMark/>
          </w:tcPr>
          <w:p w14:paraId="62D5613F" w14:textId="3E2342A6" w:rsidR="006119CD" w:rsidRDefault="006119CD" w:rsidP="006119CD">
            <w:r w:rsidRPr="004C32E9">
              <w:rPr>
                <w:lang w:val="en-US"/>
              </w:rPr>
              <w:t xml:space="preserve"> 17611  </w:t>
            </w:r>
          </w:p>
        </w:tc>
        <w:tc>
          <w:tcPr>
            <w:tcW w:w="821" w:type="dxa"/>
            <w:hideMark/>
          </w:tcPr>
          <w:p w14:paraId="2F009F54" w14:textId="69C0AD9F" w:rsidR="006119CD" w:rsidRDefault="006119CD" w:rsidP="006119CD">
            <w:r w:rsidRPr="004C32E9">
              <w:rPr>
                <w:lang w:val="en-US"/>
              </w:rPr>
              <w:t>3944</w:t>
            </w:r>
          </w:p>
        </w:tc>
      </w:tr>
      <w:tr w:rsidR="006119CD" w14:paraId="5F51DA10" w14:textId="77777777" w:rsidTr="006119CD">
        <w:trPr>
          <w:tblCellSpacing w:w="15" w:type="dxa"/>
        </w:trPr>
        <w:tc>
          <w:tcPr>
            <w:tcW w:w="1048" w:type="dxa"/>
            <w:vMerge/>
          </w:tcPr>
          <w:p w14:paraId="12D12197" w14:textId="77777777" w:rsidR="006119CD" w:rsidRDefault="006119CD" w:rsidP="006119CD">
            <w:pPr>
              <w:rPr>
                <w:rStyle w:val="Strong"/>
              </w:rPr>
            </w:pPr>
          </w:p>
        </w:tc>
        <w:tc>
          <w:tcPr>
            <w:tcW w:w="769" w:type="dxa"/>
            <w:vAlign w:val="center"/>
            <w:hideMark/>
          </w:tcPr>
          <w:p w14:paraId="37DDBB79" w14:textId="4D331B44" w:rsidR="006119CD" w:rsidRPr="00A0771E" w:rsidRDefault="006119CD" w:rsidP="006119CD">
            <w:pPr>
              <w:rPr>
                <w:lang w:val="en-US"/>
              </w:rPr>
            </w:pPr>
            <w:r>
              <w:rPr>
                <w:rStyle w:val="Strong"/>
              </w:rPr>
              <w:t xml:space="preserve">Class: </w:t>
            </w:r>
            <w:r w:rsidR="00A0771E">
              <w:rPr>
                <w:rStyle w:val="Strong"/>
                <w:lang w:val="en-US"/>
              </w:rPr>
              <w:t>1</w:t>
            </w:r>
          </w:p>
        </w:tc>
        <w:tc>
          <w:tcPr>
            <w:tcW w:w="769" w:type="dxa"/>
            <w:vAlign w:val="center"/>
            <w:hideMark/>
          </w:tcPr>
          <w:p w14:paraId="506DE21B" w14:textId="424D206E" w:rsidR="006119CD" w:rsidRDefault="006119CD" w:rsidP="006119CD">
            <w:r w:rsidRPr="006119CD">
              <w:rPr>
                <w:lang w:val="en-US"/>
              </w:rPr>
              <w:t>25584</w:t>
            </w:r>
          </w:p>
        </w:tc>
        <w:tc>
          <w:tcPr>
            <w:tcW w:w="769" w:type="dxa"/>
            <w:vAlign w:val="center"/>
            <w:hideMark/>
          </w:tcPr>
          <w:p w14:paraId="2287F4C9" w14:textId="6114D2E2" w:rsidR="006119CD" w:rsidRDefault="006119CD" w:rsidP="006119CD">
            <w:r w:rsidRPr="006119CD">
              <w:rPr>
                <w:lang w:val="en-US"/>
              </w:rPr>
              <w:t>17130</w:t>
            </w:r>
          </w:p>
        </w:tc>
        <w:tc>
          <w:tcPr>
            <w:tcW w:w="821" w:type="dxa"/>
            <w:vAlign w:val="center"/>
            <w:hideMark/>
          </w:tcPr>
          <w:p w14:paraId="54C687BA" w14:textId="379253C6" w:rsidR="006119CD" w:rsidRDefault="006119CD" w:rsidP="006119CD">
            <w:r w:rsidRPr="006119CD">
              <w:rPr>
                <w:lang w:val="en-US"/>
              </w:rPr>
              <w:t>4700</w:t>
            </w:r>
          </w:p>
        </w:tc>
      </w:tr>
      <w:tr w:rsidR="006119CD" w14:paraId="0C1B6E2D" w14:textId="77777777" w:rsidTr="006119CD">
        <w:trPr>
          <w:tblCellSpacing w:w="15" w:type="dxa"/>
        </w:trPr>
        <w:tc>
          <w:tcPr>
            <w:tcW w:w="1048" w:type="dxa"/>
            <w:vMerge/>
          </w:tcPr>
          <w:p w14:paraId="00B4B305" w14:textId="77777777" w:rsidR="006119CD" w:rsidRDefault="006119CD" w:rsidP="006119CD">
            <w:pPr>
              <w:rPr>
                <w:rStyle w:val="Strong"/>
              </w:rPr>
            </w:pPr>
          </w:p>
        </w:tc>
        <w:tc>
          <w:tcPr>
            <w:tcW w:w="769" w:type="dxa"/>
            <w:vAlign w:val="center"/>
            <w:hideMark/>
          </w:tcPr>
          <w:p w14:paraId="62277C70" w14:textId="5B677707" w:rsidR="006119CD" w:rsidRPr="00A0771E" w:rsidRDefault="006119CD" w:rsidP="006119CD">
            <w:pPr>
              <w:rPr>
                <w:lang w:val="en-US"/>
              </w:rPr>
            </w:pPr>
            <w:r>
              <w:rPr>
                <w:rStyle w:val="Strong"/>
              </w:rPr>
              <w:t xml:space="preserve">Class: </w:t>
            </w:r>
            <w:r w:rsidR="00A0771E">
              <w:rPr>
                <w:rStyle w:val="Strong"/>
                <w:lang w:val="en-US"/>
              </w:rPr>
              <w:t>2</w:t>
            </w:r>
          </w:p>
        </w:tc>
        <w:tc>
          <w:tcPr>
            <w:tcW w:w="769" w:type="dxa"/>
            <w:vAlign w:val="center"/>
            <w:hideMark/>
          </w:tcPr>
          <w:p w14:paraId="1FDDD2B8" w14:textId="39FBB52E" w:rsidR="006119CD" w:rsidRDefault="006119CD" w:rsidP="006119CD">
            <w:r w:rsidRPr="006119CD">
              <w:rPr>
                <w:lang w:val="en-US"/>
              </w:rPr>
              <w:t>2701</w:t>
            </w:r>
          </w:p>
        </w:tc>
        <w:tc>
          <w:tcPr>
            <w:tcW w:w="769" w:type="dxa"/>
            <w:vAlign w:val="center"/>
            <w:hideMark/>
          </w:tcPr>
          <w:p w14:paraId="1BE9A441" w14:textId="53C4BB7B" w:rsidR="006119CD" w:rsidRDefault="006119CD" w:rsidP="006119CD">
            <w:r w:rsidRPr="006119CD">
              <w:rPr>
                <w:lang w:val="en-US"/>
              </w:rPr>
              <w:t xml:space="preserve">2898  </w:t>
            </w:r>
          </w:p>
        </w:tc>
        <w:tc>
          <w:tcPr>
            <w:tcW w:w="821" w:type="dxa"/>
            <w:vAlign w:val="center"/>
            <w:hideMark/>
          </w:tcPr>
          <w:p w14:paraId="6D4F090F" w14:textId="2322D994" w:rsidR="006119CD" w:rsidRDefault="006119CD" w:rsidP="006119CD">
            <w:r w:rsidRPr="006119CD">
              <w:rPr>
                <w:lang w:val="en-US"/>
              </w:rPr>
              <w:t>2881</w:t>
            </w:r>
          </w:p>
        </w:tc>
      </w:tr>
    </w:tbl>
    <w:p w14:paraId="54BA3CDE" w14:textId="0E7579AA" w:rsidR="00597D89" w:rsidRPr="00597D89" w:rsidRDefault="00597D89" w:rsidP="006119CD">
      <w:pPr>
        <w:rPr>
          <w:lang w:val="en-US"/>
        </w:rPr>
      </w:pPr>
    </w:p>
    <w:p w14:paraId="2B0F29C4" w14:textId="07B8342F" w:rsidR="006119CD" w:rsidRPr="006119CD" w:rsidRDefault="006119CD" w:rsidP="006119CD">
      <w:pPr>
        <w:pStyle w:val="Caption"/>
        <w:keepNext/>
        <w:rPr>
          <w:lang w:val="en-US"/>
        </w:rPr>
      </w:pPr>
      <w:r>
        <w:lastRenderedPageBreak/>
        <w:t xml:space="preserve">Table </w:t>
      </w:r>
      <w:r>
        <w:fldChar w:fldCharType="begin"/>
      </w:r>
      <w:r>
        <w:instrText xml:space="preserve"> SEQ Table \* ARABIC </w:instrText>
      </w:r>
      <w:r>
        <w:fldChar w:fldCharType="separate"/>
      </w:r>
      <w:r>
        <w:rPr>
          <w:noProof/>
        </w:rPr>
        <w:t>2</w:t>
      </w:r>
      <w:r>
        <w:fldChar w:fldCharType="end"/>
      </w:r>
      <w:r>
        <w:rPr>
          <w:lang w:val="en-US"/>
        </w:rPr>
        <w:t xml:space="preserve"> Performance Metrics Summary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1"/>
        <w:gridCol w:w="1673"/>
      </w:tblGrid>
      <w:tr w:rsidR="006119CD" w14:paraId="4205BEDA" w14:textId="77777777" w:rsidTr="006119CD">
        <w:trPr>
          <w:tblHeader/>
          <w:tblCellSpacing w:w="15" w:type="dxa"/>
        </w:trPr>
        <w:tc>
          <w:tcPr>
            <w:tcW w:w="0" w:type="auto"/>
            <w:vAlign w:val="center"/>
            <w:hideMark/>
          </w:tcPr>
          <w:p w14:paraId="50FD34E3" w14:textId="77777777" w:rsidR="006119CD" w:rsidRDefault="006119CD">
            <w:pPr>
              <w:jc w:val="center"/>
              <w:rPr>
                <w:b/>
                <w:bCs/>
              </w:rPr>
            </w:pPr>
            <w:r>
              <w:rPr>
                <w:rStyle w:val="Strong"/>
              </w:rPr>
              <w:t>Metric</w:t>
            </w:r>
          </w:p>
        </w:tc>
        <w:tc>
          <w:tcPr>
            <w:tcW w:w="0" w:type="auto"/>
            <w:vAlign w:val="center"/>
            <w:hideMark/>
          </w:tcPr>
          <w:p w14:paraId="1CE2C0A8" w14:textId="77777777" w:rsidR="006119CD" w:rsidRDefault="006119CD">
            <w:pPr>
              <w:jc w:val="center"/>
              <w:rPr>
                <w:b/>
                <w:bCs/>
              </w:rPr>
            </w:pPr>
            <w:r>
              <w:rPr>
                <w:rStyle w:val="Strong"/>
              </w:rPr>
              <w:t>Value</w:t>
            </w:r>
          </w:p>
        </w:tc>
      </w:tr>
      <w:tr w:rsidR="006119CD" w14:paraId="208FD069" w14:textId="77777777" w:rsidTr="006119CD">
        <w:trPr>
          <w:tblCellSpacing w:w="15" w:type="dxa"/>
        </w:trPr>
        <w:tc>
          <w:tcPr>
            <w:tcW w:w="0" w:type="auto"/>
            <w:vAlign w:val="center"/>
            <w:hideMark/>
          </w:tcPr>
          <w:p w14:paraId="71779885" w14:textId="77777777" w:rsidR="006119CD" w:rsidRDefault="006119CD">
            <w:r>
              <w:rPr>
                <w:rStyle w:val="Strong"/>
              </w:rPr>
              <w:t>Accuracy</w:t>
            </w:r>
          </w:p>
        </w:tc>
        <w:tc>
          <w:tcPr>
            <w:tcW w:w="0" w:type="auto"/>
            <w:vAlign w:val="center"/>
            <w:hideMark/>
          </w:tcPr>
          <w:p w14:paraId="142312AA" w14:textId="77777777" w:rsidR="006119CD" w:rsidRDefault="006119CD">
            <w:r>
              <w:t>0.6448</w:t>
            </w:r>
          </w:p>
        </w:tc>
      </w:tr>
      <w:tr w:rsidR="006119CD" w14:paraId="6ABFF3E6" w14:textId="77777777" w:rsidTr="006119CD">
        <w:trPr>
          <w:tblCellSpacing w:w="15" w:type="dxa"/>
        </w:trPr>
        <w:tc>
          <w:tcPr>
            <w:tcW w:w="0" w:type="auto"/>
            <w:vAlign w:val="center"/>
            <w:hideMark/>
          </w:tcPr>
          <w:p w14:paraId="483B1F04" w14:textId="77777777" w:rsidR="006119CD" w:rsidRDefault="006119CD">
            <w:r>
              <w:rPr>
                <w:rStyle w:val="Strong"/>
              </w:rPr>
              <w:t>95% CI</w:t>
            </w:r>
          </w:p>
        </w:tc>
        <w:tc>
          <w:tcPr>
            <w:tcW w:w="0" w:type="auto"/>
            <w:vAlign w:val="center"/>
            <w:hideMark/>
          </w:tcPr>
          <w:p w14:paraId="1F21B240" w14:textId="77777777" w:rsidR="006119CD" w:rsidRDefault="006119CD">
            <w:r>
              <w:t>(0.6424, 0.6471)</w:t>
            </w:r>
          </w:p>
        </w:tc>
      </w:tr>
      <w:tr w:rsidR="006119CD" w14:paraId="2C24E101" w14:textId="77777777" w:rsidTr="006119CD">
        <w:trPr>
          <w:tblCellSpacing w:w="15" w:type="dxa"/>
        </w:trPr>
        <w:tc>
          <w:tcPr>
            <w:tcW w:w="0" w:type="auto"/>
            <w:vAlign w:val="center"/>
            <w:hideMark/>
          </w:tcPr>
          <w:p w14:paraId="60FCB6AA" w14:textId="77777777" w:rsidR="006119CD" w:rsidRDefault="006119CD">
            <w:r>
              <w:rPr>
                <w:rStyle w:val="Strong"/>
              </w:rPr>
              <w:t>No Information Rate</w:t>
            </w:r>
          </w:p>
        </w:tc>
        <w:tc>
          <w:tcPr>
            <w:tcW w:w="0" w:type="auto"/>
            <w:vAlign w:val="center"/>
            <w:hideMark/>
          </w:tcPr>
          <w:p w14:paraId="59F8781D" w14:textId="77777777" w:rsidR="006119CD" w:rsidRDefault="006119CD">
            <w:r>
              <w:t>0.6959</w:t>
            </w:r>
          </w:p>
        </w:tc>
      </w:tr>
      <w:tr w:rsidR="006119CD" w14:paraId="2226CCB6" w14:textId="77777777" w:rsidTr="006119CD">
        <w:trPr>
          <w:tblCellSpacing w:w="15" w:type="dxa"/>
        </w:trPr>
        <w:tc>
          <w:tcPr>
            <w:tcW w:w="0" w:type="auto"/>
            <w:vAlign w:val="center"/>
            <w:hideMark/>
          </w:tcPr>
          <w:p w14:paraId="1DD8AF7E" w14:textId="77777777" w:rsidR="006119CD" w:rsidRDefault="006119CD">
            <w:r>
              <w:rPr>
                <w:rStyle w:val="Strong"/>
              </w:rPr>
              <w:t>P-Value [Acc &gt; NIR]</w:t>
            </w:r>
          </w:p>
        </w:tc>
        <w:tc>
          <w:tcPr>
            <w:tcW w:w="0" w:type="auto"/>
            <w:vAlign w:val="center"/>
            <w:hideMark/>
          </w:tcPr>
          <w:p w14:paraId="1CD13D3B" w14:textId="77777777" w:rsidR="006119CD" w:rsidRDefault="006119CD">
            <w:r>
              <w:t>1</w:t>
            </w:r>
          </w:p>
        </w:tc>
      </w:tr>
      <w:tr w:rsidR="006119CD" w14:paraId="36337A44" w14:textId="77777777" w:rsidTr="006119CD">
        <w:trPr>
          <w:tblCellSpacing w:w="15" w:type="dxa"/>
        </w:trPr>
        <w:tc>
          <w:tcPr>
            <w:tcW w:w="0" w:type="auto"/>
            <w:vAlign w:val="center"/>
            <w:hideMark/>
          </w:tcPr>
          <w:p w14:paraId="45883882" w14:textId="77777777" w:rsidR="006119CD" w:rsidRDefault="006119CD">
            <w:r>
              <w:rPr>
                <w:rStyle w:val="Strong"/>
              </w:rPr>
              <w:t>Kappa</w:t>
            </w:r>
          </w:p>
        </w:tc>
        <w:tc>
          <w:tcPr>
            <w:tcW w:w="0" w:type="auto"/>
            <w:vAlign w:val="center"/>
            <w:hideMark/>
          </w:tcPr>
          <w:p w14:paraId="15ECBDA1" w14:textId="77777777" w:rsidR="006119CD" w:rsidRDefault="006119CD">
            <w:r>
              <w:t>0.2484</w:t>
            </w:r>
          </w:p>
        </w:tc>
      </w:tr>
      <w:tr w:rsidR="006119CD" w14:paraId="3BA95D33" w14:textId="77777777" w:rsidTr="006119CD">
        <w:trPr>
          <w:tblCellSpacing w:w="15" w:type="dxa"/>
        </w:trPr>
        <w:tc>
          <w:tcPr>
            <w:tcW w:w="0" w:type="auto"/>
            <w:vAlign w:val="center"/>
            <w:hideMark/>
          </w:tcPr>
          <w:p w14:paraId="6FE6660E" w14:textId="77777777" w:rsidR="006119CD" w:rsidRDefault="006119CD">
            <w:r>
              <w:rPr>
                <w:rStyle w:val="Strong"/>
              </w:rPr>
              <w:t>McNemar's Test P-Value</w:t>
            </w:r>
          </w:p>
        </w:tc>
        <w:tc>
          <w:tcPr>
            <w:tcW w:w="0" w:type="auto"/>
            <w:vAlign w:val="center"/>
            <w:hideMark/>
          </w:tcPr>
          <w:p w14:paraId="74E621BE" w14:textId="77777777" w:rsidR="006119CD" w:rsidRDefault="006119CD">
            <w:r>
              <w:t>&lt; 2e-16</w:t>
            </w:r>
          </w:p>
        </w:tc>
      </w:tr>
    </w:tbl>
    <w:p w14:paraId="0A527761" w14:textId="77777777" w:rsidR="006119CD" w:rsidRDefault="006119CD" w:rsidP="006119CD">
      <w:pPr>
        <w:pStyle w:val="Heading3"/>
      </w:pPr>
    </w:p>
    <w:p w14:paraId="609D390A" w14:textId="630609C0" w:rsidR="006119CD" w:rsidRPr="006119CD" w:rsidRDefault="006119CD" w:rsidP="006119CD">
      <w:pPr>
        <w:pStyle w:val="Caption"/>
        <w:keepNext/>
        <w:rPr>
          <w:lang w:val="en-US"/>
        </w:rPr>
      </w:pPr>
      <w:r>
        <w:t xml:space="preserve">Table </w:t>
      </w:r>
      <w:r>
        <w:fldChar w:fldCharType="begin"/>
      </w:r>
      <w:r>
        <w:instrText xml:space="preserve"> SEQ Table \* ARABIC </w:instrText>
      </w:r>
      <w:r>
        <w:fldChar w:fldCharType="separate"/>
      </w:r>
      <w:r>
        <w:rPr>
          <w:noProof/>
        </w:rPr>
        <w:t>3</w:t>
      </w:r>
      <w:r>
        <w:fldChar w:fldCharType="end"/>
      </w:r>
      <w:r>
        <w:rPr>
          <w:lang w:val="en-US"/>
        </w:rPr>
        <w:t xml:space="preserve"> Statistics by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8"/>
        <w:gridCol w:w="799"/>
        <w:gridCol w:w="799"/>
        <w:gridCol w:w="866"/>
      </w:tblGrid>
      <w:tr w:rsidR="006119CD" w14:paraId="06E4433B" w14:textId="77777777" w:rsidTr="006119CD">
        <w:trPr>
          <w:tblHeader/>
          <w:tblCellSpacing w:w="15" w:type="dxa"/>
        </w:trPr>
        <w:tc>
          <w:tcPr>
            <w:tcW w:w="0" w:type="auto"/>
            <w:vAlign w:val="center"/>
            <w:hideMark/>
          </w:tcPr>
          <w:p w14:paraId="4195EACD" w14:textId="77777777" w:rsidR="006119CD" w:rsidRDefault="006119CD">
            <w:pPr>
              <w:jc w:val="center"/>
              <w:rPr>
                <w:b/>
                <w:bCs/>
              </w:rPr>
            </w:pPr>
            <w:r>
              <w:rPr>
                <w:rStyle w:val="Strong"/>
              </w:rPr>
              <w:t>Statistic</w:t>
            </w:r>
          </w:p>
        </w:tc>
        <w:tc>
          <w:tcPr>
            <w:tcW w:w="0" w:type="auto"/>
            <w:vAlign w:val="center"/>
            <w:hideMark/>
          </w:tcPr>
          <w:p w14:paraId="2F5DA0E7" w14:textId="77777777" w:rsidR="006119CD" w:rsidRDefault="006119CD">
            <w:pPr>
              <w:jc w:val="center"/>
              <w:rPr>
                <w:b/>
                <w:bCs/>
              </w:rPr>
            </w:pPr>
            <w:r>
              <w:rPr>
                <w:rStyle w:val="Strong"/>
              </w:rPr>
              <w:t>Class: 0</w:t>
            </w:r>
          </w:p>
        </w:tc>
        <w:tc>
          <w:tcPr>
            <w:tcW w:w="0" w:type="auto"/>
            <w:vAlign w:val="center"/>
            <w:hideMark/>
          </w:tcPr>
          <w:p w14:paraId="35F27D02" w14:textId="77777777" w:rsidR="006119CD" w:rsidRDefault="006119CD">
            <w:pPr>
              <w:jc w:val="center"/>
              <w:rPr>
                <w:b/>
                <w:bCs/>
              </w:rPr>
            </w:pPr>
            <w:r>
              <w:rPr>
                <w:rStyle w:val="Strong"/>
              </w:rPr>
              <w:t>Class: 1</w:t>
            </w:r>
          </w:p>
        </w:tc>
        <w:tc>
          <w:tcPr>
            <w:tcW w:w="0" w:type="auto"/>
            <w:vAlign w:val="center"/>
            <w:hideMark/>
          </w:tcPr>
          <w:p w14:paraId="32B28D52" w14:textId="77777777" w:rsidR="006119CD" w:rsidRDefault="006119CD">
            <w:pPr>
              <w:jc w:val="center"/>
              <w:rPr>
                <w:b/>
                <w:bCs/>
              </w:rPr>
            </w:pPr>
            <w:r>
              <w:rPr>
                <w:rStyle w:val="Strong"/>
              </w:rPr>
              <w:t>Class: 2</w:t>
            </w:r>
          </w:p>
        </w:tc>
      </w:tr>
      <w:tr w:rsidR="006119CD" w14:paraId="465C2C8E" w14:textId="77777777" w:rsidTr="006119CD">
        <w:trPr>
          <w:tblCellSpacing w:w="15" w:type="dxa"/>
        </w:trPr>
        <w:tc>
          <w:tcPr>
            <w:tcW w:w="0" w:type="auto"/>
            <w:vAlign w:val="center"/>
            <w:hideMark/>
          </w:tcPr>
          <w:p w14:paraId="7DF3EA00" w14:textId="77777777" w:rsidR="006119CD" w:rsidRDefault="006119CD">
            <w:r>
              <w:rPr>
                <w:rStyle w:val="Strong"/>
              </w:rPr>
              <w:t>Sensitivity</w:t>
            </w:r>
          </w:p>
        </w:tc>
        <w:tc>
          <w:tcPr>
            <w:tcW w:w="0" w:type="auto"/>
            <w:vAlign w:val="center"/>
            <w:hideMark/>
          </w:tcPr>
          <w:p w14:paraId="1164EB5A" w14:textId="77777777" w:rsidR="006119CD" w:rsidRDefault="006119CD">
            <w:r>
              <w:t>0.7486</w:t>
            </w:r>
          </w:p>
        </w:tc>
        <w:tc>
          <w:tcPr>
            <w:tcW w:w="0" w:type="auto"/>
            <w:vAlign w:val="center"/>
            <w:hideMark/>
          </w:tcPr>
          <w:p w14:paraId="67A59E28" w14:textId="77777777" w:rsidR="006119CD" w:rsidRDefault="006119CD">
            <w:r>
              <w:t>0.4551</w:t>
            </w:r>
          </w:p>
        </w:tc>
        <w:tc>
          <w:tcPr>
            <w:tcW w:w="0" w:type="auto"/>
            <w:vAlign w:val="center"/>
            <w:hideMark/>
          </w:tcPr>
          <w:p w14:paraId="57B142CA" w14:textId="77777777" w:rsidR="006119CD" w:rsidRDefault="006119CD">
            <w:r>
              <w:t>0.24998</w:t>
            </w:r>
          </w:p>
        </w:tc>
      </w:tr>
      <w:tr w:rsidR="006119CD" w14:paraId="37F298B6" w14:textId="77777777" w:rsidTr="006119CD">
        <w:trPr>
          <w:tblCellSpacing w:w="15" w:type="dxa"/>
        </w:trPr>
        <w:tc>
          <w:tcPr>
            <w:tcW w:w="0" w:type="auto"/>
            <w:vAlign w:val="center"/>
            <w:hideMark/>
          </w:tcPr>
          <w:p w14:paraId="59261003" w14:textId="77777777" w:rsidR="006119CD" w:rsidRDefault="006119CD">
            <w:r>
              <w:rPr>
                <w:rStyle w:val="Strong"/>
              </w:rPr>
              <w:t>Specificity</w:t>
            </w:r>
          </w:p>
        </w:tc>
        <w:tc>
          <w:tcPr>
            <w:tcW w:w="0" w:type="auto"/>
            <w:vAlign w:val="center"/>
            <w:hideMark/>
          </w:tcPr>
          <w:p w14:paraId="2441276C" w14:textId="77777777" w:rsidR="006119CD" w:rsidRDefault="006119CD">
            <w:r>
              <w:t>0.5616</w:t>
            </w:r>
          </w:p>
        </w:tc>
        <w:tc>
          <w:tcPr>
            <w:tcW w:w="0" w:type="auto"/>
            <w:vAlign w:val="center"/>
            <w:hideMark/>
          </w:tcPr>
          <w:p w14:paraId="72921606" w14:textId="77777777" w:rsidR="006119CD" w:rsidRDefault="006119CD">
            <w:r>
              <w:t>0.7559</w:t>
            </w:r>
          </w:p>
        </w:tc>
        <w:tc>
          <w:tcPr>
            <w:tcW w:w="0" w:type="auto"/>
            <w:vAlign w:val="center"/>
            <w:hideMark/>
          </w:tcPr>
          <w:p w14:paraId="6963E26F" w14:textId="77777777" w:rsidR="006119CD" w:rsidRDefault="006119CD">
            <w:r>
              <w:t>0.96271</w:t>
            </w:r>
          </w:p>
        </w:tc>
      </w:tr>
      <w:tr w:rsidR="006119CD" w14:paraId="159F1E9A" w14:textId="77777777" w:rsidTr="006119CD">
        <w:trPr>
          <w:tblCellSpacing w:w="15" w:type="dxa"/>
        </w:trPr>
        <w:tc>
          <w:tcPr>
            <w:tcW w:w="0" w:type="auto"/>
            <w:vAlign w:val="center"/>
            <w:hideMark/>
          </w:tcPr>
          <w:p w14:paraId="70D95688" w14:textId="77777777" w:rsidR="006119CD" w:rsidRDefault="006119CD">
            <w:r>
              <w:rPr>
                <w:rStyle w:val="Strong"/>
              </w:rPr>
              <w:t>Pos Pred Value</w:t>
            </w:r>
          </w:p>
        </w:tc>
        <w:tc>
          <w:tcPr>
            <w:tcW w:w="0" w:type="auto"/>
            <w:vAlign w:val="center"/>
            <w:hideMark/>
          </w:tcPr>
          <w:p w14:paraId="5CD98622" w14:textId="77777777" w:rsidR="006119CD" w:rsidRDefault="006119CD">
            <w:r>
              <w:t>0.7963</w:t>
            </w:r>
          </w:p>
        </w:tc>
        <w:tc>
          <w:tcPr>
            <w:tcW w:w="0" w:type="auto"/>
            <w:vAlign w:val="center"/>
            <w:hideMark/>
          </w:tcPr>
          <w:p w14:paraId="1FFBA164" w14:textId="77777777" w:rsidR="006119CD" w:rsidRDefault="006119CD">
            <w:r>
              <w:t>0.3613</w:t>
            </w:r>
          </w:p>
        </w:tc>
        <w:tc>
          <w:tcPr>
            <w:tcW w:w="0" w:type="auto"/>
            <w:vAlign w:val="center"/>
            <w:hideMark/>
          </w:tcPr>
          <w:p w14:paraId="136B4768" w14:textId="77777777" w:rsidR="006119CD" w:rsidRDefault="006119CD">
            <w:r>
              <w:t>0.33974</w:t>
            </w:r>
          </w:p>
        </w:tc>
      </w:tr>
      <w:tr w:rsidR="006119CD" w14:paraId="427E3F32" w14:textId="77777777" w:rsidTr="006119CD">
        <w:trPr>
          <w:tblCellSpacing w:w="15" w:type="dxa"/>
        </w:trPr>
        <w:tc>
          <w:tcPr>
            <w:tcW w:w="0" w:type="auto"/>
            <w:vAlign w:val="center"/>
            <w:hideMark/>
          </w:tcPr>
          <w:p w14:paraId="1465A7CE" w14:textId="77777777" w:rsidR="006119CD" w:rsidRDefault="006119CD">
            <w:r>
              <w:rPr>
                <w:rStyle w:val="Strong"/>
              </w:rPr>
              <w:t>Neg Pred Value</w:t>
            </w:r>
          </w:p>
        </w:tc>
        <w:tc>
          <w:tcPr>
            <w:tcW w:w="0" w:type="auto"/>
            <w:vAlign w:val="center"/>
            <w:hideMark/>
          </w:tcPr>
          <w:p w14:paraId="1AE3439C" w14:textId="77777777" w:rsidR="006119CD" w:rsidRDefault="006119CD">
            <w:r>
              <w:t>0.4940</w:t>
            </w:r>
          </w:p>
        </w:tc>
        <w:tc>
          <w:tcPr>
            <w:tcW w:w="0" w:type="auto"/>
            <w:vAlign w:val="center"/>
            <w:hideMark/>
          </w:tcPr>
          <w:p w14:paraId="1BA56CE0" w14:textId="77777777" w:rsidR="006119CD" w:rsidRDefault="006119CD">
            <w:r>
              <w:t>0.8205</w:t>
            </w:r>
          </w:p>
        </w:tc>
        <w:tc>
          <w:tcPr>
            <w:tcW w:w="0" w:type="auto"/>
            <w:vAlign w:val="center"/>
            <w:hideMark/>
          </w:tcPr>
          <w:p w14:paraId="344E7F81" w14:textId="77777777" w:rsidR="006119CD" w:rsidRDefault="006119CD">
            <w:r>
              <w:t>0.94358</w:t>
            </w:r>
          </w:p>
        </w:tc>
      </w:tr>
      <w:tr w:rsidR="006119CD" w14:paraId="142321ED" w14:textId="77777777" w:rsidTr="006119CD">
        <w:trPr>
          <w:tblCellSpacing w:w="15" w:type="dxa"/>
        </w:trPr>
        <w:tc>
          <w:tcPr>
            <w:tcW w:w="0" w:type="auto"/>
            <w:vAlign w:val="center"/>
            <w:hideMark/>
          </w:tcPr>
          <w:p w14:paraId="004B3803" w14:textId="77777777" w:rsidR="006119CD" w:rsidRDefault="006119CD">
            <w:r>
              <w:rPr>
                <w:rStyle w:val="Strong"/>
              </w:rPr>
              <w:t>Precision</w:t>
            </w:r>
          </w:p>
        </w:tc>
        <w:tc>
          <w:tcPr>
            <w:tcW w:w="0" w:type="auto"/>
            <w:vAlign w:val="center"/>
            <w:hideMark/>
          </w:tcPr>
          <w:p w14:paraId="60B06C35" w14:textId="77777777" w:rsidR="006119CD" w:rsidRDefault="006119CD">
            <w:r>
              <w:t>0.7963</w:t>
            </w:r>
          </w:p>
        </w:tc>
        <w:tc>
          <w:tcPr>
            <w:tcW w:w="0" w:type="auto"/>
            <w:vAlign w:val="center"/>
            <w:hideMark/>
          </w:tcPr>
          <w:p w14:paraId="6B341208" w14:textId="77777777" w:rsidR="006119CD" w:rsidRDefault="006119CD">
            <w:r>
              <w:t>0.3613</w:t>
            </w:r>
          </w:p>
        </w:tc>
        <w:tc>
          <w:tcPr>
            <w:tcW w:w="0" w:type="auto"/>
            <w:vAlign w:val="center"/>
            <w:hideMark/>
          </w:tcPr>
          <w:p w14:paraId="47A4B0E5" w14:textId="77777777" w:rsidR="006119CD" w:rsidRDefault="006119CD">
            <w:r>
              <w:t>0.33974</w:t>
            </w:r>
          </w:p>
        </w:tc>
      </w:tr>
      <w:tr w:rsidR="006119CD" w14:paraId="35E5E6E1" w14:textId="77777777" w:rsidTr="006119CD">
        <w:trPr>
          <w:tblCellSpacing w:w="15" w:type="dxa"/>
        </w:trPr>
        <w:tc>
          <w:tcPr>
            <w:tcW w:w="0" w:type="auto"/>
            <w:vAlign w:val="center"/>
            <w:hideMark/>
          </w:tcPr>
          <w:p w14:paraId="22D947AF" w14:textId="77777777" w:rsidR="006119CD" w:rsidRDefault="006119CD">
            <w:r>
              <w:rPr>
                <w:rStyle w:val="Strong"/>
              </w:rPr>
              <w:t>Recall</w:t>
            </w:r>
          </w:p>
        </w:tc>
        <w:tc>
          <w:tcPr>
            <w:tcW w:w="0" w:type="auto"/>
            <w:vAlign w:val="center"/>
            <w:hideMark/>
          </w:tcPr>
          <w:p w14:paraId="049FBC1A" w14:textId="77777777" w:rsidR="006119CD" w:rsidRDefault="006119CD">
            <w:r>
              <w:t>0.7486</w:t>
            </w:r>
          </w:p>
        </w:tc>
        <w:tc>
          <w:tcPr>
            <w:tcW w:w="0" w:type="auto"/>
            <w:vAlign w:val="center"/>
            <w:hideMark/>
          </w:tcPr>
          <w:p w14:paraId="7EFFD568" w14:textId="77777777" w:rsidR="006119CD" w:rsidRDefault="006119CD">
            <w:r>
              <w:t>0.4551</w:t>
            </w:r>
          </w:p>
        </w:tc>
        <w:tc>
          <w:tcPr>
            <w:tcW w:w="0" w:type="auto"/>
            <w:vAlign w:val="center"/>
            <w:hideMark/>
          </w:tcPr>
          <w:p w14:paraId="37AAFE2D" w14:textId="77777777" w:rsidR="006119CD" w:rsidRDefault="006119CD">
            <w:r>
              <w:t>0.24998</w:t>
            </w:r>
          </w:p>
        </w:tc>
      </w:tr>
      <w:tr w:rsidR="006119CD" w14:paraId="154C3898" w14:textId="77777777" w:rsidTr="006119CD">
        <w:trPr>
          <w:tblCellSpacing w:w="15" w:type="dxa"/>
        </w:trPr>
        <w:tc>
          <w:tcPr>
            <w:tcW w:w="0" w:type="auto"/>
            <w:vAlign w:val="center"/>
            <w:hideMark/>
          </w:tcPr>
          <w:p w14:paraId="4FD71A1B" w14:textId="77777777" w:rsidR="006119CD" w:rsidRDefault="006119CD">
            <w:r>
              <w:rPr>
                <w:rStyle w:val="Strong"/>
              </w:rPr>
              <w:t>F1 Score</w:t>
            </w:r>
          </w:p>
        </w:tc>
        <w:tc>
          <w:tcPr>
            <w:tcW w:w="0" w:type="auto"/>
            <w:vAlign w:val="center"/>
            <w:hideMark/>
          </w:tcPr>
          <w:p w14:paraId="0A116BE2" w14:textId="77777777" w:rsidR="006119CD" w:rsidRDefault="006119CD">
            <w:r>
              <w:t>0.7717</w:t>
            </w:r>
          </w:p>
        </w:tc>
        <w:tc>
          <w:tcPr>
            <w:tcW w:w="0" w:type="auto"/>
            <w:vAlign w:val="center"/>
            <w:hideMark/>
          </w:tcPr>
          <w:p w14:paraId="59646A0F" w14:textId="77777777" w:rsidR="006119CD" w:rsidRDefault="006119CD">
            <w:r>
              <w:t>0.4028</w:t>
            </w:r>
          </w:p>
        </w:tc>
        <w:tc>
          <w:tcPr>
            <w:tcW w:w="0" w:type="auto"/>
            <w:vAlign w:val="center"/>
            <w:hideMark/>
          </w:tcPr>
          <w:p w14:paraId="7C459AAF" w14:textId="77777777" w:rsidR="006119CD" w:rsidRDefault="006119CD">
            <w:r>
              <w:t>0.28803</w:t>
            </w:r>
          </w:p>
        </w:tc>
      </w:tr>
      <w:tr w:rsidR="006119CD" w14:paraId="36D90B70" w14:textId="77777777" w:rsidTr="006119CD">
        <w:trPr>
          <w:tblCellSpacing w:w="15" w:type="dxa"/>
        </w:trPr>
        <w:tc>
          <w:tcPr>
            <w:tcW w:w="0" w:type="auto"/>
            <w:vAlign w:val="center"/>
            <w:hideMark/>
          </w:tcPr>
          <w:p w14:paraId="2823CD00" w14:textId="77777777" w:rsidR="006119CD" w:rsidRDefault="006119CD">
            <w:r>
              <w:rPr>
                <w:rStyle w:val="Strong"/>
              </w:rPr>
              <w:t>Prevalence</w:t>
            </w:r>
          </w:p>
        </w:tc>
        <w:tc>
          <w:tcPr>
            <w:tcW w:w="0" w:type="auto"/>
            <w:vAlign w:val="center"/>
            <w:hideMark/>
          </w:tcPr>
          <w:p w14:paraId="007C522B" w14:textId="77777777" w:rsidR="006119CD" w:rsidRDefault="006119CD">
            <w:r>
              <w:t>0.6959</w:t>
            </w:r>
          </w:p>
        </w:tc>
        <w:tc>
          <w:tcPr>
            <w:tcW w:w="0" w:type="auto"/>
            <w:vAlign w:val="center"/>
            <w:hideMark/>
          </w:tcPr>
          <w:p w14:paraId="3C68F4F1" w14:textId="77777777" w:rsidR="006119CD" w:rsidRDefault="006119CD">
            <w:r>
              <w:t>0.2328</w:t>
            </w:r>
          </w:p>
        </w:tc>
        <w:tc>
          <w:tcPr>
            <w:tcW w:w="0" w:type="auto"/>
            <w:vAlign w:val="center"/>
            <w:hideMark/>
          </w:tcPr>
          <w:p w14:paraId="218999AB" w14:textId="77777777" w:rsidR="006119CD" w:rsidRDefault="006119CD">
            <w:r>
              <w:t>0.07128</w:t>
            </w:r>
          </w:p>
        </w:tc>
      </w:tr>
      <w:tr w:rsidR="006119CD" w14:paraId="61B92E24" w14:textId="77777777" w:rsidTr="006119CD">
        <w:trPr>
          <w:tblCellSpacing w:w="15" w:type="dxa"/>
        </w:trPr>
        <w:tc>
          <w:tcPr>
            <w:tcW w:w="0" w:type="auto"/>
            <w:vAlign w:val="center"/>
            <w:hideMark/>
          </w:tcPr>
          <w:p w14:paraId="3F98AB1E" w14:textId="77777777" w:rsidR="006119CD" w:rsidRDefault="006119CD">
            <w:r>
              <w:rPr>
                <w:rStyle w:val="Strong"/>
              </w:rPr>
              <w:t>Detection Rate</w:t>
            </w:r>
          </w:p>
        </w:tc>
        <w:tc>
          <w:tcPr>
            <w:tcW w:w="0" w:type="auto"/>
            <w:vAlign w:val="center"/>
            <w:hideMark/>
          </w:tcPr>
          <w:p w14:paraId="5EE97929" w14:textId="77777777" w:rsidR="006119CD" w:rsidRDefault="006119CD">
            <w:r>
              <w:t>0.5210</w:t>
            </w:r>
          </w:p>
        </w:tc>
        <w:tc>
          <w:tcPr>
            <w:tcW w:w="0" w:type="auto"/>
            <w:vAlign w:val="center"/>
            <w:hideMark/>
          </w:tcPr>
          <w:p w14:paraId="3DD9FCE0" w14:textId="77777777" w:rsidR="006119CD" w:rsidRDefault="006119CD">
            <w:r>
              <w:t>0.1059</w:t>
            </w:r>
          </w:p>
        </w:tc>
        <w:tc>
          <w:tcPr>
            <w:tcW w:w="0" w:type="auto"/>
            <w:vAlign w:val="center"/>
            <w:hideMark/>
          </w:tcPr>
          <w:p w14:paraId="6EC6F530" w14:textId="77777777" w:rsidR="006119CD" w:rsidRDefault="006119CD">
            <w:r>
              <w:t>0.01782</w:t>
            </w:r>
          </w:p>
        </w:tc>
      </w:tr>
      <w:tr w:rsidR="006119CD" w14:paraId="75244FAF" w14:textId="77777777" w:rsidTr="006119CD">
        <w:trPr>
          <w:tblCellSpacing w:w="15" w:type="dxa"/>
        </w:trPr>
        <w:tc>
          <w:tcPr>
            <w:tcW w:w="0" w:type="auto"/>
            <w:vAlign w:val="center"/>
            <w:hideMark/>
          </w:tcPr>
          <w:p w14:paraId="182C1716" w14:textId="77777777" w:rsidR="006119CD" w:rsidRDefault="006119CD">
            <w:r>
              <w:rPr>
                <w:rStyle w:val="Strong"/>
              </w:rPr>
              <w:t>Detection Prevalence</w:t>
            </w:r>
          </w:p>
        </w:tc>
        <w:tc>
          <w:tcPr>
            <w:tcW w:w="0" w:type="auto"/>
            <w:vAlign w:val="center"/>
            <w:hideMark/>
          </w:tcPr>
          <w:p w14:paraId="6E7E7211" w14:textId="77777777" w:rsidR="006119CD" w:rsidRDefault="006119CD">
            <w:r>
              <w:t>0.6543</w:t>
            </w:r>
          </w:p>
        </w:tc>
        <w:tc>
          <w:tcPr>
            <w:tcW w:w="0" w:type="auto"/>
            <w:vAlign w:val="center"/>
            <w:hideMark/>
          </w:tcPr>
          <w:p w14:paraId="03EAF688" w14:textId="77777777" w:rsidR="006119CD" w:rsidRDefault="006119CD">
            <w:r>
              <w:t>0.2932</w:t>
            </w:r>
          </w:p>
        </w:tc>
        <w:tc>
          <w:tcPr>
            <w:tcW w:w="0" w:type="auto"/>
            <w:vAlign w:val="center"/>
            <w:hideMark/>
          </w:tcPr>
          <w:p w14:paraId="680078B9" w14:textId="77777777" w:rsidR="006119CD" w:rsidRDefault="006119CD">
            <w:r>
              <w:t>0.05245</w:t>
            </w:r>
          </w:p>
        </w:tc>
      </w:tr>
      <w:tr w:rsidR="006119CD" w14:paraId="7C3EC807" w14:textId="77777777" w:rsidTr="006119CD">
        <w:trPr>
          <w:tblCellSpacing w:w="15" w:type="dxa"/>
        </w:trPr>
        <w:tc>
          <w:tcPr>
            <w:tcW w:w="0" w:type="auto"/>
            <w:vAlign w:val="center"/>
            <w:hideMark/>
          </w:tcPr>
          <w:p w14:paraId="0D11DDCB" w14:textId="77777777" w:rsidR="006119CD" w:rsidRDefault="006119CD">
            <w:r>
              <w:rPr>
                <w:rStyle w:val="Strong"/>
              </w:rPr>
              <w:t>Balanced Accuracy</w:t>
            </w:r>
          </w:p>
        </w:tc>
        <w:tc>
          <w:tcPr>
            <w:tcW w:w="0" w:type="auto"/>
            <w:vAlign w:val="center"/>
            <w:hideMark/>
          </w:tcPr>
          <w:p w14:paraId="017679E9" w14:textId="77777777" w:rsidR="006119CD" w:rsidRDefault="006119CD">
            <w:r>
              <w:t>0.6551</w:t>
            </w:r>
          </w:p>
        </w:tc>
        <w:tc>
          <w:tcPr>
            <w:tcW w:w="0" w:type="auto"/>
            <w:vAlign w:val="center"/>
            <w:hideMark/>
          </w:tcPr>
          <w:p w14:paraId="392F85DC" w14:textId="77777777" w:rsidR="006119CD" w:rsidRDefault="006119CD">
            <w:r>
              <w:t>0.6055</w:t>
            </w:r>
          </w:p>
        </w:tc>
        <w:tc>
          <w:tcPr>
            <w:tcW w:w="0" w:type="auto"/>
            <w:vAlign w:val="center"/>
            <w:hideMark/>
          </w:tcPr>
          <w:p w14:paraId="6F2F14D3" w14:textId="77777777" w:rsidR="006119CD" w:rsidRDefault="006119CD">
            <w:r>
              <w:t>0.60635</w:t>
            </w:r>
          </w:p>
        </w:tc>
      </w:tr>
    </w:tbl>
    <w:p w14:paraId="458D0068" w14:textId="77777777" w:rsidR="006119CD" w:rsidRDefault="006119CD" w:rsidP="006119CD"/>
    <w:p w14:paraId="7FA3AF12" w14:textId="3765026F" w:rsidR="00496AF5" w:rsidRPr="006119CD" w:rsidRDefault="006119CD" w:rsidP="006119CD">
      <w:r>
        <w:t>The model's overall accuracy is 64.48%</w:t>
      </w:r>
      <w:r>
        <w:rPr>
          <w:lang w:val="en-US"/>
        </w:rPr>
        <w:t xml:space="preserve"> (Table 2)</w:t>
      </w:r>
      <w:r>
        <w:t>, which is below the No Information Rate of 69.59%</w:t>
      </w:r>
      <w:r>
        <w:rPr>
          <w:lang w:val="en-US"/>
        </w:rPr>
        <w:t xml:space="preserve"> (Table 2)</w:t>
      </w:r>
      <w:r>
        <w:t>, indicating that it performs worse than simply predicting the most frequent class. The Kappa statistic of 0.2484 suggests low agreement beyond chance, and the McNemar's test p-value indicates significant differences in prediction errors across classes. The model performs relatively well for Class 0 with a sensitivity of 74.86% but struggles with Class 1 and Class 2, showing low sensitivity of 45.51% and 24.998%, respectively</w:t>
      </w:r>
      <w:r w:rsidR="00A0771E">
        <w:rPr>
          <w:lang w:val="en-US"/>
        </w:rPr>
        <w:t xml:space="preserve"> (Table 3)</w:t>
      </w:r>
      <w:r>
        <w:t>, indicating that it fails to correctly identify these classes.</w:t>
      </w:r>
    </w:p>
    <w:p w14:paraId="635CAEA6" w14:textId="77777777" w:rsidR="00496AF5" w:rsidRDefault="00496AF5" w:rsidP="00496AF5">
      <w:pPr>
        <w:rPr>
          <w:lang w:val="en-US"/>
        </w:rPr>
      </w:pPr>
    </w:p>
    <w:p w14:paraId="0AB03DCE" w14:textId="2A83F508" w:rsidR="00496AF5" w:rsidRDefault="00496AF5" w:rsidP="00496AF5">
      <w:pPr>
        <w:pStyle w:val="Heading2"/>
        <w:rPr>
          <w:lang w:val="en-US"/>
        </w:rPr>
      </w:pPr>
      <w:r>
        <w:rPr>
          <w:lang w:val="en-US"/>
        </w:rPr>
        <w:t xml:space="preserve">Isolated Pixel Analysis </w:t>
      </w:r>
    </w:p>
    <w:p w14:paraId="5553D1D6" w14:textId="07398830" w:rsidR="00A0771E" w:rsidRPr="00A0771E" w:rsidRDefault="00A0771E" w:rsidP="00A0771E">
      <w:pPr>
        <w:rPr>
          <w:lang w:val="en-US"/>
        </w:rPr>
      </w:pPr>
      <w:r w:rsidRPr="00A0771E">
        <w:rPr>
          <w:lang w:val="en-US"/>
        </w:rPr>
        <w:t xml:space="preserve">An analysis was conducted on isolated pixels from the model’s deforestation predictions. These isolated pixels are instances where deforestation is predicted, but none of the surrounding pixels indicate deforestation. The hypothesis was that removing these isolated pixels might improve the overall F0.5 score, a metric that emphasizes precision more than recall. This hypothesis was tested across all tiles for the date January 1, 2023. The results showed that removing isolated pixels only when their confidence value was below a threshold of 0.55 yielded the best outcomes. At this threshold, 54% of the isolated pixels were identified as False Positives (FP), representing 3.07% of the total FPs. Precision improved slightly from 68.12% before removal to 68.53% after removal. However, recall </w:t>
      </w:r>
      <w:r w:rsidRPr="00A0771E">
        <w:rPr>
          <w:lang w:val="en-US"/>
        </w:rPr>
        <w:lastRenderedPageBreak/>
        <w:t>decreased marginally from 46.13% to 45.57%. Despite the small drop in recall, the slight increase in precision resulted in an overall increase of the F0.5 score by 0.06%.</w:t>
      </w:r>
      <w:r>
        <w:rPr>
          <w:lang w:val="en-US"/>
        </w:rPr>
        <w:t xml:space="preserve"> </w:t>
      </w:r>
    </w:p>
    <w:p w14:paraId="10E64913" w14:textId="77777777" w:rsidR="00597D89" w:rsidRPr="00A0771E" w:rsidRDefault="00597D89" w:rsidP="00496AF5">
      <w:pPr>
        <w:rPr>
          <w:lang w:val="en-US"/>
        </w:rPr>
      </w:pPr>
    </w:p>
    <w:sectPr w:rsidR="00597D89" w:rsidRPr="00A0771E" w:rsidSect="001E09E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AF5"/>
    <w:rsid w:val="00080F25"/>
    <w:rsid w:val="00172EE1"/>
    <w:rsid w:val="001E09E7"/>
    <w:rsid w:val="003B5FFC"/>
    <w:rsid w:val="00496AF5"/>
    <w:rsid w:val="00597D89"/>
    <w:rsid w:val="006119CD"/>
    <w:rsid w:val="008A2991"/>
    <w:rsid w:val="00A0771E"/>
    <w:rsid w:val="00BD5C37"/>
    <w:rsid w:val="00C20020"/>
    <w:rsid w:val="00FB13E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3D0AA"/>
  <w15:chartTrackingRefBased/>
  <w15:docId w15:val="{97F57673-9D9C-5544-8056-20F4AD92B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6AF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6AF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119C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6119C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AF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96AF5"/>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597D89"/>
    <w:pPr>
      <w:spacing w:after="200"/>
    </w:pPr>
    <w:rPr>
      <w:i/>
      <w:iCs/>
      <w:color w:val="44546A" w:themeColor="text2"/>
      <w:sz w:val="18"/>
      <w:szCs w:val="18"/>
    </w:rPr>
  </w:style>
  <w:style w:type="character" w:customStyle="1" w:styleId="Heading4Char">
    <w:name w:val="Heading 4 Char"/>
    <w:basedOn w:val="DefaultParagraphFont"/>
    <w:link w:val="Heading4"/>
    <w:uiPriority w:val="9"/>
    <w:semiHidden/>
    <w:rsid w:val="006119CD"/>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6119CD"/>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6119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02295">
      <w:bodyDiv w:val="1"/>
      <w:marLeft w:val="0"/>
      <w:marRight w:val="0"/>
      <w:marTop w:val="0"/>
      <w:marBottom w:val="0"/>
      <w:divBdr>
        <w:top w:val="none" w:sz="0" w:space="0" w:color="auto"/>
        <w:left w:val="none" w:sz="0" w:space="0" w:color="auto"/>
        <w:bottom w:val="none" w:sz="0" w:space="0" w:color="auto"/>
        <w:right w:val="none" w:sz="0" w:space="0" w:color="auto"/>
      </w:divBdr>
    </w:div>
    <w:div w:id="291134083">
      <w:bodyDiv w:val="1"/>
      <w:marLeft w:val="0"/>
      <w:marRight w:val="0"/>
      <w:marTop w:val="0"/>
      <w:marBottom w:val="0"/>
      <w:divBdr>
        <w:top w:val="none" w:sz="0" w:space="0" w:color="auto"/>
        <w:left w:val="none" w:sz="0" w:space="0" w:color="auto"/>
        <w:bottom w:val="none" w:sz="0" w:space="0" w:color="auto"/>
        <w:right w:val="none" w:sz="0" w:space="0" w:color="auto"/>
      </w:divBdr>
    </w:div>
    <w:div w:id="295457303">
      <w:bodyDiv w:val="1"/>
      <w:marLeft w:val="0"/>
      <w:marRight w:val="0"/>
      <w:marTop w:val="0"/>
      <w:marBottom w:val="0"/>
      <w:divBdr>
        <w:top w:val="none" w:sz="0" w:space="0" w:color="auto"/>
        <w:left w:val="none" w:sz="0" w:space="0" w:color="auto"/>
        <w:bottom w:val="none" w:sz="0" w:space="0" w:color="auto"/>
        <w:right w:val="none" w:sz="0" w:space="0" w:color="auto"/>
      </w:divBdr>
    </w:div>
    <w:div w:id="1339964524">
      <w:bodyDiv w:val="1"/>
      <w:marLeft w:val="0"/>
      <w:marRight w:val="0"/>
      <w:marTop w:val="0"/>
      <w:marBottom w:val="0"/>
      <w:divBdr>
        <w:top w:val="none" w:sz="0" w:space="0" w:color="auto"/>
        <w:left w:val="none" w:sz="0" w:space="0" w:color="auto"/>
        <w:bottom w:val="none" w:sz="0" w:space="0" w:color="auto"/>
        <w:right w:val="none" w:sz="0" w:space="0" w:color="auto"/>
      </w:divBdr>
    </w:div>
    <w:div w:id="1662390046">
      <w:bodyDiv w:val="1"/>
      <w:marLeft w:val="0"/>
      <w:marRight w:val="0"/>
      <w:marTop w:val="0"/>
      <w:marBottom w:val="0"/>
      <w:divBdr>
        <w:top w:val="none" w:sz="0" w:space="0" w:color="auto"/>
        <w:left w:val="none" w:sz="0" w:space="0" w:color="auto"/>
        <w:bottom w:val="none" w:sz="0" w:space="0" w:color="auto"/>
        <w:right w:val="none" w:sz="0" w:space="0" w:color="auto"/>
      </w:divBdr>
      <w:divsChild>
        <w:div w:id="418255342">
          <w:marLeft w:val="0"/>
          <w:marRight w:val="0"/>
          <w:marTop w:val="0"/>
          <w:marBottom w:val="0"/>
          <w:divBdr>
            <w:top w:val="none" w:sz="0" w:space="0" w:color="auto"/>
            <w:left w:val="none" w:sz="0" w:space="0" w:color="auto"/>
            <w:bottom w:val="none" w:sz="0" w:space="0" w:color="auto"/>
            <w:right w:val="none" w:sz="0" w:space="0" w:color="auto"/>
          </w:divBdr>
          <w:divsChild>
            <w:div w:id="988826823">
              <w:marLeft w:val="0"/>
              <w:marRight w:val="0"/>
              <w:marTop w:val="0"/>
              <w:marBottom w:val="0"/>
              <w:divBdr>
                <w:top w:val="none" w:sz="0" w:space="0" w:color="auto"/>
                <w:left w:val="none" w:sz="0" w:space="0" w:color="auto"/>
                <w:bottom w:val="none" w:sz="0" w:space="0" w:color="auto"/>
                <w:right w:val="none" w:sz="0" w:space="0" w:color="auto"/>
              </w:divBdr>
              <w:divsChild>
                <w:div w:id="260994078">
                  <w:marLeft w:val="0"/>
                  <w:marRight w:val="0"/>
                  <w:marTop w:val="0"/>
                  <w:marBottom w:val="0"/>
                  <w:divBdr>
                    <w:top w:val="none" w:sz="0" w:space="0" w:color="auto"/>
                    <w:left w:val="none" w:sz="0" w:space="0" w:color="auto"/>
                    <w:bottom w:val="none" w:sz="0" w:space="0" w:color="auto"/>
                    <w:right w:val="none" w:sz="0" w:space="0" w:color="auto"/>
                  </w:divBdr>
                  <w:divsChild>
                    <w:div w:id="111753827">
                      <w:marLeft w:val="0"/>
                      <w:marRight w:val="0"/>
                      <w:marTop w:val="0"/>
                      <w:marBottom w:val="0"/>
                      <w:divBdr>
                        <w:top w:val="none" w:sz="0" w:space="0" w:color="auto"/>
                        <w:left w:val="none" w:sz="0" w:space="0" w:color="auto"/>
                        <w:bottom w:val="none" w:sz="0" w:space="0" w:color="auto"/>
                        <w:right w:val="none" w:sz="0" w:space="0" w:color="auto"/>
                      </w:divBdr>
                      <w:divsChild>
                        <w:div w:id="685792649">
                          <w:marLeft w:val="0"/>
                          <w:marRight w:val="0"/>
                          <w:marTop w:val="0"/>
                          <w:marBottom w:val="0"/>
                          <w:divBdr>
                            <w:top w:val="none" w:sz="0" w:space="0" w:color="auto"/>
                            <w:left w:val="none" w:sz="0" w:space="0" w:color="auto"/>
                            <w:bottom w:val="none" w:sz="0" w:space="0" w:color="auto"/>
                            <w:right w:val="none" w:sz="0" w:space="0" w:color="auto"/>
                          </w:divBdr>
                          <w:divsChild>
                            <w:div w:id="95579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6340749">
      <w:bodyDiv w:val="1"/>
      <w:marLeft w:val="0"/>
      <w:marRight w:val="0"/>
      <w:marTop w:val="0"/>
      <w:marBottom w:val="0"/>
      <w:divBdr>
        <w:top w:val="none" w:sz="0" w:space="0" w:color="auto"/>
        <w:left w:val="none" w:sz="0" w:space="0" w:color="auto"/>
        <w:bottom w:val="none" w:sz="0" w:space="0" w:color="auto"/>
        <w:right w:val="none" w:sz="0" w:space="0" w:color="auto"/>
      </w:divBdr>
      <w:divsChild>
        <w:div w:id="75903957">
          <w:marLeft w:val="0"/>
          <w:marRight w:val="0"/>
          <w:marTop w:val="0"/>
          <w:marBottom w:val="0"/>
          <w:divBdr>
            <w:top w:val="none" w:sz="0" w:space="0" w:color="auto"/>
            <w:left w:val="none" w:sz="0" w:space="0" w:color="auto"/>
            <w:bottom w:val="none" w:sz="0" w:space="0" w:color="auto"/>
            <w:right w:val="none" w:sz="0" w:space="0" w:color="auto"/>
          </w:divBdr>
          <w:divsChild>
            <w:div w:id="233513376">
              <w:marLeft w:val="0"/>
              <w:marRight w:val="0"/>
              <w:marTop w:val="0"/>
              <w:marBottom w:val="0"/>
              <w:divBdr>
                <w:top w:val="none" w:sz="0" w:space="0" w:color="auto"/>
                <w:left w:val="none" w:sz="0" w:space="0" w:color="auto"/>
                <w:bottom w:val="none" w:sz="0" w:space="0" w:color="auto"/>
                <w:right w:val="none" w:sz="0" w:space="0" w:color="auto"/>
              </w:divBdr>
              <w:divsChild>
                <w:div w:id="519702148">
                  <w:marLeft w:val="0"/>
                  <w:marRight w:val="0"/>
                  <w:marTop w:val="0"/>
                  <w:marBottom w:val="0"/>
                  <w:divBdr>
                    <w:top w:val="none" w:sz="0" w:space="0" w:color="auto"/>
                    <w:left w:val="none" w:sz="0" w:space="0" w:color="auto"/>
                    <w:bottom w:val="none" w:sz="0" w:space="0" w:color="auto"/>
                    <w:right w:val="none" w:sz="0" w:space="0" w:color="auto"/>
                  </w:divBdr>
                  <w:divsChild>
                    <w:div w:id="1944068913">
                      <w:marLeft w:val="0"/>
                      <w:marRight w:val="0"/>
                      <w:marTop w:val="0"/>
                      <w:marBottom w:val="0"/>
                      <w:divBdr>
                        <w:top w:val="none" w:sz="0" w:space="0" w:color="auto"/>
                        <w:left w:val="none" w:sz="0" w:space="0" w:color="auto"/>
                        <w:bottom w:val="none" w:sz="0" w:space="0" w:color="auto"/>
                        <w:right w:val="none" w:sz="0" w:space="0" w:color="auto"/>
                      </w:divBdr>
                      <w:divsChild>
                        <w:div w:id="1364863025">
                          <w:marLeft w:val="0"/>
                          <w:marRight w:val="0"/>
                          <w:marTop w:val="0"/>
                          <w:marBottom w:val="0"/>
                          <w:divBdr>
                            <w:top w:val="none" w:sz="0" w:space="0" w:color="auto"/>
                            <w:left w:val="none" w:sz="0" w:space="0" w:color="auto"/>
                            <w:bottom w:val="none" w:sz="0" w:space="0" w:color="auto"/>
                            <w:right w:val="none" w:sz="0" w:space="0" w:color="auto"/>
                          </w:divBdr>
                          <w:divsChild>
                            <w:div w:id="1376349621">
                              <w:marLeft w:val="0"/>
                              <w:marRight w:val="0"/>
                              <w:marTop w:val="0"/>
                              <w:marBottom w:val="0"/>
                              <w:divBdr>
                                <w:top w:val="none" w:sz="0" w:space="0" w:color="auto"/>
                                <w:left w:val="none" w:sz="0" w:space="0" w:color="auto"/>
                                <w:bottom w:val="none" w:sz="0" w:space="0" w:color="auto"/>
                                <w:right w:val="none" w:sz="0" w:space="0" w:color="auto"/>
                              </w:divBdr>
                              <w:divsChild>
                                <w:div w:id="154648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441338">
                  <w:marLeft w:val="0"/>
                  <w:marRight w:val="0"/>
                  <w:marTop w:val="0"/>
                  <w:marBottom w:val="0"/>
                  <w:divBdr>
                    <w:top w:val="none" w:sz="0" w:space="0" w:color="auto"/>
                    <w:left w:val="none" w:sz="0" w:space="0" w:color="auto"/>
                    <w:bottom w:val="none" w:sz="0" w:space="0" w:color="auto"/>
                    <w:right w:val="none" w:sz="0" w:space="0" w:color="auto"/>
                  </w:divBdr>
                  <w:divsChild>
                    <w:div w:id="1449423410">
                      <w:marLeft w:val="0"/>
                      <w:marRight w:val="0"/>
                      <w:marTop w:val="0"/>
                      <w:marBottom w:val="0"/>
                      <w:divBdr>
                        <w:top w:val="none" w:sz="0" w:space="0" w:color="auto"/>
                        <w:left w:val="none" w:sz="0" w:space="0" w:color="auto"/>
                        <w:bottom w:val="none" w:sz="0" w:space="0" w:color="auto"/>
                        <w:right w:val="none" w:sz="0" w:space="0" w:color="auto"/>
                      </w:divBdr>
                      <w:divsChild>
                        <w:div w:id="917323576">
                          <w:marLeft w:val="0"/>
                          <w:marRight w:val="0"/>
                          <w:marTop w:val="0"/>
                          <w:marBottom w:val="0"/>
                          <w:divBdr>
                            <w:top w:val="none" w:sz="0" w:space="0" w:color="auto"/>
                            <w:left w:val="none" w:sz="0" w:space="0" w:color="auto"/>
                            <w:bottom w:val="none" w:sz="0" w:space="0" w:color="auto"/>
                            <w:right w:val="none" w:sz="0" w:space="0" w:color="auto"/>
                          </w:divBdr>
                          <w:divsChild>
                            <w:div w:id="900746850">
                              <w:marLeft w:val="0"/>
                              <w:marRight w:val="0"/>
                              <w:marTop w:val="0"/>
                              <w:marBottom w:val="0"/>
                              <w:divBdr>
                                <w:top w:val="none" w:sz="0" w:space="0" w:color="auto"/>
                                <w:left w:val="none" w:sz="0" w:space="0" w:color="auto"/>
                                <w:bottom w:val="none" w:sz="0" w:space="0" w:color="auto"/>
                                <w:right w:val="none" w:sz="0" w:space="0" w:color="auto"/>
                              </w:divBdr>
                              <w:divsChild>
                                <w:div w:id="948202722">
                                  <w:marLeft w:val="0"/>
                                  <w:marRight w:val="0"/>
                                  <w:marTop w:val="0"/>
                                  <w:marBottom w:val="0"/>
                                  <w:divBdr>
                                    <w:top w:val="none" w:sz="0" w:space="0" w:color="auto"/>
                                    <w:left w:val="none" w:sz="0" w:space="0" w:color="auto"/>
                                    <w:bottom w:val="none" w:sz="0" w:space="0" w:color="auto"/>
                                    <w:right w:val="none" w:sz="0" w:space="0" w:color="auto"/>
                                  </w:divBdr>
                                  <w:divsChild>
                                    <w:div w:id="20304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912AD7-30CD-9048-828E-6FC27FB73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897</Words>
  <Characters>5114</Characters>
  <Application>Microsoft Office Word</Application>
  <DocSecurity>0</DocSecurity>
  <Lines>42</Lines>
  <Paragraphs>11</Paragraphs>
  <ScaleCrop>false</ScaleCrop>
  <Company/>
  <LinksUpToDate>false</LinksUpToDate>
  <CharactersWithSpaces>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Zillah Calle</dc:creator>
  <cp:keywords/>
  <dc:description/>
  <cp:lastModifiedBy>Zillah Calle</cp:lastModifiedBy>
  <cp:revision>2</cp:revision>
  <dcterms:created xsi:type="dcterms:W3CDTF">2024-09-03T09:04:00Z</dcterms:created>
  <dcterms:modified xsi:type="dcterms:W3CDTF">2024-09-03T09:04:00Z</dcterms:modified>
</cp:coreProperties>
</file>