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C32E" w14:textId="77777777" w:rsid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ДЕПАРТАМЕНТ ОБРАЗОВАНИЯ И НАУКИ ГОРОДА МОСКВЫ</w:t>
      </w:r>
    </w:p>
    <w:p w14:paraId="32D69A7F" w14:textId="77777777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Государственное автономное образовательное учреждение</w:t>
      </w:r>
    </w:p>
    <w:p w14:paraId="6DF1CB5B" w14:textId="77777777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высшего образования города Москвы</w:t>
      </w:r>
    </w:p>
    <w:p w14:paraId="70135E5D" w14:textId="77777777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«Московский городской педагогический университет»</w:t>
      </w:r>
    </w:p>
    <w:p w14:paraId="3217FCD0" w14:textId="77777777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(ГАОУ ВО МГПУ)</w:t>
      </w:r>
    </w:p>
    <w:p w14:paraId="5D4A881C" w14:textId="77777777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Институт цифрового образования</w:t>
      </w:r>
    </w:p>
    <w:p w14:paraId="0F547E21" w14:textId="77777777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Департамент информатики, управления и технологий</w:t>
      </w:r>
    </w:p>
    <w:p w14:paraId="3777774E" w14:textId="77777777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28B177" w14:textId="7EBC9DDD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38273B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</w:p>
    <w:p w14:paraId="1D2D2309" w14:textId="77777777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30</w:t>
      </w:r>
    </w:p>
    <w:p w14:paraId="67A5CD09" w14:textId="77777777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«Платформы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3827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Engineering</w:t>
      </w:r>
      <w:r w:rsidRPr="0038273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EB7B805" w14:textId="77777777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1B8B48" w14:textId="77777777" w:rsidR="0038273B" w:rsidRPr="0038273B" w:rsidRDefault="0038273B" w:rsidP="0038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BB1F79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65B34863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студент группы БД-251м</w:t>
      </w:r>
    </w:p>
    <w:p w14:paraId="29ECD93B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подготовки/Специальность</w:t>
      </w:r>
    </w:p>
    <w:p w14:paraId="7E56690C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38.04.05 - Бизнес-информатика</w:t>
      </w:r>
    </w:p>
    <w:p w14:paraId="5408EF8A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Трухачев Никита Алексеевич</w:t>
      </w:r>
    </w:p>
    <w:p w14:paraId="75DA5679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(Ф.И.О.)</w:t>
      </w:r>
    </w:p>
    <w:p w14:paraId="54345BE3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7B5FE16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1BE17E0B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 xml:space="preserve">Доцент, </w:t>
      </w:r>
      <w:proofErr w:type="spellStart"/>
      <w:r w:rsidRPr="0038273B">
        <w:rPr>
          <w:rFonts w:ascii="Times New Roman" w:hAnsi="Times New Roman" w:cs="Times New Roman"/>
          <w:sz w:val="28"/>
          <w:szCs w:val="28"/>
          <w:lang w:val="ru-RU"/>
        </w:rPr>
        <w:t>к.т.н</w:t>
      </w:r>
      <w:proofErr w:type="spellEnd"/>
    </w:p>
    <w:p w14:paraId="34AD1CC7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(ученая степень, звание)</w:t>
      </w:r>
    </w:p>
    <w:p w14:paraId="7035BB48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 xml:space="preserve">Босенко Тимур </w:t>
      </w:r>
      <w:proofErr w:type="spellStart"/>
      <w:r w:rsidRPr="0038273B">
        <w:rPr>
          <w:rFonts w:ascii="Times New Roman" w:hAnsi="Times New Roman" w:cs="Times New Roman"/>
          <w:sz w:val="28"/>
          <w:szCs w:val="28"/>
          <w:lang w:val="ru-RU"/>
        </w:rPr>
        <w:t>Муртазович</w:t>
      </w:r>
      <w:proofErr w:type="spellEnd"/>
      <w:r w:rsidRPr="003827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85EB3D0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8273B">
        <w:rPr>
          <w:rFonts w:ascii="Times New Roman" w:hAnsi="Times New Roman" w:cs="Times New Roman"/>
          <w:sz w:val="28"/>
          <w:szCs w:val="28"/>
          <w:lang w:val="ru-RU"/>
        </w:rPr>
        <w:t>(Ф.И.О.)</w:t>
      </w:r>
    </w:p>
    <w:p w14:paraId="442519BD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594611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1E1F549" w14:textId="77777777" w:rsidR="0038273B" w:rsidRPr="0038273B" w:rsidRDefault="0038273B" w:rsidP="003827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48BB5B4" w14:textId="77777777" w:rsidR="0038273B" w:rsidRPr="0038273B" w:rsidRDefault="0038273B" w:rsidP="003827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C69F78" w14:textId="77777777" w:rsidR="0038273B" w:rsidRPr="0038273B" w:rsidRDefault="0038273B" w:rsidP="003827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E099C9" w14:textId="77777777" w:rsidR="0038273B" w:rsidRPr="0038273B" w:rsidRDefault="0038273B" w:rsidP="003827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7869AC" w14:textId="77777777" w:rsidR="0038273B" w:rsidRPr="0038273B" w:rsidRDefault="0038273B" w:rsidP="003827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7AA10F" w14:textId="77777777" w:rsidR="0038273B" w:rsidRPr="003866AE" w:rsidRDefault="0038273B" w:rsidP="003827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>Москва 2025</w:t>
      </w:r>
    </w:p>
    <w:p w14:paraId="4881916B" w14:textId="77777777" w:rsidR="0038273B" w:rsidRPr="003866AE" w:rsidRDefault="0038273B" w:rsidP="003827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0325FF" w14:textId="77777777" w:rsidR="00311540" w:rsidRDefault="00311540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154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Лабораторная работа 3.1 Создание интерактивного аналитического </w:t>
      </w:r>
      <w:proofErr w:type="spellStart"/>
      <w:r w:rsidRPr="0031154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дашборда</w:t>
      </w:r>
      <w:proofErr w:type="spellEnd"/>
      <w:r w:rsidRPr="003115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1154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наоснове</w:t>
      </w:r>
      <w:proofErr w:type="spellEnd"/>
      <w:r w:rsidRPr="003115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витрин данных</w:t>
      </w:r>
    </w:p>
    <w:p w14:paraId="24805451" w14:textId="79893D5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Введение</w:t>
      </w:r>
    </w:p>
    <w:p w14:paraId="6A2F60AB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цели</w:t>
      </w:r>
    </w:p>
    <w:p w14:paraId="369C77A2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>Цель проекта — создание системы аналитики для оценки и оптимизации </w:t>
      </w: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затрат, связанных с системами хранения и обработки данных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внутри компании.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br/>
        <w:t>На основе данных внутреннего опроса сотрудников была построена база данных и разработаны </w:t>
      </w: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аналитические витрины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используемые для построения интерактивных 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дашбордов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 xml:space="preserve"> в </w:t>
      </w:r>
      <w:proofErr w:type="spellStart"/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Yandex</w:t>
      </w:r>
      <w:proofErr w:type="spellEnd"/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DataLens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A650D4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Выбранная тема</w:t>
      </w:r>
    </w:p>
    <w:p w14:paraId="267799BA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>Тема проекта — </w:t>
      </w:r>
      <w:r w:rsidRPr="003866AE">
        <w:rPr>
          <w:rFonts w:ascii="Times New Roman" w:hAnsi="Times New Roman" w:cs="Times New Roman"/>
          <w:i/>
          <w:iCs/>
          <w:sz w:val="28"/>
          <w:szCs w:val="28"/>
          <w:lang w:val="ru-RU"/>
        </w:rPr>
        <w:t>управление затратами в системах работы с данными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, включая анализ прозрачности процессов, автоматизации мониторинга, распределения бюджета и зрелости управления.</w:t>
      </w:r>
    </w:p>
    <w:p w14:paraId="55513DB3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Целевая аудитория опроса</w:t>
      </w:r>
    </w:p>
    <w:p w14:paraId="28B8E0A8" w14:textId="77777777" w:rsidR="003866AE" w:rsidRPr="003866AE" w:rsidRDefault="003866AE" w:rsidP="0031154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>Специалисты и руководители IT, аналитических, финансовых и продуктовых подразделений.</w:t>
      </w:r>
    </w:p>
    <w:p w14:paraId="578F64B2" w14:textId="77777777" w:rsidR="003866AE" w:rsidRPr="003866AE" w:rsidRDefault="003866AE" w:rsidP="0031154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>Цель опроса — собрать оценку текущего состояния управления затратами, определить узкие места и зоны для оптимизации.</w:t>
      </w:r>
    </w:p>
    <w:p w14:paraId="3316EE6F" w14:textId="77777777" w:rsidR="003866AE" w:rsidRPr="003866AE" w:rsidRDefault="003866AE" w:rsidP="0031154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>Ссылка на </w:t>
      </w:r>
      <w:hyperlink r:id="rId5" w:history="1">
        <w:r w:rsidRPr="003866AE">
          <w:rPr>
            <w:rStyle w:val="afe"/>
            <w:rFonts w:ascii="Times New Roman" w:hAnsi="Times New Roman" w:cs="Times New Roman"/>
            <w:b/>
            <w:bCs/>
            <w:sz w:val="28"/>
            <w:szCs w:val="28"/>
            <w:lang w:val="ru-RU"/>
          </w:rPr>
          <w:t>опрос</w:t>
        </w:r>
      </w:hyperlink>
    </w:p>
    <w:p w14:paraId="11C5F623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pict w14:anchorId="4FB0E85B">
          <v:rect id="_x0000_i1055" style="width:0;height:3pt" o:hralign="center" o:hrstd="t" o:hr="t" fillcolor="#a0a0a0" stroked="f"/>
        </w:pict>
      </w:r>
    </w:p>
    <w:p w14:paraId="72806013" w14:textId="77777777" w:rsidR="003866AE" w:rsidRPr="003866AE" w:rsidRDefault="003866AE" w:rsidP="0031154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Анализ результатов</w:t>
      </w:r>
    </w:p>
    <w:p w14:paraId="41F29E0E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данных опроса были созданы визуализации в 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Yandex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DataLens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, отражающие взаимосвязь между типами систем, уровнем зрелости, эффективностью и отклонениями бюджета.</w:t>
      </w:r>
    </w:p>
    <w:p w14:paraId="13A66152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Ключевые визуализации (всего 3 графика)</w:t>
      </w:r>
    </w:p>
    <w:p w14:paraId="70F03F48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Линейный график "Типы систем, используемые в подразделении"</w:t>
      </w:r>
    </w:p>
    <w:p w14:paraId="4BB8ABB6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</w:t>
      </w:r>
      <w:r w:rsidRPr="00386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  <w:r w:rsidRPr="003866A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6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analytics.mart_company_strategy_metrics</w:t>
      </w:r>
      <w:proofErr w:type="spellEnd"/>
    </w:p>
    <w:p w14:paraId="06A03705" w14:textId="77777777" w:rsidR="003866AE" w:rsidRPr="003866AE" w:rsidRDefault="003866AE" w:rsidP="0031154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Ось X: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department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 (департаменты), 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systems_used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 (типы систем)</w:t>
      </w:r>
    </w:p>
    <w:p w14:paraId="4B6B5C62" w14:textId="77777777" w:rsidR="003866AE" w:rsidRPr="003866AE" w:rsidRDefault="003866AE" w:rsidP="0031154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Ось Y: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total_records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 (количество ответов)</w:t>
      </w:r>
    </w:p>
    <w:p w14:paraId="70C403D3" w14:textId="77777777" w:rsidR="003866AE" w:rsidRPr="003866AE" w:rsidRDefault="003866AE" w:rsidP="0031154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Цвета: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systems_used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 (типы систем)</w:t>
      </w:r>
    </w:p>
    <w:p w14:paraId="2AD3A8E5" w14:textId="77777777" w:rsidR="003866AE" w:rsidRPr="003866AE" w:rsidRDefault="003866AE" w:rsidP="0031154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Интерпретация: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показывает распределение стратегий и систем по департаментам, помогает оценить эффективность различных технологий и практик.</w:t>
      </w:r>
    </w:p>
    <w:p w14:paraId="15031AC2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Линейный график "Уровень зрелости управления затратами"</w:t>
      </w:r>
    </w:p>
    <w:p w14:paraId="3326357B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</w:t>
      </w:r>
      <w:r w:rsidRPr="00386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  <w:r w:rsidRPr="003866A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6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analytics.mart_maturity_summary</w:t>
      </w:r>
      <w:proofErr w:type="spellEnd"/>
    </w:p>
    <w:p w14:paraId="5BDE8194" w14:textId="77777777" w:rsidR="003866AE" w:rsidRPr="003866AE" w:rsidRDefault="003866AE" w:rsidP="0031154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Ось X: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maturity_level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 (уровень зрелости)</w:t>
      </w:r>
    </w:p>
    <w:p w14:paraId="021DF910" w14:textId="77777777" w:rsidR="003866AE" w:rsidRPr="003866AE" w:rsidRDefault="003866AE" w:rsidP="0031154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Ось Y: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total_records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 (количество ответов)</w:t>
      </w:r>
    </w:p>
    <w:p w14:paraId="52E89CAC" w14:textId="77777777" w:rsidR="003866AE" w:rsidRPr="003866AE" w:rsidRDefault="003866AE" w:rsidP="0031154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Интерпретация: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демонстрирует соотношение зрелости управления затратами и числа подразделений на каждом уровне.</w:t>
      </w:r>
    </w:p>
    <w:p w14:paraId="40CF65BA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Круговая диаграмма "Средняя доля затрат на хранение данных внутри департаментов"</w:t>
      </w:r>
    </w:p>
    <w:p w14:paraId="6F7E68FC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</w:t>
      </w:r>
      <w:r w:rsidRPr="00386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  <w:r w:rsidRPr="003866A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66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analytics.mart_department_summary</w:t>
      </w:r>
      <w:proofErr w:type="spellEnd"/>
    </w:p>
    <w:p w14:paraId="5F8E7246" w14:textId="77777777" w:rsidR="003866AE" w:rsidRPr="003866AE" w:rsidRDefault="003866AE" w:rsidP="0031154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Метрика: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avg_storage_share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 (средняя доля затрат на хранение данных)</w:t>
      </w:r>
    </w:p>
    <w:p w14:paraId="76C2C277" w14:textId="77777777" w:rsidR="003866AE" w:rsidRPr="003866AE" w:rsidRDefault="003866AE" w:rsidP="0031154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Группировка: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department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 (департаменты)</w:t>
      </w:r>
    </w:p>
    <w:p w14:paraId="28AB43AC" w14:textId="77777777" w:rsidR="003866AE" w:rsidRPr="003866AE" w:rsidRDefault="003866AE" w:rsidP="0031154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Интерпретация: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отображает относительное распределение затрат на хранение данных между департаментами компании.</w:t>
      </w:r>
    </w:p>
    <w:p w14:paraId="4D4FDB73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pict w14:anchorId="50CEC5CC">
          <v:rect id="_x0000_i1056" style="width:0;height:3pt" o:hralign="center" o:hrstd="t" o:hr="t" fillcolor="#a0a0a0" stroked="f"/>
        </w:pict>
      </w:r>
    </w:p>
    <w:p w14:paraId="0BA2ACF0" w14:textId="77777777" w:rsidR="003866AE" w:rsidRPr="003866AE" w:rsidRDefault="003866AE" w:rsidP="0031154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3. Формирование витрин</w:t>
      </w:r>
    </w:p>
    <w:p w14:paraId="7AD124B6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 данных</w:t>
      </w:r>
    </w:p>
    <w:p w14:paraId="447A5CCB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>Все витрины формируются на основе таблицы 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raw_data.cost_management_survey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 с использованием агрегатных функций и аналитических выражений.</w:t>
      </w:r>
    </w:p>
    <w:p w14:paraId="2546A932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Логика расчета ключевых метрик</w:t>
      </w:r>
    </w:p>
    <w:p w14:paraId="22D5A7A7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Эффективность управления затратами:</w:t>
      </w:r>
    </w:p>
    <w:p w14:paraId="798D65E4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3866AE">
        <w:rPr>
          <w:rFonts w:ascii="Times New Roman" w:hAnsi="Times New Roman" w:cs="Times New Roman"/>
          <w:sz w:val="28"/>
          <w:szCs w:val="28"/>
        </w:rPr>
        <w:t xml:space="preserve">CASE </w:t>
      </w:r>
    </w:p>
    <w:p w14:paraId="408ACCD2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t xml:space="preserve">                WHEN AVG(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budget_deviation_pct</w:t>
      </w:r>
      <w:proofErr w:type="spellEnd"/>
      <w:r w:rsidRPr="003866AE">
        <w:rPr>
          <w:rFonts w:ascii="Times New Roman" w:hAnsi="Times New Roman" w:cs="Times New Roman"/>
          <w:sz w:val="28"/>
          <w:szCs w:val="28"/>
        </w:rPr>
        <w:t>) &lt; -5 THEN '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Высокая</w:t>
      </w:r>
      <w:r w:rsidRPr="003866AE">
        <w:rPr>
          <w:rFonts w:ascii="Times New Roman" w:hAnsi="Times New Roman" w:cs="Times New Roman"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  <w:r w:rsidRPr="003866AE">
        <w:rPr>
          <w:rFonts w:ascii="Times New Roman" w:hAnsi="Times New Roman" w:cs="Times New Roman"/>
          <w:sz w:val="28"/>
          <w:szCs w:val="28"/>
        </w:rPr>
        <w:t>'</w:t>
      </w:r>
    </w:p>
    <w:p w14:paraId="27E06AD5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t xml:space="preserve">                WHEN AVG(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budget_deviation_pct</w:t>
      </w:r>
      <w:proofErr w:type="spellEnd"/>
      <w:r w:rsidRPr="003866AE">
        <w:rPr>
          <w:rFonts w:ascii="Times New Roman" w:hAnsi="Times New Roman" w:cs="Times New Roman"/>
          <w:sz w:val="28"/>
          <w:szCs w:val="28"/>
        </w:rPr>
        <w:t>) BETWEEN -5 AND 5 THEN '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Средняя</w:t>
      </w:r>
      <w:r w:rsidRPr="003866AE">
        <w:rPr>
          <w:rFonts w:ascii="Times New Roman" w:hAnsi="Times New Roman" w:cs="Times New Roman"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  <w:r w:rsidRPr="003866AE">
        <w:rPr>
          <w:rFonts w:ascii="Times New Roman" w:hAnsi="Times New Roman" w:cs="Times New Roman"/>
          <w:sz w:val="28"/>
          <w:szCs w:val="28"/>
        </w:rPr>
        <w:t>'</w:t>
      </w:r>
    </w:p>
    <w:p w14:paraId="676F3F59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lastRenderedPageBreak/>
        <w:t xml:space="preserve">                ELSE '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Низкая</w:t>
      </w:r>
      <w:r w:rsidRPr="003866AE">
        <w:rPr>
          <w:rFonts w:ascii="Times New Roman" w:hAnsi="Times New Roman" w:cs="Times New Roman"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  <w:r w:rsidRPr="003866AE">
        <w:rPr>
          <w:rFonts w:ascii="Times New Roman" w:hAnsi="Times New Roman" w:cs="Times New Roman"/>
          <w:sz w:val="28"/>
          <w:szCs w:val="28"/>
        </w:rPr>
        <w:t>'</w:t>
      </w:r>
    </w:p>
    <w:p w14:paraId="31DE2E99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t xml:space="preserve">            END AS 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cost_management_effectiveness</w:t>
      </w:r>
      <w:proofErr w:type="spellEnd"/>
      <w:r w:rsidRPr="003866AE">
        <w:rPr>
          <w:rFonts w:ascii="Times New Roman" w:hAnsi="Times New Roman" w:cs="Times New Roman"/>
          <w:sz w:val="28"/>
          <w:szCs w:val="28"/>
        </w:rPr>
        <w:t>,</w:t>
      </w:r>
    </w:p>
    <w:p w14:paraId="33AE6153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Категоризация</w:t>
      </w:r>
      <w:r w:rsidRPr="00386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</w:t>
      </w:r>
    </w:p>
    <w:p w14:paraId="43D87A67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t xml:space="preserve">            CASE </w:t>
      </w:r>
    </w:p>
    <w:p w14:paraId="62DCA5AC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t xml:space="preserve">                WHEN AVG(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budget_deviation_pct</w:t>
      </w:r>
      <w:proofErr w:type="spellEnd"/>
      <w:r w:rsidRPr="003866AE">
        <w:rPr>
          <w:rFonts w:ascii="Times New Roman" w:hAnsi="Times New Roman" w:cs="Times New Roman"/>
          <w:sz w:val="28"/>
          <w:szCs w:val="28"/>
        </w:rPr>
        <w:t>) &lt; -5 THEN '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Высокая</w:t>
      </w:r>
      <w:r w:rsidRPr="003866AE">
        <w:rPr>
          <w:rFonts w:ascii="Times New Roman" w:hAnsi="Times New Roman" w:cs="Times New Roman"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  <w:r w:rsidRPr="003866AE">
        <w:rPr>
          <w:rFonts w:ascii="Times New Roman" w:hAnsi="Times New Roman" w:cs="Times New Roman"/>
          <w:sz w:val="28"/>
          <w:szCs w:val="28"/>
        </w:rPr>
        <w:t>'</w:t>
      </w:r>
    </w:p>
    <w:p w14:paraId="45CC92AC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t xml:space="preserve">                WHEN AVG(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budget_deviation_pct</w:t>
      </w:r>
      <w:proofErr w:type="spellEnd"/>
      <w:r w:rsidRPr="003866AE">
        <w:rPr>
          <w:rFonts w:ascii="Times New Roman" w:hAnsi="Times New Roman" w:cs="Times New Roman"/>
          <w:sz w:val="28"/>
          <w:szCs w:val="28"/>
        </w:rPr>
        <w:t>) BETWEEN -5 AND 5 THEN '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Средняя</w:t>
      </w:r>
      <w:r w:rsidRPr="003866AE">
        <w:rPr>
          <w:rFonts w:ascii="Times New Roman" w:hAnsi="Times New Roman" w:cs="Times New Roman"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  <w:r w:rsidRPr="003866AE">
        <w:rPr>
          <w:rFonts w:ascii="Times New Roman" w:hAnsi="Times New Roman" w:cs="Times New Roman"/>
          <w:sz w:val="28"/>
          <w:szCs w:val="28"/>
        </w:rPr>
        <w:t>'</w:t>
      </w:r>
    </w:p>
    <w:p w14:paraId="5423AC7F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t xml:space="preserve">                ELSE '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Низкая</w:t>
      </w:r>
      <w:r w:rsidRPr="003866AE">
        <w:rPr>
          <w:rFonts w:ascii="Times New Roman" w:hAnsi="Times New Roman" w:cs="Times New Roman"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  <w:r w:rsidRPr="003866AE">
        <w:rPr>
          <w:rFonts w:ascii="Times New Roman" w:hAnsi="Times New Roman" w:cs="Times New Roman"/>
          <w:sz w:val="28"/>
          <w:szCs w:val="28"/>
        </w:rPr>
        <w:t>'</w:t>
      </w:r>
    </w:p>
    <w:p w14:paraId="779D6012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t xml:space="preserve">            END AS 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cost_management_effectiveness</w:t>
      </w:r>
      <w:proofErr w:type="spellEnd"/>
      <w:r w:rsidRPr="003866AE">
        <w:rPr>
          <w:rFonts w:ascii="Times New Roman" w:hAnsi="Times New Roman" w:cs="Times New Roman"/>
          <w:sz w:val="28"/>
          <w:szCs w:val="28"/>
        </w:rPr>
        <w:t>,</w:t>
      </w:r>
    </w:p>
    <w:p w14:paraId="6B7B8DDE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Рекомендации по стратегии</w:t>
      </w:r>
    </w:p>
    <w:p w14:paraId="7DFE7D3F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 xml:space="preserve">            CASE </w:t>
      </w:r>
    </w:p>
    <w:p w14:paraId="2717E6FB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 xml:space="preserve">                WHEN AVG(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budget_deviation_pct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) &gt; 10 THEN 'Требуется пересмотр стратегии управления затратами'</w:t>
      </w:r>
    </w:p>
    <w:p w14:paraId="5B04DFDB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3866AE">
        <w:rPr>
          <w:rFonts w:ascii="Times New Roman" w:hAnsi="Times New Roman" w:cs="Times New Roman"/>
          <w:sz w:val="28"/>
          <w:szCs w:val="28"/>
        </w:rPr>
        <w:t>WHEN AVG(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budget_deviation_pct</w:t>
      </w:r>
      <w:proofErr w:type="spellEnd"/>
      <w:r w:rsidRPr="003866AE">
        <w:rPr>
          <w:rFonts w:ascii="Times New Roman" w:hAnsi="Times New Roman" w:cs="Times New Roman"/>
          <w:sz w:val="28"/>
          <w:szCs w:val="28"/>
        </w:rPr>
        <w:t>) BETWEEN 0 AND 10 THEN '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Оптимизация</w:t>
      </w:r>
      <w:r w:rsidRPr="003866AE">
        <w:rPr>
          <w:rFonts w:ascii="Times New Roman" w:hAnsi="Times New Roman" w:cs="Times New Roman"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возможна</w:t>
      </w:r>
      <w:r w:rsidRPr="003866AE">
        <w:rPr>
          <w:rFonts w:ascii="Times New Roman" w:hAnsi="Times New Roman" w:cs="Times New Roman"/>
          <w:sz w:val="28"/>
          <w:szCs w:val="28"/>
        </w:rPr>
        <w:t>'</w:t>
      </w:r>
    </w:p>
    <w:p w14:paraId="650CC8FF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t xml:space="preserve">                WHEN AVG(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budget_deviation_pct</w:t>
      </w:r>
      <w:proofErr w:type="spellEnd"/>
      <w:r w:rsidRPr="003866AE">
        <w:rPr>
          <w:rFonts w:ascii="Times New Roman" w:hAnsi="Times New Roman" w:cs="Times New Roman"/>
          <w:sz w:val="28"/>
          <w:szCs w:val="28"/>
        </w:rPr>
        <w:t>) &lt; 0 THEN '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Эффективные</w:t>
      </w:r>
      <w:r w:rsidRPr="003866AE">
        <w:rPr>
          <w:rFonts w:ascii="Times New Roman" w:hAnsi="Times New Roman" w:cs="Times New Roman"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практики</w:t>
      </w:r>
      <w:r w:rsidRPr="003866AE">
        <w:rPr>
          <w:rFonts w:ascii="Times New Roman" w:hAnsi="Times New Roman" w:cs="Times New Roman"/>
          <w:sz w:val="28"/>
          <w:szCs w:val="28"/>
        </w:rPr>
        <w:t xml:space="preserve"> —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3866AE">
        <w:rPr>
          <w:rFonts w:ascii="Times New Roman" w:hAnsi="Times New Roman" w:cs="Times New Roman"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масштабировать</w:t>
      </w:r>
      <w:r w:rsidRPr="003866AE">
        <w:rPr>
          <w:rFonts w:ascii="Times New Roman" w:hAnsi="Times New Roman" w:cs="Times New Roman"/>
          <w:sz w:val="28"/>
          <w:szCs w:val="28"/>
        </w:rPr>
        <w:t>'</w:t>
      </w:r>
    </w:p>
    <w:p w14:paraId="3687C2D1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t xml:space="preserve">                ELSE '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Поддерживать</w:t>
      </w:r>
      <w:r w:rsidRPr="003866AE">
        <w:rPr>
          <w:rFonts w:ascii="Times New Roman" w:hAnsi="Times New Roman" w:cs="Times New Roman"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текущий</w:t>
      </w:r>
      <w:r w:rsidRPr="003866AE">
        <w:rPr>
          <w:rFonts w:ascii="Times New Roman" w:hAnsi="Times New Roman" w:cs="Times New Roman"/>
          <w:sz w:val="28"/>
          <w:szCs w:val="28"/>
        </w:rPr>
        <w:t xml:space="preserve"> 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 w:rsidRPr="003866AE">
        <w:rPr>
          <w:rFonts w:ascii="Times New Roman" w:hAnsi="Times New Roman" w:cs="Times New Roman"/>
          <w:sz w:val="28"/>
          <w:szCs w:val="28"/>
        </w:rPr>
        <w:t>'</w:t>
      </w:r>
    </w:p>
    <w:p w14:paraId="1149A026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6AE">
        <w:rPr>
          <w:rFonts w:ascii="Times New Roman" w:hAnsi="Times New Roman" w:cs="Times New Roman"/>
          <w:sz w:val="28"/>
          <w:szCs w:val="28"/>
        </w:rPr>
        <w:t xml:space="preserve">            END AS </w:t>
      </w:r>
      <w:proofErr w:type="spellStart"/>
      <w:r w:rsidRPr="003866AE">
        <w:rPr>
          <w:rFonts w:ascii="Times New Roman" w:hAnsi="Times New Roman" w:cs="Times New Roman"/>
          <w:sz w:val="28"/>
          <w:szCs w:val="28"/>
        </w:rPr>
        <w:t>strategic_recommendation</w:t>
      </w:r>
      <w:proofErr w:type="spellEnd"/>
    </w:p>
    <w:p w14:paraId="50918B93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pict w14:anchorId="2786FBAD">
          <v:rect id="_x0000_i1057" style="width:0;height:3pt" o:hralign="center" o:hrstd="t" o:hr="t" fillcolor="#a0a0a0" stroked="f"/>
        </w:pict>
      </w:r>
    </w:p>
    <w:p w14:paraId="7AA461F6" w14:textId="77777777" w:rsidR="003866AE" w:rsidRPr="003866AE" w:rsidRDefault="003866AE" w:rsidP="0031154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proofErr w:type="spellStart"/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DataLens</w:t>
      </w:r>
      <w:proofErr w:type="spellEnd"/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Дашборд</w:t>
      </w:r>
      <w:proofErr w:type="spellEnd"/>
    </w:p>
    <w:p w14:paraId="0F4F1939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Дашборд</w:t>
      </w:r>
      <w:proofErr w:type="spellEnd"/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"Управление затратами в системах работы с данными"</w:t>
      </w:r>
    </w:p>
    <w:p w14:paraId="6887671D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Ссылка: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"https://datalens.yandex/v6rumrm47eg4g" </w:instrTex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3866AE">
        <w:rPr>
          <w:rStyle w:val="afe"/>
          <w:rFonts w:ascii="Times New Roman" w:hAnsi="Times New Roman" w:cs="Times New Roman"/>
          <w:sz w:val="28"/>
          <w:szCs w:val="28"/>
          <w:lang w:val="ru-RU"/>
        </w:rPr>
        <w:t>Yandex</w:t>
      </w:r>
      <w:proofErr w:type="spellEnd"/>
      <w:r w:rsidRPr="003866AE">
        <w:rPr>
          <w:rStyle w:val="afe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66AE">
        <w:rPr>
          <w:rStyle w:val="afe"/>
          <w:rFonts w:ascii="Times New Roman" w:hAnsi="Times New Roman" w:cs="Times New Roman"/>
          <w:sz w:val="28"/>
          <w:szCs w:val="28"/>
          <w:lang w:val="ru-RU"/>
        </w:rPr>
        <w:t>DataLens</w:t>
      </w:r>
      <w:proofErr w:type="spellEnd"/>
      <w:r w:rsidRPr="003866AE">
        <w:rPr>
          <w:rStyle w:val="afe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66AE">
        <w:rPr>
          <w:rStyle w:val="afe"/>
          <w:rFonts w:ascii="Times New Roman" w:hAnsi="Times New Roman" w:cs="Times New Roman"/>
          <w:sz w:val="28"/>
          <w:szCs w:val="28"/>
          <w:lang w:val="ru-RU"/>
        </w:rPr>
        <w:t>Dashboard</w:t>
      </w:r>
      <w:proofErr w:type="spellEnd"/>
      <w:r w:rsidRPr="003866AE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D8BA159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>Включает три ключевых визуализации:</w:t>
      </w:r>
    </w:p>
    <w:p w14:paraId="60B996B1" w14:textId="77777777" w:rsidR="003866AE" w:rsidRPr="003866AE" w:rsidRDefault="003866AE" w:rsidP="0031154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Линейный график "Типы систем, используемые в подразделении"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— распределение стратегий и систем по подразделениям.</w:t>
      </w:r>
    </w:p>
    <w:p w14:paraId="4AD6E974" w14:textId="77777777" w:rsidR="003866AE" w:rsidRPr="003866AE" w:rsidRDefault="003866AE" w:rsidP="0031154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Линейный график "Уровень зрелости управления затратами"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— динамика зрелости управления затратами.</w:t>
      </w:r>
    </w:p>
    <w:p w14:paraId="31C6E939" w14:textId="77777777" w:rsidR="003866AE" w:rsidRPr="003866AE" w:rsidRDefault="003866AE" w:rsidP="0031154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Круговая диаграмма "Средняя доля затрат на хранение данных внутри департаментов"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— доли затрат на хранение данных по подразделениям.</w:t>
      </w:r>
    </w:p>
    <w:p w14:paraId="36EE00A1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pict w14:anchorId="0071EA27">
          <v:rect id="_x0000_i1058" style="width:0;height:3pt" o:hralign="center" o:hrstd="t" o:hr="t" fillcolor="#a0a0a0" stroked="f"/>
        </w:pict>
      </w:r>
    </w:p>
    <w:p w14:paraId="639B00EB" w14:textId="77777777" w:rsidR="003866AE" w:rsidRPr="003866AE" w:rsidRDefault="003866AE" w:rsidP="0031154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Выводы</w:t>
      </w:r>
    </w:p>
    <w:p w14:paraId="4C7F2ECE" w14:textId="77777777" w:rsidR="003866AE" w:rsidRPr="003866AE" w:rsidRDefault="003866AE" w:rsidP="0031154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Затраты на хранение данных варьируются между департаментами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, при этом Операции/Бизнес-подразделение демонстрируют наибольшую долю затрат (32,16%), что указывает на потенциал оптимизации.</w:t>
      </w:r>
    </w:p>
    <w:p w14:paraId="46338335" w14:textId="77777777" w:rsidR="003866AE" w:rsidRPr="003866AE" w:rsidRDefault="003866AE" w:rsidP="0031154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зрелости управления затратами значительно различается по компании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, с диапазоном от начального до установленных процессов, что требует стандартизации подходов.</w:t>
      </w:r>
    </w:p>
    <w:p w14:paraId="413D5116" w14:textId="77777777" w:rsidR="003866AE" w:rsidRPr="003866AE" w:rsidRDefault="003866AE" w:rsidP="0031154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Аналитические подразделения наиболее активно используют различные системы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, что коррелирует с их ролью в работе с данными, но требует контроля эффективности затрат.</w:t>
      </w:r>
    </w:p>
    <w:p w14:paraId="685C81BF" w14:textId="77777777" w:rsidR="003866AE" w:rsidRPr="003866AE" w:rsidRDefault="003866AE" w:rsidP="0031154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Наблюдается значительный разброс в эффективности управления затратами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, с показателями от 150 до 1920 единиц, что свидетельствует о необходимости улучшения процессов.</w:t>
      </w:r>
    </w:p>
    <w:p w14:paraId="3FEA648A" w14:textId="77777777" w:rsidR="003866AE" w:rsidRPr="003866AE" w:rsidRDefault="003866AE" w:rsidP="0031154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зоны роста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t> — оптимизация распределения затрат на хранение между департаментами и повышение стабильности процессов управления.</w:t>
      </w:r>
    </w:p>
    <w:p w14:paraId="1E1FC80B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pict w14:anchorId="2D308687">
          <v:rect id="_x0000_i1059" style="width:0;height:3pt" o:hralign="center" o:hrstd="t" o:hr="t" fillcolor="#a0a0a0" stroked="f"/>
        </w:pict>
      </w:r>
    </w:p>
    <w:p w14:paraId="444A1388" w14:textId="77777777" w:rsidR="003866AE" w:rsidRPr="003866AE" w:rsidRDefault="003866AE" w:rsidP="0031154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Заключение</w:t>
      </w:r>
    </w:p>
    <w:p w14:paraId="68DC1176" w14:textId="77777777" w:rsidR="003866AE" w:rsidRPr="003866AE" w:rsidRDefault="003866AE" w:rsidP="003115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 xml:space="preserve">Создана аналитическая система, объединяющая опросные данные, SQL-витрины и визуализацию в 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Yandex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66AE">
        <w:rPr>
          <w:rFonts w:ascii="Times New Roman" w:hAnsi="Times New Roman" w:cs="Times New Roman"/>
          <w:sz w:val="28"/>
          <w:szCs w:val="28"/>
          <w:lang w:val="ru-RU"/>
        </w:rPr>
        <w:t>DataLens</w:t>
      </w:r>
      <w:proofErr w:type="spellEnd"/>
      <w:r w:rsidRPr="003866A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66AE">
        <w:rPr>
          <w:rFonts w:ascii="Times New Roman" w:hAnsi="Times New Roman" w:cs="Times New Roman"/>
          <w:sz w:val="28"/>
          <w:szCs w:val="28"/>
          <w:lang w:val="ru-RU"/>
        </w:rPr>
        <w:br/>
        <w:t>Результаты позволяют:</w:t>
      </w:r>
    </w:p>
    <w:p w14:paraId="5D96B987" w14:textId="77777777" w:rsidR="003866AE" w:rsidRPr="003866AE" w:rsidRDefault="003866AE" w:rsidP="0031154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>Повысить прозрачность распределения затрат;</w:t>
      </w:r>
    </w:p>
    <w:p w14:paraId="7A584BD4" w14:textId="77777777" w:rsidR="003866AE" w:rsidRPr="003866AE" w:rsidRDefault="003866AE" w:rsidP="0031154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>Сопоставить эффективность различных систем и практик;</w:t>
      </w:r>
    </w:p>
    <w:p w14:paraId="2861F16A" w14:textId="77777777" w:rsidR="003866AE" w:rsidRPr="003866AE" w:rsidRDefault="003866AE" w:rsidP="0031154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66AE">
        <w:rPr>
          <w:rFonts w:ascii="Times New Roman" w:hAnsi="Times New Roman" w:cs="Times New Roman"/>
          <w:sz w:val="28"/>
          <w:szCs w:val="28"/>
          <w:lang w:val="ru-RU"/>
        </w:rPr>
        <w:t>Поддержать принятие решений на основе данных.</w:t>
      </w:r>
    </w:p>
    <w:p w14:paraId="027380B2" w14:textId="77777777" w:rsidR="009D483A" w:rsidRPr="003866AE" w:rsidRDefault="009D483A">
      <w:pPr>
        <w:rPr>
          <w:lang w:val="ru-RU"/>
        </w:rPr>
      </w:pPr>
    </w:p>
    <w:sectPr w:rsidR="009D483A" w:rsidRPr="00386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23C"/>
    <w:multiLevelType w:val="multilevel"/>
    <w:tmpl w:val="915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60E19"/>
    <w:multiLevelType w:val="multilevel"/>
    <w:tmpl w:val="2286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0558D"/>
    <w:multiLevelType w:val="hybridMultilevel"/>
    <w:tmpl w:val="1E8647BC"/>
    <w:lvl w:ilvl="0" w:tplc="BB368C0A">
      <w:start w:val="1"/>
      <w:numFmt w:val="decimal"/>
      <w:pStyle w:val="2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B62D6"/>
    <w:multiLevelType w:val="multilevel"/>
    <w:tmpl w:val="E7EC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A0603"/>
    <w:multiLevelType w:val="multilevel"/>
    <w:tmpl w:val="9E66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B273D"/>
    <w:multiLevelType w:val="hybridMultilevel"/>
    <w:tmpl w:val="D5C8183C"/>
    <w:lvl w:ilvl="0" w:tplc="00FC3164">
      <w:start w:val="1"/>
      <w:numFmt w:val="decimal"/>
      <w:pStyle w:val="a"/>
      <w:lvlText w:val="Таблица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21C92"/>
    <w:multiLevelType w:val="multilevel"/>
    <w:tmpl w:val="A816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328F7"/>
    <w:multiLevelType w:val="multilevel"/>
    <w:tmpl w:val="688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51FD0"/>
    <w:multiLevelType w:val="multilevel"/>
    <w:tmpl w:val="4748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36"/>
    <w:rsid w:val="001C0436"/>
    <w:rsid w:val="002717CB"/>
    <w:rsid w:val="00311540"/>
    <w:rsid w:val="0038273B"/>
    <w:rsid w:val="003866AE"/>
    <w:rsid w:val="009D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8EF6"/>
  <w15:chartTrackingRefBased/>
  <w15:docId w15:val="{0C720DCA-251A-493E-B812-57A53884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717CB"/>
    <w:pPr>
      <w:spacing w:after="0" w:line="240" w:lineRule="auto"/>
    </w:pPr>
    <w:rPr>
      <w:rFonts w:ascii="Arial" w:hAnsi="Arial" w:cs="Arial"/>
      <w:sz w:val="20"/>
      <w:szCs w:val="20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2717CB"/>
    <w:pPr>
      <w:keepNext/>
      <w:keepLines/>
      <w:pageBreakBefore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717CB"/>
    <w:pPr>
      <w:keepNext/>
      <w:keepLines/>
      <w:pageBreakBefore/>
      <w:numPr>
        <w:numId w:val="1"/>
      </w:numPr>
      <w:spacing w:before="400" w:after="36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2717CB"/>
    <w:pPr>
      <w:numPr>
        <w:numId w:val="0"/>
      </w:numPr>
      <w:spacing w:before="280" w:after="240"/>
      <w:outlineLvl w:val="2"/>
    </w:pPr>
    <w:rPr>
      <w:color w:val="000000" w:themeColor="text1"/>
      <w:sz w:val="28"/>
      <w:szCs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2717CB"/>
    <w:pPr>
      <w:numPr>
        <w:numId w:val="0"/>
      </w:numPr>
      <w:spacing w:before="40"/>
      <w:outlineLvl w:val="3"/>
    </w:pPr>
    <w:rPr>
      <w:i/>
      <w:iCs/>
      <w:sz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2717CB"/>
    <w:pPr>
      <w:keepNext/>
      <w:keepLines/>
      <w:spacing w:before="120" w:after="120"/>
      <w:outlineLvl w:val="4"/>
    </w:pPr>
    <w:rPr>
      <w:rFonts w:ascii="Times New Roman" w:eastAsiaTheme="majorEastAsia" w:hAnsi="Times New Roman" w:cstheme="majorBidi"/>
      <w:b/>
      <w:i/>
      <w:sz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2717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2717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717C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0">
    <w:name w:val="Заголовок 1 Знак"/>
    <w:basedOn w:val="a1"/>
    <w:link w:val="1"/>
    <w:uiPriority w:val="9"/>
    <w:rsid w:val="002717CB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2717CB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2717CB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uiPriority w:val="9"/>
    <w:rsid w:val="002717CB"/>
    <w:rPr>
      <w:rFonts w:ascii="Times New Roman" w:eastAsiaTheme="majorEastAsia" w:hAnsi="Times New Roman" w:cstheme="majorBidi"/>
      <w:b/>
      <w:i/>
      <w:iCs/>
      <w:sz w:val="24"/>
      <w:szCs w:val="26"/>
      <w:lang w:val="en-US"/>
    </w:rPr>
  </w:style>
  <w:style w:type="character" w:customStyle="1" w:styleId="50">
    <w:name w:val="Заголовок 5 Знак"/>
    <w:basedOn w:val="a1"/>
    <w:link w:val="5"/>
    <w:uiPriority w:val="9"/>
    <w:rsid w:val="002717CB"/>
    <w:rPr>
      <w:rFonts w:ascii="Times New Roman" w:eastAsiaTheme="majorEastAsia" w:hAnsi="Times New Roman" w:cstheme="majorBidi"/>
      <w:b/>
      <w:i/>
      <w:sz w:val="24"/>
      <w:szCs w:val="20"/>
      <w:lang w:val="en-US"/>
    </w:rPr>
  </w:style>
  <w:style w:type="character" w:customStyle="1" w:styleId="60">
    <w:name w:val="Заголовок 6 Знак"/>
    <w:basedOn w:val="a1"/>
    <w:link w:val="6"/>
    <w:uiPriority w:val="9"/>
    <w:rsid w:val="002717CB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/>
    </w:rPr>
  </w:style>
  <w:style w:type="paragraph" w:styleId="a6">
    <w:name w:val="TOC Heading"/>
    <w:basedOn w:val="1"/>
    <w:next w:val="a0"/>
    <w:link w:val="a7"/>
    <w:uiPriority w:val="39"/>
    <w:unhideWhenUsed/>
    <w:qFormat/>
    <w:rsid w:val="002717CB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customStyle="1" w:styleId="a7">
    <w:name w:val="Заголовок оглавления Знак"/>
    <w:basedOn w:val="10"/>
    <w:link w:val="a6"/>
    <w:uiPriority w:val="39"/>
    <w:rsid w:val="002717C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 w:eastAsia="ru-RU"/>
    </w:rPr>
  </w:style>
  <w:style w:type="character" w:styleId="a8">
    <w:name w:val="annotation reference"/>
    <w:basedOn w:val="a1"/>
    <w:uiPriority w:val="99"/>
    <w:semiHidden/>
    <w:unhideWhenUsed/>
    <w:rsid w:val="002717CB"/>
    <w:rPr>
      <w:sz w:val="16"/>
      <w:szCs w:val="16"/>
    </w:rPr>
  </w:style>
  <w:style w:type="paragraph" w:customStyle="1" w:styleId="a9">
    <w:name w:val="Название"/>
    <w:basedOn w:val="a0"/>
    <w:next w:val="a0"/>
    <w:link w:val="aa"/>
    <w:uiPriority w:val="99"/>
    <w:qFormat/>
    <w:rsid w:val="002717CB"/>
    <w:pPr>
      <w:spacing w:before="240" w:after="60" w:line="259" w:lineRule="auto"/>
      <w:jc w:val="center"/>
      <w:outlineLvl w:val="0"/>
    </w:pPr>
    <w:rPr>
      <w:rFonts w:ascii="Times New Roman" w:eastAsiaTheme="minorEastAsia" w:hAnsi="Times New Roman" w:cstheme="minorBidi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uiPriority w:val="99"/>
    <w:rsid w:val="002717CB"/>
    <w:rPr>
      <w:rFonts w:ascii="Times New Roman" w:eastAsiaTheme="minorEastAsia" w:hAnsi="Times New Roman"/>
      <w:b/>
      <w:bCs/>
      <w:kern w:val="28"/>
      <w:sz w:val="32"/>
      <w:szCs w:val="32"/>
      <w:lang w:val="en-US"/>
    </w:rPr>
  </w:style>
  <w:style w:type="character" w:styleId="ab">
    <w:name w:val="Unresolved Mention"/>
    <w:basedOn w:val="a1"/>
    <w:uiPriority w:val="99"/>
    <w:semiHidden/>
    <w:unhideWhenUsed/>
    <w:rsid w:val="002717CB"/>
    <w:rPr>
      <w:color w:val="605E5C"/>
      <w:shd w:val="clear" w:color="auto" w:fill="E1DFDD"/>
    </w:rPr>
  </w:style>
  <w:style w:type="paragraph" w:styleId="ac">
    <w:name w:val="footer"/>
    <w:basedOn w:val="a0"/>
    <w:link w:val="ad"/>
    <w:uiPriority w:val="99"/>
    <w:unhideWhenUsed/>
    <w:rsid w:val="002717CB"/>
    <w:pPr>
      <w:tabs>
        <w:tab w:val="center" w:pos="4844"/>
        <w:tab w:val="right" w:pos="9689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717CB"/>
    <w:rPr>
      <w:rFonts w:ascii="Arial" w:eastAsia="Arial" w:hAnsi="Arial" w:cs="Arial"/>
      <w:sz w:val="20"/>
      <w:szCs w:val="20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2717C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717CB"/>
    <w:pPr>
      <w:spacing w:after="100"/>
      <w:ind w:left="200"/>
    </w:pPr>
  </w:style>
  <w:style w:type="paragraph" w:styleId="31">
    <w:name w:val="toc 3"/>
    <w:basedOn w:val="a0"/>
    <w:next w:val="a0"/>
    <w:autoRedefine/>
    <w:uiPriority w:val="39"/>
    <w:unhideWhenUsed/>
    <w:rsid w:val="002717CB"/>
    <w:pPr>
      <w:tabs>
        <w:tab w:val="left" w:pos="1320"/>
        <w:tab w:val="right" w:leader="dot" w:pos="9679"/>
      </w:tabs>
      <w:spacing w:after="100"/>
      <w:ind w:left="400"/>
    </w:pPr>
    <w:rPr>
      <w:rFonts w:ascii="Times New Roman" w:hAnsi="Times New Roman" w:cs="Times New Roman"/>
      <w:b/>
      <w:bCs/>
      <w:noProof/>
      <w:sz w:val="24"/>
      <w:szCs w:val="24"/>
      <w:lang w:val="ru-RU"/>
    </w:rPr>
  </w:style>
  <w:style w:type="paragraph" w:styleId="41">
    <w:name w:val="toc 4"/>
    <w:basedOn w:val="a0"/>
    <w:next w:val="a0"/>
    <w:autoRedefine/>
    <w:uiPriority w:val="39"/>
    <w:unhideWhenUsed/>
    <w:rsid w:val="002717CB"/>
    <w:pPr>
      <w:spacing w:after="100"/>
      <w:ind w:left="600"/>
    </w:pPr>
    <w:rPr>
      <w:sz w:val="16"/>
    </w:rPr>
  </w:style>
  <w:style w:type="paragraph" w:styleId="51">
    <w:name w:val="toc 5"/>
    <w:basedOn w:val="a0"/>
    <w:next w:val="a0"/>
    <w:autoRedefine/>
    <w:uiPriority w:val="39"/>
    <w:unhideWhenUsed/>
    <w:rsid w:val="002717CB"/>
    <w:pPr>
      <w:spacing w:after="100"/>
      <w:ind w:left="800"/>
    </w:pPr>
    <w:rPr>
      <w:sz w:val="16"/>
    </w:rPr>
  </w:style>
  <w:style w:type="paragraph" w:styleId="61">
    <w:name w:val="toc 6"/>
    <w:basedOn w:val="a0"/>
    <w:next w:val="a0"/>
    <w:autoRedefine/>
    <w:uiPriority w:val="39"/>
    <w:unhideWhenUsed/>
    <w:rsid w:val="002717CB"/>
    <w:pPr>
      <w:spacing w:after="100"/>
      <w:ind w:left="1000"/>
    </w:pPr>
    <w:rPr>
      <w:sz w:val="16"/>
    </w:rPr>
  </w:style>
  <w:style w:type="paragraph" w:styleId="ae">
    <w:name w:val="Subtitle"/>
    <w:basedOn w:val="a0"/>
    <w:next w:val="a0"/>
    <w:link w:val="af"/>
    <w:uiPriority w:val="11"/>
    <w:qFormat/>
    <w:rsid w:val="002717CB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f">
    <w:name w:val="Подзаголовок Знак"/>
    <w:basedOn w:val="a1"/>
    <w:link w:val="ae"/>
    <w:uiPriority w:val="11"/>
    <w:rsid w:val="002717CB"/>
    <w:rPr>
      <w:rFonts w:ascii="Calibri" w:eastAsia="Calibri" w:hAnsi="Calibri" w:cs="Calibri"/>
      <w:color w:val="5A5A5A"/>
      <w:lang w:val="en-US"/>
    </w:rPr>
  </w:style>
  <w:style w:type="table" w:styleId="af0">
    <w:name w:val="Table Grid"/>
    <w:basedOn w:val="a2"/>
    <w:uiPriority w:val="99"/>
    <w:rsid w:val="00271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а название"/>
    <w:basedOn w:val="a0"/>
    <w:next w:val="a0"/>
    <w:link w:val="af1"/>
    <w:qFormat/>
    <w:rsid w:val="002717CB"/>
    <w:pPr>
      <w:keepNext/>
      <w:numPr>
        <w:numId w:val="2"/>
      </w:numPr>
      <w:spacing w:after="160" w:line="259" w:lineRule="auto"/>
      <w:jc w:val="right"/>
    </w:pPr>
    <w:rPr>
      <w:rFonts w:ascii="Times New Roman" w:eastAsiaTheme="minorEastAsia" w:hAnsi="Times New Roman" w:cstheme="minorBidi"/>
      <w:sz w:val="22"/>
      <w:szCs w:val="22"/>
      <w:lang w:val="ru-RU" w:eastAsia="ru-RU"/>
    </w:rPr>
  </w:style>
  <w:style w:type="character" w:customStyle="1" w:styleId="af1">
    <w:name w:val="Таблица название Знак"/>
    <w:basedOn w:val="a1"/>
    <w:link w:val="a"/>
    <w:rsid w:val="002717CB"/>
    <w:rPr>
      <w:rFonts w:ascii="Times New Roman" w:eastAsiaTheme="minorEastAsia" w:hAnsi="Times New Roman"/>
      <w:lang w:eastAsia="ru-RU"/>
    </w:rPr>
  </w:style>
  <w:style w:type="table" w:customStyle="1" w:styleId="-1110">
    <w:name w:val="Таблица-сетка 1 светлая — акцент 110"/>
    <w:basedOn w:val="a2"/>
    <w:uiPriority w:val="46"/>
    <w:rsid w:val="002717CB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00">
    <w:name w:val="Таблица-сетка 1 светлая — акцент 1100"/>
    <w:basedOn w:val="a2"/>
    <w:uiPriority w:val="46"/>
    <w:rsid w:val="002717CB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 — акцент 12"/>
    <w:basedOn w:val="a2"/>
    <w:uiPriority w:val="46"/>
    <w:rsid w:val="002717CB"/>
    <w:pPr>
      <w:spacing w:after="0" w:line="240" w:lineRule="auto"/>
    </w:pPr>
    <w:rPr>
      <w:rFonts w:eastAsia="Yu Mincho"/>
      <w:lang w:eastAsia="ru-RU"/>
    </w:rPr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2">
    <w:name w:val="Текст работы"/>
    <w:link w:val="af3"/>
    <w:qFormat/>
    <w:rsid w:val="002717CB"/>
    <w:pPr>
      <w:ind w:firstLine="720"/>
    </w:pPr>
    <w:rPr>
      <w:rFonts w:ascii="Times New Roman" w:eastAsiaTheme="majorEastAsia" w:hAnsi="Times New Roman" w:cstheme="majorBidi"/>
      <w:color w:val="000000" w:themeColor="text1"/>
      <w:sz w:val="24"/>
      <w:szCs w:val="24"/>
      <w:lang w:val="en-US"/>
    </w:rPr>
  </w:style>
  <w:style w:type="character" w:customStyle="1" w:styleId="af3">
    <w:name w:val="Текст работы Знак"/>
    <w:basedOn w:val="30"/>
    <w:link w:val="af2"/>
    <w:rsid w:val="002717CB"/>
    <w:rPr>
      <w:rFonts w:ascii="Times New Roman" w:eastAsiaTheme="majorEastAsia" w:hAnsi="Times New Roman" w:cstheme="majorBidi"/>
      <w:b w:val="0"/>
      <w:color w:val="000000" w:themeColor="text1"/>
      <w:sz w:val="24"/>
      <w:szCs w:val="24"/>
      <w:lang w:val="en-US"/>
    </w:rPr>
  </w:style>
  <w:style w:type="paragraph" w:customStyle="1" w:styleId="af4">
    <w:name w:val="Таблицы"/>
    <w:basedOn w:val="af2"/>
    <w:link w:val="af5"/>
    <w:qFormat/>
    <w:rsid w:val="002717CB"/>
    <w:pPr>
      <w:spacing w:after="0" w:line="240" w:lineRule="auto"/>
      <w:ind w:firstLine="0"/>
    </w:pPr>
    <w:rPr>
      <w:lang w:eastAsia="it-IT"/>
    </w:rPr>
  </w:style>
  <w:style w:type="character" w:customStyle="1" w:styleId="af5">
    <w:name w:val="Таблицы Знак"/>
    <w:basedOn w:val="af3"/>
    <w:link w:val="af4"/>
    <w:rsid w:val="002717CB"/>
    <w:rPr>
      <w:rFonts w:ascii="Times New Roman" w:eastAsiaTheme="majorEastAsia" w:hAnsi="Times New Roman" w:cstheme="majorBidi"/>
      <w:b w:val="0"/>
      <w:color w:val="000000" w:themeColor="text1"/>
      <w:sz w:val="24"/>
      <w:szCs w:val="24"/>
      <w:lang w:val="en-US" w:eastAsia="it-IT"/>
    </w:rPr>
  </w:style>
  <w:style w:type="paragraph" w:customStyle="1" w:styleId="af6">
    <w:name w:val="Табличный"/>
    <w:basedOn w:val="a0"/>
    <w:link w:val="af7"/>
    <w:rsid w:val="002717CB"/>
    <w:pPr>
      <w:keepLines/>
      <w:jc w:val="both"/>
    </w:pPr>
    <w:rPr>
      <w:rFonts w:eastAsia="Times New Roman" w:cs="Times New Roman"/>
      <w:sz w:val="24"/>
      <w:lang w:val="ru-RU" w:eastAsia="ru-RU"/>
    </w:rPr>
  </w:style>
  <w:style w:type="character" w:customStyle="1" w:styleId="af7">
    <w:name w:val="Табличный Знак"/>
    <w:link w:val="af6"/>
    <w:locked/>
    <w:rsid w:val="002717CB"/>
    <w:rPr>
      <w:rFonts w:ascii="Arial" w:eastAsia="Times New Roman" w:hAnsi="Arial" w:cs="Times New Roman"/>
      <w:sz w:val="24"/>
      <w:szCs w:val="20"/>
      <w:lang w:eastAsia="ru-RU"/>
    </w:rPr>
  </w:style>
  <w:style w:type="paragraph" w:styleId="af8">
    <w:name w:val="Balloon Text"/>
    <w:basedOn w:val="a0"/>
    <w:link w:val="af9"/>
    <w:uiPriority w:val="99"/>
    <w:semiHidden/>
    <w:unhideWhenUsed/>
    <w:rsid w:val="002717C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2717CB"/>
    <w:rPr>
      <w:rFonts w:ascii="Segoe UI" w:eastAsia="Arial" w:hAnsi="Segoe UI" w:cs="Segoe UI"/>
      <w:sz w:val="18"/>
      <w:szCs w:val="18"/>
      <w:lang w:val="en-US"/>
    </w:rPr>
  </w:style>
  <w:style w:type="paragraph" w:styleId="afa">
    <w:name w:val="annotation text"/>
    <w:basedOn w:val="a0"/>
    <w:link w:val="afb"/>
    <w:uiPriority w:val="99"/>
    <w:semiHidden/>
    <w:unhideWhenUsed/>
    <w:rsid w:val="002717CB"/>
  </w:style>
  <w:style w:type="character" w:customStyle="1" w:styleId="afb">
    <w:name w:val="Текст примечания Знак"/>
    <w:basedOn w:val="a1"/>
    <w:link w:val="afa"/>
    <w:uiPriority w:val="99"/>
    <w:semiHidden/>
    <w:rsid w:val="002717CB"/>
    <w:rPr>
      <w:rFonts w:ascii="Arial" w:eastAsia="Arial" w:hAnsi="Arial" w:cs="Arial"/>
      <w:sz w:val="20"/>
      <w:szCs w:val="20"/>
      <w:lang w:val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17C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17CB"/>
    <w:rPr>
      <w:rFonts w:ascii="Arial" w:eastAsia="Arial" w:hAnsi="Arial" w:cs="Arial"/>
      <w:b/>
      <w:bCs/>
      <w:sz w:val="20"/>
      <w:szCs w:val="20"/>
      <w:lang w:val="en-US"/>
    </w:rPr>
  </w:style>
  <w:style w:type="character" w:styleId="afe">
    <w:name w:val="Hyperlink"/>
    <w:basedOn w:val="a1"/>
    <w:uiPriority w:val="99"/>
    <w:unhideWhenUsed/>
    <w:rsid w:val="00386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orestGnom/DEP-MGPU/blob/main/%D0%9B%D0%91_3_1/docs/survey/%D0%9E%D0%BF%D1%80%D0%BE%D1%8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Трухачев</dc:creator>
  <cp:keywords/>
  <dc:description/>
  <cp:lastModifiedBy>Никита Трухачев</cp:lastModifiedBy>
  <cp:revision>2</cp:revision>
  <dcterms:created xsi:type="dcterms:W3CDTF">2025-10-27T19:22:00Z</dcterms:created>
  <dcterms:modified xsi:type="dcterms:W3CDTF">2025-10-27T19:59:00Z</dcterms:modified>
</cp:coreProperties>
</file>