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D43DB1">
      <w:pPr>
        <w:pStyle w:val="4"/>
        <w:keepNext w:val="0"/>
        <w:keepLines w:val="0"/>
        <w:widowControl/>
        <w:suppressLineNumbers w:val="0"/>
      </w:pPr>
      <w:r>
        <w:rPr>
          <w:rStyle w:val="134"/>
          <w:b/>
          <w:bCs/>
        </w:rPr>
        <w:t>BTC合约分析策略模板</w:t>
      </w:r>
    </w:p>
    <w:p w14:paraId="193D8F4A">
      <w:pPr>
        <w:pStyle w:val="5"/>
        <w:keepNext w:val="0"/>
        <w:keepLines w:val="0"/>
        <w:widowControl/>
        <w:suppressLineNumbers w:val="0"/>
      </w:pPr>
      <w:r>
        <w:rPr>
          <w:rStyle w:val="134"/>
          <w:b/>
          <w:bCs/>
        </w:rPr>
        <w:t>背景说明</w:t>
      </w:r>
    </w:p>
    <w:p w14:paraId="3D7E1CA2">
      <w:pPr>
        <w:pStyle w:val="30"/>
        <w:keepNext w:val="0"/>
        <w:keepLines w:val="0"/>
        <w:widowControl/>
        <w:suppressLineNumbers w:val="0"/>
      </w:pPr>
      <w:r>
        <w:t>我已经通过一个程序输出了BTC合约的K线数据及详细的技术指标信息，同时包含账户余额和持仓数据（当前无持仓）。现需你深入分析这些数据，通过多层次的深度推理与多轮验证，最终得出明确的策略建议。</w:t>
      </w:r>
    </w:p>
    <w:p w14:paraId="7DE58F3D">
      <w:pPr>
        <w:pStyle w:val="5"/>
        <w:keepNext w:val="0"/>
        <w:keepLines w:val="0"/>
        <w:widowControl/>
        <w:suppressLineNumbers w:val="0"/>
        <w:rPr>
          <w:rStyle w:val="134"/>
          <w:b/>
          <w:bCs/>
        </w:rPr>
      </w:pPr>
      <w:r>
        <w:rPr>
          <w:rStyle w:val="134"/>
          <w:b/>
          <w:bCs/>
        </w:rPr>
        <w:t>完成需求</w:t>
      </w:r>
    </w:p>
    <w:p w14:paraId="0E38D588"/>
    <w:p w14:paraId="6BA24E46">
      <w:pPr>
        <w:keepNext w:val="0"/>
        <w:keepLines w:val="0"/>
        <w:widowControl/>
        <w:suppressLineNumbers w:val="0"/>
      </w:pPr>
      <w:r>
        <w:rPr>
          <w:rStyle w:val="134"/>
          <w:b/>
          <w:bCs/>
        </w:rPr>
        <w:t>深度推理与分析</w:t>
      </w:r>
      <w:r>
        <w:rPr>
          <w:rStyle w:val="134"/>
          <w:b/>
          <w:bCs/>
        </w:rPr>
        <w:br w:type="textWrapping"/>
      </w: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对数据进行详细解读，确保理解每个字段的含义以及数据之间的逻辑关系。</w:t>
      </w:r>
    </w:p>
    <w:p w14:paraId="6493E368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按时间周期（如12H、6H、4H）逐层推理，动态分析最具参考价值的主导周期。</w:t>
      </w:r>
    </w:p>
    <w:p w14:paraId="4F20C616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在分析过程中假设多种可能性（如趋势延续或反转），并逐一验证这些假设。</w:t>
      </w:r>
    </w:p>
    <w:p w14:paraId="3AF5A927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确保每一步推理都有数据支持，并与上层分析逻辑一致。</w:t>
      </w:r>
    </w:p>
    <w:p w14:paraId="037391DB">
      <w:pPr>
        <w:pStyle w:val="6"/>
        <w:keepNext w:val="0"/>
        <w:keepLines w:val="0"/>
        <w:widowControl/>
        <w:suppressLineNumbers w:val="0"/>
      </w:pPr>
    </w:p>
    <w:p w14:paraId="0BFDB3F1">
      <w:pPr>
        <w:pStyle w:val="6"/>
        <w:keepNext w:val="0"/>
        <w:keepLines w:val="0"/>
        <w:widowControl/>
        <w:suppressLineNumbers w:val="0"/>
      </w:pPr>
      <w:r>
        <w:rPr>
          <w:rStyle w:val="134"/>
          <w:b/>
          <w:bCs/>
        </w:rPr>
        <w:t>策略回测</w:t>
      </w:r>
    </w:p>
    <w:p w14:paraId="6720F8FA"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基于历史K线数据，对初步策略进行回测，评估其在过去市场环境中的表现。</w:t>
      </w:r>
    </w:p>
    <w:p w14:paraId="2DE3997B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分析回测结果，验证策略的有效性和稳健性。</w:t>
      </w:r>
    </w:p>
    <w:p w14:paraId="77143073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根据回测反馈，调整和优化策略参数，提升策略的适用性。</w:t>
      </w:r>
    </w:p>
    <w:p w14:paraId="61EFB2AB">
      <w:pPr>
        <w:pStyle w:val="6"/>
        <w:keepNext w:val="0"/>
        <w:keepLines w:val="0"/>
        <w:widowControl/>
        <w:suppressLineNumbers w:val="0"/>
      </w:pPr>
      <w:r>
        <w:rPr>
          <w:rStyle w:val="134"/>
          <w:b/>
          <w:bCs/>
        </w:rPr>
        <w:t>反复验证与分析</w:t>
      </w:r>
    </w:p>
    <w:p w14:paraId="1A4CBC4D"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对首次提出的策略，从技术指标、周期趋势、账户信息、持仓情况等维度再次验证其合理性。</w:t>
      </w:r>
    </w:p>
    <w:p w14:paraId="41108F59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若发现问题，重新调整假设和策略，并再次验证。</w:t>
      </w:r>
    </w:p>
    <w:p w14:paraId="2617E0EC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通过多轮推理，确保策略在逻辑上时序合理，数据支持充分，具有较强的执行性。</w:t>
      </w:r>
    </w:p>
    <w:p w14:paraId="59353C0A">
      <w:pPr>
        <w:pStyle w:val="6"/>
        <w:keepNext w:val="0"/>
        <w:keepLines w:val="0"/>
        <w:widowControl/>
        <w:suppressLineNumbers w:val="0"/>
      </w:pPr>
      <w:r>
        <w:rPr>
          <w:rStyle w:val="134"/>
          <w:b/>
          <w:bCs/>
        </w:rPr>
        <w:t>策略输出</w:t>
      </w:r>
    </w:p>
    <w:p w14:paraId="3B3865D7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明确的策略建议，包含以下内容：</w:t>
      </w:r>
    </w:p>
    <w:p w14:paraId="3E83812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开仓点：建议开仓的具体价格。</w:t>
      </w:r>
    </w:p>
    <w:p w14:paraId="381BFE90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杠杆倍数：结合账户信息与风险评估，建议合理的杠杆倍数。</w:t>
      </w:r>
    </w:p>
    <w:p w14:paraId="4E15DB65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止盈点与止损点：基于技术指标和数据波动分析得出。</w:t>
      </w:r>
    </w:p>
    <w:p w14:paraId="22CB612F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保证金使用建议：结合账户余额与风险管理，建议可用保证金比例。</w:t>
      </w:r>
    </w:p>
    <w:p w14:paraId="58F2A83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下一次监控周期：建议在多长时间后重新分析市场数据并评估策略。</w:t>
      </w:r>
    </w:p>
    <w:p w14:paraId="70F29C27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允许不开仓：若市场信号不足或风险过大，提出“不做”的保守建议，并说明逻辑。</w:t>
      </w:r>
    </w:p>
    <w:p w14:paraId="647F7159">
      <w:pPr>
        <w:pStyle w:val="5"/>
        <w:keepNext w:val="0"/>
        <w:keepLines w:val="0"/>
        <w:widowControl/>
        <w:suppressLineNumbers w:val="0"/>
      </w:pPr>
      <w:r>
        <w:rPr>
          <w:rStyle w:val="134"/>
          <w:b/>
          <w:bCs/>
        </w:rPr>
        <w:t>数据背景</w:t>
      </w:r>
    </w:p>
    <w:p w14:paraId="02F445B6">
      <w:pPr>
        <w:pStyle w:val="30"/>
        <w:keepNext w:val="0"/>
        <w:keepLines w:val="0"/>
        <w:widowControl/>
        <w:suppressLineNumbers w:val="0"/>
      </w:pPr>
      <w:r>
        <w:rPr>
          <w:rStyle w:val="134"/>
        </w:rPr>
        <w:t>数据背景</w:t>
      </w:r>
      <w:r>
        <w:t xml:space="preserve"> 分析的数据来自于一个JSON文件，包含以下核心部分：</w:t>
      </w:r>
    </w:p>
    <w:p w14:paraId="7B08E311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34"/>
        </w:rPr>
        <w:t>账户信息（account_info）</w:t>
      </w:r>
      <w:r>
        <w:t>：</w:t>
      </w:r>
    </w:p>
    <w:p w14:paraId="3C27FA17">
      <w:pPr>
        <w:keepNext w:val="0"/>
        <w:keepLines w:val="0"/>
        <w:widowControl/>
        <w:numPr>
          <w:ilvl w:val="1"/>
          <w:numId w:val="8"/>
        </w:numPr>
        <w:suppressLineNumbers w:val="0"/>
        <w:spacing w:before="0" w:beforeAutospacing="1" w:after="0" w:afterAutospacing="1"/>
        <w:ind w:left="1440" w:hanging="360"/>
      </w:pPr>
      <w:r>
        <w:t>包含账户余额、持仓情况（平均开仓价格、未实现盈亏等）。</w:t>
      </w:r>
    </w:p>
    <w:p w14:paraId="7701E391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34"/>
        </w:rPr>
        <w:t>时间周期分类（timeframes）</w:t>
      </w:r>
      <w:r>
        <w:t>：</w:t>
      </w:r>
    </w:p>
    <w:p w14:paraId="7DCE4002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包含中线周期（如4H、6H、12H）的K线数据和技术指标（RSI、MACD、Bollinger等）。</w:t>
      </w:r>
    </w:p>
    <w:p w14:paraId="52495F99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34"/>
        </w:rPr>
        <w:t>指标参数（indicators_params）</w:t>
      </w:r>
      <w:r>
        <w:t>：</w:t>
      </w:r>
    </w:p>
    <w:p w14:paraId="30016D23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每个周期的技术指标具体参数配置。</w:t>
      </w:r>
    </w:p>
    <w:p w14:paraId="278B3C99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34"/>
        </w:rPr>
        <w:t>数据内容（kline_with_indicators）</w:t>
      </w:r>
      <w:r>
        <w:t>：</w:t>
      </w:r>
    </w:p>
    <w:p w14:paraId="2101BB57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包含每根K线数据及对应的技术指标值（如RSI、MACD等）。</w:t>
      </w:r>
    </w:p>
    <w:p w14:paraId="0EA7E82E">
      <w:pPr>
        <w:pStyle w:val="30"/>
        <w:keepNext w:val="0"/>
        <w:keepLines w:val="0"/>
        <w:widowControl/>
        <w:suppressLineNumbers w:val="0"/>
      </w:pPr>
      <w:r>
        <w:rPr>
          <w:rStyle w:val="134"/>
        </w:rPr>
        <w:t>分析过程与逻辑</w:t>
      </w:r>
    </w:p>
    <w:p w14:paraId="3803AEA4">
      <w:pPr>
        <w:pStyle w:val="5"/>
        <w:keepNext w:val="0"/>
        <w:keepLines w:val="0"/>
        <w:widowControl/>
        <w:suppressLineNumbers w:val="0"/>
      </w:pPr>
      <w:r>
        <w:rPr>
          <w:rStyle w:val="134"/>
          <w:b/>
          <w:bCs/>
        </w:rPr>
        <w:t>分析过程与逻辑</w:t>
      </w:r>
    </w:p>
    <w:p w14:paraId="079275BE">
      <w:pPr>
        <w:pStyle w:val="6"/>
        <w:keepNext w:val="0"/>
        <w:keepLines w:val="0"/>
        <w:widowControl/>
        <w:suppressLineNumbers w:val="0"/>
      </w:pPr>
      <w:r>
        <w:rPr>
          <w:rStyle w:val="134"/>
          <w:b/>
          <w:bCs/>
        </w:rPr>
        <w:t>动态周期判断与趋势分析</w:t>
      </w:r>
    </w:p>
    <w:p w14:paraId="343CA4AC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134"/>
        </w:rPr>
        <w:t>动态选择主导周期</w:t>
      </w:r>
      <w:r>
        <w:t>：</w:t>
      </w:r>
    </w:p>
    <w:p w14:paraId="0DCA0711">
      <w:pPr>
        <w:keepNext w:val="0"/>
        <w:keepLines w:val="0"/>
        <w:widowControl/>
        <w:numPr>
          <w:ilvl w:val="1"/>
          <w:numId w:val="13"/>
        </w:numPr>
        <w:suppressLineNumbers w:val="0"/>
        <w:spacing w:before="0" w:beforeAutospacing="1" w:after="0" w:afterAutospacing="1"/>
        <w:ind w:left="1440" w:hanging="360"/>
      </w:pPr>
      <w:r>
        <w:t>根据当前市场数据，自动选择最具参考价值的主导周期（如12H、6H或4H）。</w:t>
      </w:r>
    </w:p>
    <w:p w14:paraId="720CD6DA">
      <w:pPr>
        <w:keepNext w:val="0"/>
        <w:keepLines w:val="0"/>
        <w:widowControl/>
        <w:numPr>
          <w:ilvl w:val="1"/>
          <w:numId w:val="13"/>
        </w:numPr>
        <w:suppressLineNumbers w:val="0"/>
        <w:spacing w:before="0" w:beforeAutospacing="1" w:after="0" w:afterAutospacing="1"/>
        <w:ind w:left="1440" w:hanging="360"/>
      </w:pPr>
      <w:r>
        <w:t>若市场整体趋势清晰，选取趋势信号最强的周期作为主导分析周期。</w:t>
      </w:r>
    </w:p>
    <w:p w14:paraId="29FFA362">
      <w:pPr>
        <w:keepNext w:val="0"/>
        <w:keepLines w:val="0"/>
        <w:widowControl/>
        <w:numPr>
          <w:ilvl w:val="1"/>
          <w:numId w:val="13"/>
        </w:numPr>
        <w:suppressLineNumbers w:val="0"/>
        <w:spacing w:before="0" w:beforeAutospacing="1" w:after="0" w:afterAutospacing="1"/>
        <w:ind w:left="1440" w:hanging="360"/>
      </w:pPr>
      <w:r>
        <w:t>若市场趋势不明确，允许提出“不做”的结论，并提供逻辑依据。</w:t>
      </w:r>
    </w:p>
    <w:p w14:paraId="3F49F216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134"/>
        </w:rPr>
        <w:t>趋势分析</w:t>
      </w:r>
      <w:r>
        <w:t>：</w:t>
      </w:r>
    </w:p>
    <w:p w14:paraId="195AE259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进行宏观趋势分析，结合各周期的技术指标，判断当前市场处于多头、空头还是震荡趋势。</w:t>
      </w:r>
    </w:p>
    <w:p w14:paraId="1412FAB9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细化趋势验证，确保趋势判断的准确性和可靠性。</w:t>
      </w:r>
    </w:p>
    <w:p w14:paraId="3EFD3133">
      <w:pPr>
        <w:pStyle w:val="6"/>
        <w:keepNext w:val="0"/>
        <w:keepLines w:val="0"/>
        <w:widowControl/>
        <w:suppressLineNumbers w:val="0"/>
      </w:pPr>
      <w:r>
        <w:rPr>
          <w:rStyle w:val="134"/>
          <w:b/>
          <w:bCs/>
        </w:rPr>
        <w:t>多轮验证与逻辑闭环</w:t>
      </w:r>
    </w:p>
    <w:p w14:paraId="199EEE29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134"/>
        </w:rPr>
        <w:t>初步策略推理</w:t>
      </w:r>
      <w:r>
        <w:t>：</w:t>
      </w:r>
    </w:p>
    <w:p w14:paraId="643AE0F0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根据分析得出初步策略，包括开仓点位、止盈止损点、杠杆倍数等。</w:t>
      </w:r>
    </w:p>
    <w:p w14:paraId="6B937C41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确保初步策略有明确的技术指标支持。</w:t>
      </w:r>
    </w:p>
    <w:p w14:paraId="47CD3A1B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134"/>
        </w:rPr>
        <w:t>多维度验证</w:t>
      </w:r>
      <w:r>
        <w:t>：</w:t>
      </w:r>
    </w:p>
    <w:p w14:paraId="7C2212BF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4"/>
        </w:rPr>
        <w:t>技术指标</w:t>
      </w:r>
      <w:r>
        <w:t>：验证RSI、MACD、Bollinger Bands等指标是否支持策略。</w:t>
      </w:r>
    </w:p>
    <w:p w14:paraId="274C1CA6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4"/>
        </w:rPr>
        <w:t>周期趋势</w:t>
      </w:r>
      <w:r>
        <w:t>：验证策略是否符合多个周期趋势的逻辑。</w:t>
      </w:r>
    </w:p>
    <w:p w14:paraId="2A8D5961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4"/>
        </w:rPr>
        <w:t>账户信息</w:t>
      </w:r>
      <w:r>
        <w:t>：确保策略符合账户余额与风险管理需求。</w:t>
      </w:r>
    </w:p>
    <w:p w14:paraId="5568EDF5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134"/>
        </w:rPr>
        <w:t>调整与优化</w:t>
      </w:r>
      <w:r>
        <w:t>：</w:t>
      </w:r>
    </w:p>
    <w:p w14:paraId="359C63D8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若发现初步策略存在逻辑问题或数据支持不足，调整假设并重新验证。</w:t>
      </w:r>
    </w:p>
    <w:p w14:paraId="43C0EAA0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确保最终策略经过多轮验证，逻辑严密且风险可控。</w:t>
      </w:r>
    </w:p>
    <w:p w14:paraId="44A7A238">
      <w:pPr>
        <w:pStyle w:val="5"/>
        <w:keepNext w:val="0"/>
        <w:keepLines w:val="0"/>
        <w:widowControl/>
        <w:suppressLineNumbers w:val="0"/>
      </w:pPr>
      <w:r>
        <w:rPr>
          <w:rStyle w:val="134"/>
          <w:b/>
          <w:bCs/>
        </w:rPr>
        <w:t>策略输出模板</w:t>
      </w:r>
    </w:p>
    <w:tbl>
      <w:tblPr>
        <w:tblStyle w:val="3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55"/>
        <w:gridCol w:w="1024"/>
        <w:gridCol w:w="1039"/>
      </w:tblGrid>
      <w:tr w14:paraId="717A6D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0C69B9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A59AEF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策略建议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FC3CD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逻辑说明</w:t>
            </w:r>
          </w:p>
        </w:tc>
      </w:tr>
      <w:tr w14:paraId="1BCA9D5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E94A8B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开仓点位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430200">
            <w:pPr>
              <w:keepNext w:val="0"/>
              <w:keepLines w:val="0"/>
              <w:widowControl/>
              <w:suppressLineNumbers w:val="0"/>
              <w:jc w:val="left"/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F609776">
            <w:pPr>
              <w:keepNext w:val="0"/>
              <w:keepLines w:val="0"/>
              <w:widowControl/>
              <w:suppressLineNumbers w:val="0"/>
              <w:jc w:val="left"/>
            </w:pPr>
          </w:p>
        </w:tc>
      </w:tr>
      <w:tr w14:paraId="40FE7E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18032F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杠杆倍数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EC6322">
            <w:pPr>
              <w:keepNext w:val="0"/>
              <w:keepLines w:val="0"/>
              <w:widowControl/>
              <w:suppressLineNumbers w:val="0"/>
              <w:jc w:val="left"/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4DB7674">
            <w:pPr>
              <w:keepNext w:val="0"/>
              <w:keepLines w:val="0"/>
              <w:widowControl/>
              <w:suppressLineNumbers w:val="0"/>
              <w:jc w:val="left"/>
            </w:pPr>
          </w:p>
        </w:tc>
      </w:tr>
      <w:tr w14:paraId="7F721C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BA9A21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止盈点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0F3F7E">
            <w:pPr>
              <w:keepNext w:val="0"/>
              <w:keepLines w:val="0"/>
              <w:widowControl/>
              <w:suppressLineNumbers w:val="0"/>
              <w:jc w:val="left"/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D0DEF09">
            <w:pPr>
              <w:keepNext w:val="0"/>
              <w:keepLines w:val="0"/>
              <w:widowControl/>
              <w:suppressLineNumbers w:val="0"/>
              <w:jc w:val="left"/>
            </w:pPr>
          </w:p>
        </w:tc>
      </w:tr>
      <w:tr w14:paraId="5B7535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544AAB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止损点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B86A5D">
            <w:pPr>
              <w:keepNext w:val="0"/>
              <w:keepLines w:val="0"/>
              <w:widowControl/>
              <w:suppressLineNumbers w:val="0"/>
              <w:jc w:val="left"/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AB75CCE">
            <w:pPr>
              <w:keepNext w:val="0"/>
              <w:keepLines w:val="0"/>
              <w:widowControl/>
              <w:suppressLineNumbers w:val="0"/>
              <w:jc w:val="left"/>
            </w:pPr>
          </w:p>
        </w:tc>
      </w:tr>
      <w:tr w14:paraId="409986F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0FD909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保证金使用建议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BCD0F8">
            <w:pPr>
              <w:keepNext w:val="0"/>
              <w:keepLines w:val="0"/>
              <w:widowControl/>
              <w:suppressLineNumbers w:val="0"/>
              <w:jc w:val="left"/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50E617C">
            <w:pPr>
              <w:keepNext w:val="0"/>
              <w:keepLines w:val="0"/>
              <w:widowControl/>
              <w:suppressLineNumbers w:val="0"/>
              <w:jc w:val="left"/>
            </w:pPr>
          </w:p>
        </w:tc>
      </w:tr>
      <w:tr w14:paraId="3FAC5A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BBDE07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下一次监控周期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C40DDA">
            <w:pPr>
              <w:keepNext w:val="0"/>
              <w:keepLines w:val="0"/>
              <w:widowControl/>
              <w:suppressLineNumbers w:val="0"/>
              <w:jc w:val="left"/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1FCC555">
            <w:pPr>
              <w:keepNext w:val="0"/>
              <w:keepLines w:val="0"/>
              <w:widowControl/>
              <w:suppressLineNumbers w:val="0"/>
              <w:jc w:val="left"/>
            </w:pPr>
          </w:p>
        </w:tc>
      </w:tr>
    </w:tbl>
    <w:p w14:paraId="79D46822">
      <w:r>
        <w:br w:type="textWrapping"/>
      </w:r>
      <w:r>
        <w:rPr>
          <w:rFonts w:ascii="宋体" w:hAnsi="宋体" w:eastAsia="宋体" w:cs="宋体"/>
          <w:sz w:val="24"/>
          <w:szCs w:val="24"/>
        </w:rPr>
        <w:t>请问你是否理解了我的以上需求？如果理解，请等待我粘贴 data.json 内容，仔细阅读后再进行策略分析与建议。"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585358"/>
    <w:multiLevelType w:val="multilevel"/>
    <w:tmpl w:val="8958535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668F3FF"/>
    <w:multiLevelType w:val="multilevel"/>
    <w:tmpl w:val="A668F3F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E21BEC6C"/>
    <w:multiLevelType w:val="multilevel"/>
    <w:tmpl w:val="E21BEC6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5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8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9">
    <w:nsid w:val="16E4FA52"/>
    <w:multiLevelType w:val="multilevel"/>
    <w:tmpl w:val="16E4FA5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5D0290C6"/>
    <w:multiLevelType w:val="multilevel"/>
    <w:tmpl w:val="5D0290C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5"/>
  </w:num>
  <w:num w:numId="5">
    <w:abstractNumId w:val="3"/>
  </w:num>
  <w:num w:numId="6">
    <w:abstractNumId w:val="6"/>
  </w:num>
  <w:num w:numId="7">
    <w:abstractNumId w:val="0"/>
  </w:num>
  <w:num w:numId="8">
    <w:abstractNumId w:val="9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93649"/>
    <w:rsid w:val="008C6C96"/>
    <w:rsid w:val="00AA1D8D"/>
    <w:rsid w:val="00B47730"/>
    <w:rsid w:val="00CB0664"/>
    <w:rsid w:val="00FC693F"/>
    <w:rsid w:val="063B1994"/>
    <w:rsid w:val="10E326D9"/>
    <w:rsid w:val="1360648C"/>
    <w:rsid w:val="136A730B"/>
    <w:rsid w:val="21565594"/>
    <w:rsid w:val="22692D4F"/>
    <w:rsid w:val="2DDA613D"/>
    <w:rsid w:val="346D2591"/>
    <w:rsid w:val="353D61D5"/>
    <w:rsid w:val="39C142C3"/>
    <w:rsid w:val="41675BB3"/>
    <w:rsid w:val="433504EC"/>
    <w:rsid w:val="47797541"/>
    <w:rsid w:val="4B28433B"/>
    <w:rsid w:val="4D17598E"/>
    <w:rsid w:val="519A3C2A"/>
    <w:rsid w:val="56E0353E"/>
    <w:rsid w:val="57356C2F"/>
    <w:rsid w:val="57A06424"/>
    <w:rsid w:val="59746E8F"/>
    <w:rsid w:val="5B7C4516"/>
    <w:rsid w:val="63B5020A"/>
    <w:rsid w:val="67311FC6"/>
    <w:rsid w:val="69583C84"/>
    <w:rsid w:val="70A95EF1"/>
    <w:rsid w:val="74F3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3">
    <w:name w:val="Default Paragraph Font"/>
    <w:semiHidden/>
    <w:unhideWhenUsed/>
    <w:qFormat/>
    <w:uiPriority w:val="1"/>
  </w:style>
  <w:style w:type="table" w:default="1" w:styleId="3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8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7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5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6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31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2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4">
    <w:name w:val="Table Grid"/>
    <w:basedOn w:val="3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5">
    <w:name w:val="Light Shading"/>
    <w:basedOn w:val="33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6">
    <w:name w:val="Light Shading Accent 1"/>
    <w:basedOn w:val="33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7">
    <w:name w:val="Light Shading Accent 2"/>
    <w:basedOn w:val="33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8">
    <w:name w:val="Light Shading Accent 3"/>
    <w:basedOn w:val="33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9">
    <w:name w:val="Light Shading Accent 4"/>
    <w:basedOn w:val="33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0">
    <w:name w:val="Light Shading Accent 5"/>
    <w:basedOn w:val="33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1">
    <w:name w:val="Light Shading Accent 6"/>
    <w:basedOn w:val="33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2">
    <w:name w:val="Light List"/>
    <w:basedOn w:val="33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3">
    <w:name w:val="Light List Accent 1"/>
    <w:basedOn w:val="33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4">
    <w:name w:val="Light List Accent 2"/>
    <w:basedOn w:val="33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5">
    <w:name w:val="Light List Accent 3"/>
    <w:basedOn w:val="33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6">
    <w:name w:val="Light List Accent 4"/>
    <w:basedOn w:val="33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7">
    <w:name w:val="Light List Accent 5"/>
    <w:basedOn w:val="33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8">
    <w:name w:val="Light List Accent 6"/>
    <w:basedOn w:val="33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9">
    <w:name w:val="Light Grid"/>
    <w:basedOn w:val="33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0">
    <w:name w:val="Light Grid Accent 1"/>
    <w:basedOn w:val="33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1">
    <w:name w:val="Light Grid Accent 2"/>
    <w:basedOn w:val="33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2">
    <w:name w:val="Light Grid Accent 3"/>
    <w:basedOn w:val="33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3">
    <w:name w:val="Light Grid Accent 4"/>
    <w:basedOn w:val="33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4">
    <w:name w:val="Light Grid Accent 5"/>
    <w:basedOn w:val="33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5">
    <w:name w:val="Light Grid Accent 6"/>
    <w:basedOn w:val="33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6">
    <w:name w:val="Medium Shading 1"/>
    <w:basedOn w:val="33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1"/>
    <w:basedOn w:val="33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2"/>
    <w:basedOn w:val="33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3"/>
    <w:basedOn w:val="33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4"/>
    <w:basedOn w:val="33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5"/>
    <w:basedOn w:val="33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6"/>
    <w:basedOn w:val="33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2"/>
    <w:basedOn w:val="33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1"/>
    <w:basedOn w:val="33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2"/>
    <w:basedOn w:val="33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3"/>
    <w:basedOn w:val="33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4"/>
    <w:basedOn w:val="33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5"/>
    <w:basedOn w:val="33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6"/>
    <w:basedOn w:val="33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List 1"/>
    <w:basedOn w:val="33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1">
    <w:name w:val="Medium List 1 Accent 1"/>
    <w:basedOn w:val="33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2">
    <w:name w:val="Medium List 1 Accent 2"/>
    <w:basedOn w:val="33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3">
    <w:name w:val="Medium List 1 Accent 3"/>
    <w:basedOn w:val="33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4">
    <w:name w:val="Medium List 1 Accent 4"/>
    <w:basedOn w:val="33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5">
    <w:name w:val="Medium List 1 Accent 5"/>
    <w:basedOn w:val="33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6">
    <w:name w:val="Medium List 1 Accent 6"/>
    <w:basedOn w:val="33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7">
    <w:name w:val="Medium List 2"/>
    <w:basedOn w:val="33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1"/>
    <w:basedOn w:val="33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2"/>
    <w:basedOn w:val="33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3"/>
    <w:basedOn w:val="33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4"/>
    <w:basedOn w:val="33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5"/>
    <w:basedOn w:val="33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6"/>
    <w:basedOn w:val="33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Grid 1"/>
    <w:basedOn w:val="33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5">
    <w:name w:val="Medium Grid 1 Accent 1"/>
    <w:basedOn w:val="33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6">
    <w:name w:val="Medium Grid 1 Accent 2"/>
    <w:basedOn w:val="33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7">
    <w:name w:val="Medium Grid 1 Accent 3"/>
    <w:basedOn w:val="33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8">
    <w:name w:val="Medium Grid 1 Accent 4"/>
    <w:basedOn w:val="33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9">
    <w:name w:val="Medium Grid 1 Accent 5"/>
    <w:basedOn w:val="33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0">
    <w:name w:val="Medium Grid 1 Accent 6"/>
    <w:basedOn w:val="33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33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33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33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33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33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33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33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3"/>
    <w:basedOn w:val="33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9">
    <w:name w:val="Medium Grid 3 Accent 1"/>
    <w:basedOn w:val="33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0">
    <w:name w:val="Medium Grid 3 Accent 2"/>
    <w:basedOn w:val="33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1">
    <w:name w:val="Medium Grid 3 Accent 3"/>
    <w:basedOn w:val="33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2">
    <w:name w:val="Medium Grid 3 Accent 4"/>
    <w:basedOn w:val="33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3">
    <w:name w:val="Medium Grid 3 Accent 5"/>
    <w:basedOn w:val="33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4">
    <w:name w:val="Medium Grid 3 Accent 6"/>
    <w:basedOn w:val="33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5">
    <w:name w:val="Dark List"/>
    <w:basedOn w:val="33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6">
    <w:name w:val="Dark List Accent 1"/>
    <w:basedOn w:val="33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7">
    <w:name w:val="Dark List Accent 2"/>
    <w:basedOn w:val="33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8">
    <w:name w:val="Dark List Accent 3"/>
    <w:basedOn w:val="33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9">
    <w:name w:val="Dark List Accent 4"/>
    <w:basedOn w:val="33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0">
    <w:name w:val="Dark List Accent 5"/>
    <w:basedOn w:val="33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1">
    <w:name w:val="Dark List Accent 6"/>
    <w:basedOn w:val="33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2">
    <w:name w:val="Colorful Shading"/>
    <w:basedOn w:val="33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1"/>
    <w:basedOn w:val="33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2"/>
    <w:basedOn w:val="33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3"/>
    <w:basedOn w:val="33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6">
    <w:name w:val="Colorful Shading Accent 4"/>
    <w:basedOn w:val="33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5"/>
    <w:basedOn w:val="33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6"/>
    <w:basedOn w:val="33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List"/>
    <w:basedOn w:val="33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0">
    <w:name w:val="Colorful List Accent 1"/>
    <w:basedOn w:val="33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1">
    <w:name w:val="Colorful List Accent 2"/>
    <w:basedOn w:val="33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2">
    <w:name w:val="Colorful List Accent 3"/>
    <w:basedOn w:val="33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3">
    <w:name w:val="Colorful List Accent 4"/>
    <w:basedOn w:val="33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4">
    <w:name w:val="Colorful List Accent 5"/>
    <w:basedOn w:val="33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5">
    <w:name w:val="Colorful List Accent 6"/>
    <w:basedOn w:val="33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6">
    <w:name w:val="Colorful Grid"/>
    <w:basedOn w:val="33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7">
    <w:name w:val="Colorful Grid Accent 1"/>
    <w:basedOn w:val="33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8">
    <w:name w:val="Colorful Grid Accent 2"/>
    <w:basedOn w:val="33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9">
    <w:name w:val="Colorful Grid Accent 3"/>
    <w:basedOn w:val="33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0">
    <w:name w:val="Colorful Grid Accent 4"/>
    <w:basedOn w:val="33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1">
    <w:name w:val="Colorful Grid Accent 5"/>
    <w:basedOn w:val="33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2">
    <w:name w:val="Colorful Grid Accent 6"/>
    <w:basedOn w:val="33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4">
    <w:name w:val="Strong"/>
    <w:basedOn w:val="133"/>
    <w:qFormat/>
    <w:uiPriority w:val="22"/>
    <w:rPr>
      <w:b/>
      <w:bCs/>
    </w:rPr>
  </w:style>
  <w:style w:type="character" w:styleId="135">
    <w:name w:val="Emphasis"/>
    <w:basedOn w:val="133"/>
    <w:qFormat/>
    <w:uiPriority w:val="20"/>
    <w:rPr>
      <w:i/>
      <w:iCs/>
    </w:rPr>
  </w:style>
  <w:style w:type="character" w:customStyle="1" w:styleId="136">
    <w:name w:val="Header Char"/>
    <w:basedOn w:val="133"/>
    <w:link w:val="25"/>
    <w:uiPriority w:val="99"/>
  </w:style>
  <w:style w:type="character" w:customStyle="1" w:styleId="137">
    <w:name w:val="Footer Char"/>
    <w:basedOn w:val="133"/>
    <w:link w:val="24"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33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33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33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33"/>
    <w:link w:val="32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33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33"/>
    <w:link w:val="19"/>
    <w:qFormat/>
    <w:uiPriority w:val="99"/>
  </w:style>
  <w:style w:type="character" w:customStyle="1" w:styleId="146">
    <w:name w:val="Body Text 2 Char"/>
    <w:basedOn w:val="133"/>
    <w:link w:val="28"/>
    <w:qFormat/>
    <w:uiPriority w:val="99"/>
  </w:style>
  <w:style w:type="character" w:customStyle="1" w:styleId="147">
    <w:name w:val="Body Text 3 Char"/>
    <w:basedOn w:val="133"/>
    <w:link w:val="17"/>
    <w:qFormat/>
    <w:uiPriority w:val="99"/>
    <w:rPr>
      <w:sz w:val="16"/>
      <w:szCs w:val="16"/>
    </w:rPr>
  </w:style>
  <w:style w:type="character" w:customStyle="1" w:styleId="148">
    <w:name w:val="Macro Text Char"/>
    <w:basedOn w:val="133"/>
    <w:link w:val="2"/>
    <w:qFormat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33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33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33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33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33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33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33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33"/>
    <w:link w:val="157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33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33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33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33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33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625</Words>
  <Characters>633</Characters>
  <Lines>0</Lines>
  <Paragraphs>0</Paragraphs>
  <TotalTime>5</TotalTime>
  <ScaleCrop>false</ScaleCrop>
  <LinksUpToDate>false</LinksUpToDate>
  <CharactersWithSpaces>657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WPS_1654825672</cp:lastModifiedBy>
  <dcterms:modified xsi:type="dcterms:W3CDTF">2024-12-23T02:01:02Z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91A0EB15A5EC4910B1D6921D93480F15_12</vt:lpwstr>
  </property>
</Properties>
</file>