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INCIDENT RESPONSE PROCEDURE</w:t>
      </w:r>
    </w:p>
    <w:p>
      <w:r>
        <w:t>Owner: SecOps. Approval: CISO.</w:t>
      </w:r>
    </w:p>
    <w:p>
      <w:r>
        <w:t>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Detect anomaly via SIEM alert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Triage and classify severity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Engage incident commander</w:t>
            </w:r>
          </w:p>
        </w:tc>
      </w:tr>
    </w:tbl>
    <w:p>
      <w:r>
        <w:t>Records: incident ticket, post-mortem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