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r>
              <w:rPr>
                <w:rFonts w:hint="eastAsia" w:ascii="宋体" w:hAnsi="宋体" w:eastAsia="宋体" w:cs="宋体"/>
                <w:color w:val="000000"/>
                <w:kern w:val="0"/>
                <w:sz w:val="22"/>
                <w:lang w:val="en-US" w:eastAsia="zh-CN"/>
              </w:rPr>
              <w:t>180108</w:t>
            </w:r>
            <w:r>
              <w:rPr>
                <w:rFonts w:hint="eastAsia" w:ascii="宋体" w:hAnsi="宋体" w:eastAsia="宋体" w:cs="宋体"/>
                <w:color w:val="000000"/>
                <w:kern w:val="0"/>
                <w:sz w:val="22"/>
              </w:rPr>
              <w:t>-201</w:t>
            </w:r>
            <w:r>
              <w:rPr>
                <w:rFonts w:hint="eastAsia" w:ascii="宋体" w:hAnsi="宋体" w:eastAsia="宋体" w:cs="宋体"/>
                <w:color w:val="000000"/>
                <w:kern w:val="0"/>
                <w:sz w:val="22"/>
                <w:lang w:val="en-US" w:eastAsia="zh-CN"/>
              </w:rPr>
              <w:t>80112</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r>
              <w:rPr>
                <w:rFonts w:hint="eastAsia" w:eastAsia="宋体"/>
                <w:lang w:val="en-US" w:eastAsia="zh-CN"/>
              </w:rPr>
              <w:t>根据sonarQube代码检测工具将代码的规范进行修改(修改工具提示Vulnerabilities的部分)</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30%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增加一个条目开发的完整流程的文档，包括</w:t>
            </w:r>
            <w:r>
              <w:rPr>
                <w:rFonts w:hint="eastAsia" w:eastAsia="宋体"/>
                <w:lang w:val="en-US" w:eastAsia="zh-CN"/>
              </w:rPr>
              <w:t>kettle导数，内存表配置，因子配置等的说明</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配置同一发行人市值占净值比的条目并进行测试</w:t>
            </w:r>
            <w:r>
              <w:rPr>
                <w:rFonts w:hint="eastAsia" w:eastAsia="宋体"/>
                <w:lang w:val="en-US" w:eastAsia="zh-CN"/>
              </w:rPr>
              <w:t>(发行人如何确定)</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val="en-US" w:eastAsia="zh-CN"/>
              </w:rPr>
              <w:t>配置持有一家公司发行的债券其市值不超过资产净值的比例(剩余如何控制警告和合规的时候写入结果表的测试)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80%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增加一个条目开发的完整流程的文档，包括</w:t>
            </w:r>
            <w:r>
              <w:rPr>
                <w:rFonts w:hint="eastAsia" w:eastAsia="宋体"/>
                <w:lang w:val="en-US" w:eastAsia="zh-CN"/>
              </w:rPr>
              <w:t>kettle导数，内存表配置，因子配置等的说明</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刘学深</w:t>
            </w:r>
            <w:bookmarkStart w:id="0" w:name="_GoBack"/>
            <w:bookmarkEnd w:id="0"/>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开发货币基金现金+国债+政策性金融债+5日内到期债券的因子以及测试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2018-01-17</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测试持有一家公司发行的债券其市值不超过资产净值的比例写结果表的情况</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2017-01-15</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QDII的数据问题，需要修改kettle的导数获取上一交易日的数据作为计算QDII产品的数据</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2017-01-19</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105A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8245B7"/>
    <w:rsid w:val="06855271"/>
    <w:rsid w:val="0694225A"/>
    <w:rsid w:val="06A54F91"/>
    <w:rsid w:val="06B969F8"/>
    <w:rsid w:val="08BE4512"/>
    <w:rsid w:val="08D97851"/>
    <w:rsid w:val="09550DE0"/>
    <w:rsid w:val="0ACA6FAB"/>
    <w:rsid w:val="0B6C4A47"/>
    <w:rsid w:val="0C0036FE"/>
    <w:rsid w:val="0C6A2706"/>
    <w:rsid w:val="0E8936EE"/>
    <w:rsid w:val="105D65F5"/>
    <w:rsid w:val="10C46C1B"/>
    <w:rsid w:val="11C954E0"/>
    <w:rsid w:val="122F2C92"/>
    <w:rsid w:val="128A0EEA"/>
    <w:rsid w:val="13413BFD"/>
    <w:rsid w:val="13D506F4"/>
    <w:rsid w:val="14D8485E"/>
    <w:rsid w:val="16C52767"/>
    <w:rsid w:val="17F47938"/>
    <w:rsid w:val="18566BB2"/>
    <w:rsid w:val="18585504"/>
    <w:rsid w:val="19644AEB"/>
    <w:rsid w:val="19FF7CCA"/>
    <w:rsid w:val="1A2F2E38"/>
    <w:rsid w:val="1A4B3C9B"/>
    <w:rsid w:val="1B2C6F7A"/>
    <w:rsid w:val="1C043C31"/>
    <w:rsid w:val="1E3D029A"/>
    <w:rsid w:val="1FD7395A"/>
    <w:rsid w:val="20E32B5F"/>
    <w:rsid w:val="20E63CF6"/>
    <w:rsid w:val="21003C2A"/>
    <w:rsid w:val="21076DDA"/>
    <w:rsid w:val="22017A51"/>
    <w:rsid w:val="225867FA"/>
    <w:rsid w:val="231C6E42"/>
    <w:rsid w:val="24BA06F2"/>
    <w:rsid w:val="25E1431C"/>
    <w:rsid w:val="27356223"/>
    <w:rsid w:val="29103C02"/>
    <w:rsid w:val="29D80C9A"/>
    <w:rsid w:val="2B1B509E"/>
    <w:rsid w:val="2B8E1F84"/>
    <w:rsid w:val="2B9532BB"/>
    <w:rsid w:val="2BD70D60"/>
    <w:rsid w:val="2C807800"/>
    <w:rsid w:val="2DDF6206"/>
    <w:rsid w:val="2EA97230"/>
    <w:rsid w:val="2F9A2943"/>
    <w:rsid w:val="2FB25F20"/>
    <w:rsid w:val="2FC36C13"/>
    <w:rsid w:val="31DA0200"/>
    <w:rsid w:val="32CE5623"/>
    <w:rsid w:val="32E170EB"/>
    <w:rsid w:val="32FC6548"/>
    <w:rsid w:val="33E53FD2"/>
    <w:rsid w:val="340A7E0C"/>
    <w:rsid w:val="34AF094F"/>
    <w:rsid w:val="34B375C2"/>
    <w:rsid w:val="34CB462B"/>
    <w:rsid w:val="35A87B20"/>
    <w:rsid w:val="36740395"/>
    <w:rsid w:val="395A4EC0"/>
    <w:rsid w:val="39D823A2"/>
    <w:rsid w:val="3A600722"/>
    <w:rsid w:val="3D9C4862"/>
    <w:rsid w:val="3EB80621"/>
    <w:rsid w:val="3F6F5CBA"/>
    <w:rsid w:val="3FE4074A"/>
    <w:rsid w:val="4063260E"/>
    <w:rsid w:val="40B52059"/>
    <w:rsid w:val="41B35AAF"/>
    <w:rsid w:val="425955AF"/>
    <w:rsid w:val="42FB6169"/>
    <w:rsid w:val="43B915EB"/>
    <w:rsid w:val="444B25EB"/>
    <w:rsid w:val="44713F72"/>
    <w:rsid w:val="45524C39"/>
    <w:rsid w:val="467D7A37"/>
    <w:rsid w:val="46B228C6"/>
    <w:rsid w:val="46D65F96"/>
    <w:rsid w:val="46FB4505"/>
    <w:rsid w:val="4859626A"/>
    <w:rsid w:val="4A7A093F"/>
    <w:rsid w:val="4AB1563A"/>
    <w:rsid w:val="4BC72DC0"/>
    <w:rsid w:val="4C140B11"/>
    <w:rsid w:val="4C744F81"/>
    <w:rsid w:val="4CB81636"/>
    <w:rsid w:val="4DD178E4"/>
    <w:rsid w:val="4DF010AD"/>
    <w:rsid w:val="4E07675F"/>
    <w:rsid w:val="4E1B443F"/>
    <w:rsid w:val="4EAC34F6"/>
    <w:rsid w:val="51257253"/>
    <w:rsid w:val="52174FAC"/>
    <w:rsid w:val="52DB4919"/>
    <w:rsid w:val="52F82BEF"/>
    <w:rsid w:val="53097D53"/>
    <w:rsid w:val="554245F5"/>
    <w:rsid w:val="569343B2"/>
    <w:rsid w:val="56C67414"/>
    <w:rsid w:val="580A3F54"/>
    <w:rsid w:val="58402573"/>
    <w:rsid w:val="59944557"/>
    <w:rsid w:val="5A6346CD"/>
    <w:rsid w:val="5B863A85"/>
    <w:rsid w:val="5B940A14"/>
    <w:rsid w:val="5B965AF8"/>
    <w:rsid w:val="5D962173"/>
    <w:rsid w:val="5E6F41B9"/>
    <w:rsid w:val="5F5263C0"/>
    <w:rsid w:val="600E0D6D"/>
    <w:rsid w:val="60F14A06"/>
    <w:rsid w:val="636D0CDA"/>
    <w:rsid w:val="649913A1"/>
    <w:rsid w:val="66F90C57"/>
    <w:rsid w:val="67D25C0E"/>
    <w:rsid w:val="68137A36"/>
    <w:rsid w:val="6844251F"/>
    <w:rsid w:val="68537867"/>
    <w:rsid w:val="68D05B6E"/>
    <w:rsid w:val="693067E9"/>
    <w:rsid w:val="69355630"/>
    <w:rsid w:val="69440980"/>
    <w:rsid w:val="6B5748C4"/>
    <w:rsid w:val="6BE233D5"/>
    <w:rsid w:val="6C0C106C"/>
    <w:rsid w:val="6CBE6D69"/>
    <w:rsid w:val="6D355395"/>
    <w:rsid w:val="6E8A40FE"/>
    <w:rsid w:val="6F8E57CB"/>
    <w:rsid w:val="72EC1BC4"/>
    <w:rsid w:val="7423192F"/>
    <w:rsid w:val="7653494E"/>
    <w:rsid w:val="767B2A4E"/>
    <w:rsid w:val="770248FA"/>
    <w:rsid w:val="79F76D89"/>
    <w:rsid w:val="7A9C2334"/>
    <w:rsid w:val="7DD26B11"/>
    <w:rsid w:val="7E3A04CA"/>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2018-01-15T02:25:58Z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