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00" w:type="dxa"/>
        <w:jc w:val="center"/>
        <w:tblInd w:w="0" w:type="dxa"/>
        <w:tblLayout w:type="fixed"/>
        <w:tblCellMar>
          <w:top w:w="0" w:type="dxa"/>
          <w:left w:w="108" w:type="dxa"/>
          <w:bottom w:w="0" w:type="dxa"/>
          <w:right w:w="108" w:type="dxa"/>
        </w:tblCellMar>
      </w:tblPr>
      <w:tblGrid>
        <w:gridCol w:w="1156"/>
        <w:gridCol w:w="3942"/>
        <w:gridCol w:w="1393"/>
        <w:gridCol w:w="760"/>
        <w:gridCol w:w="1949"/>
      </w:tblGrid>
      <w:tr>
        <w:tblPrEx>
          <w:tblLayout w:type="fixed"/>
          <w:tblCellMar>
            <w:top w:w="0" w:type="dxa"/>
            <w:left w:w="108" w:type="dxa"/>
            <w:bottom w:w="0" w:type="dxa"/>
            <w:right w:w="108" w:type="dxa"/>
          </w:tblCellMar>
        </w:tblPrEx>
        <w:trPr>
          <w:trHeight w:val="1408"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CCCCFF" w:fill="C0C0C0"/>
            <w:vAlign w:val="center"/>
          </w:tcPr>
          <w:p>
            <w:pPr>
              <w:widowControl/>
              <w:jc w:val="center"/>
              <w:rPr>
                <w:rFonts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项目周报</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报告日期</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w:t>
            </w:r>
            <w:r>
              <w:rPr>
                <w:rFonts w:hint="eastAsia" w:ascii="宋体" w:hAnsi="宋体" w:eastAsia="宋体" w:cs="宋体"/>
                <w:color w:val="000000"/>
                <w:kern w:val="0"/>
                <w:sz w:val="22"/>
                <w:lang w:val="en-US" w:eastAsia="zh-CN"/>
              </w:rPr>
              <w:t>180122</w:t>
            </w:r>
            <w:r>
              <w:rPr>
                <w:rFonts w:hint="eastAsia" w:ascii="宋体" w:hAnsi="宋体" w:eastAsia="宋体" w:cs="宋体"/>
                <w:color w:val="000000"/>
                <w:kern w:val="0"/>
                <w:sz w:val="22"/>
              </w:rPr>
              <w:t>-201</w:t>
            </w:r>
            <w:r>
              <w:rPr>
                <w:rFonts w:hint="eastAsia" w:ascii="宋体" w:hAnsi="宋体" w:eastAsia="宋体" w:cs="宋体"/>
                <w:color w:val="000000"/>
                <w:kern w:val="0"/>
                <w:sz w:val="22"/>
                <w:lang w:val="en-US" w:eastAsia="zh-CN"/>
              </w:rPr>
              <w:t>80126</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报告人</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董永强</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项目经理</w:t>
            </w:r>
          </w:p>
        </w:tc>
        <w:tc>
          <w:tcPr>
            <w:tcW w:w="3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1393" w:type="dxa"/>
            <w:tcBorders>
              <w:top w:val="nil"/>
              <w:left w:val="nil"/>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直属领导</w:t>
            </w:r>
          </w:p>
        </w:tc>
        <w:tc>
          <w:tcPr>
            <w:tcW w:w="2709"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本周任务详情</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完成比例</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jc w:val="left"/>
              <w:rPr>
                <w:rFonts w:hint="eastAsia" w:eastAsia="宋体"/>
                <w:lang w:val="en-US" w:eastAsia="zh-CN"/>
              </w:rPr>
            </w:pPr>
            <w:r>
              <w:rPr>
                <w:rFonts w:hint="eastAsia" w:eastAsia="宋体"/>
                <w:lang w:val="en-US" w:eastAsia="zh-CN"/>
              </w:rPr>
              <w:t>重新整理证券大类、证券子类以及证券类别之间的表以及表数据。一开始主要是在聚源的证券类型跟现在风控证券类型的关系对应后面是对风控证券大类、证券子类以及证券类别重新定义后的关系对照重新整理并跟邱斌进行</w:t>
            </w:r>
            <w:bookmarkStart w:id="0" w:name="_GoBack"/>
            <w:bookmarkEnd w:id="0"/>
            <w:r>
              <w:rPr>
                <w:rFonts w:hint="eastAsia" w:eastAsia="宋体"/>
                <w:lang w:val="en-US" w:eastAsia="zh-CN"/>
              </w:rPr>
              <w:t>确认。</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同一发行人市值占净值比中关联不上证券信息，需要更改导入证券信息的数据来源，数据来源从O32更改为FDC</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lang w:val="en-US" w:eastAsia="zh-CN"/>
              </w:rPr>
              <w:t>80%</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本周新</w:t>
            </w:r>
            <w:r>
              <w:rPr>
                <w:rFonts w:ascii="微软雅黑" w:hAnsi="微软雅黑" w:eastAsia="微软雅黑" w:cs="宋体"/>
                <w:color w:val="000000"/>
                <w:kern w:val="0"/>
                <w:sz w:val="20"/>
                <w:szCs w:val="20"/>
              </w:rPr>
              <w:t>增</w:t>
            </w:r>
            <w:r>
              <w:rPr>
                <w:rFonts w:hint="eastAsia" w:ascii="微软雅黑" w:hAnsi="微软雅黑" w:eastAsia="微软雅黑" w:cs="宋体"/>
                <w:color w:val="000000"/>
                <w:kern w:val="0"/>
                <w:sz w:val="20"/>
                <w:szCs w:val="20"/>
              </w:rPr>
              <w:t>任务</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提出人</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本周任务难点</w:t>
            </w:r>
            <w:r>
              <w:rPr>
                <w:rFonts w:ascii="微软雅黑" w:hAnsi="微软雅黑" w:eastAsia="微软雅黑" w:cs="宋体"/>
                <w:color w:val="000000"/>
                <w:kern w:val="0"/>
                <w:sz w:val="20"/>
                <w:szCs w:val="20"/>
              </w:rPr>
              <w:t>问题</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问题描述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解决方案</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rPr>
              <w:t>下周</w:t>
            </w:r>
            <w:r>
              <w:rPr>
                <w:rFonts w:hint="eastAsia" w:ascii="微软雅黑" w:hAnsi="微软雅黑" w:eastAsia="微软雅黑" w:cs="宋体"/>
                <w:color w:val="000000"/>
                <w:kern w:val="0"/>
                <w:sz w:val="20"/>
                <w:szCs w:val="20"/>
              </w:rPr>
              <w:t>任务计划</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预计完成时间</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修改导入证券信息的数据来源，更改为从数据中心导入</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2018-01-30</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完成证券信息的导入后再修改五日到期债券的因子</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2017-01-31</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处理连续违规天数一直都是1计算不正确的问题</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2017-01-31</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QDII的数据问题，需要修改kettle的导数获取上一交易日的数据作为计算QDII产品的数据</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2017-02-02</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4BB6"/>
    <w:rsid w:val="000201E4"/>
    <w:rsid w:val="001F517E"/>
    <w:rsid w:val="00253B2D"/>
    <w:rsid w:val="00256BBE"/>
    <w:rsid w:val="002B6064"/>
    <w:rsid w:val="003B58FD"/>
    <w:rsid w:val="005105AD"/>
    <w:rsid w:val="00520E74"/>
    <w:rsid w:val="005C0713"/>
    <w:rsid w:val="00617814"/>
    <w:rsid w:val="00634179"/>
    <w:rsid w:val="006C1A65"/>
    <w:rsid w:val="006C22C3"/>
    <w:rsid w:val="00732DC5"/>
    <w:rsid w:val="007D3B56"/>
    <w:rsid w:val="007E577C"/>
    <w:rsid w:val="008E15B3"/>
    <w:rsid w:val="00931A91"/>
    <w:rsid w:val="00A224FF"/>
    <w:rsid w:val="00B02986"/>
    <w:rsid w:val="00B10FD9"/>
    <w:rsid w:val="00B41635"/>
    <w:rsid w:val="00BA5707"/>
    <w:rsid w:val="00BF7729"/>
    <w:rsid w:val="00C71A9A"/>
    <w:rsid w:val="00D81C65"/>
    <w:rsid w:val="00F24BB6"/>
    <w:rsid w:val="00FA5002"/>
    <w:rsid w:val="00FB1AB4"/>
    <w:rsid w:val="01AC4926"/>
    <w:rsid w:val="031853FF"/>
    <w:rsid w:val="051F07C0"/>
    <w:rsid w:val="05C6294D"/>
    <w:rsid w:val="06625CCB"/>
    <w:rsid w:val="068245B7"/>
    <w:rsid w:val="06855271"/>
    <w:rsid w:val="0694225A"/>
    <w:rsid w:val="06A54F91"/>
    <w:rsid w:val="06B969F8"/>
    <w:rsid w:val="07426D5A"/>
    <w:rsid w:val="08BE4512"/>
    <w:rsid w:val="08D97851"/>
    <w:rsid w:val="09550DE0"/>
    <w:rsid w:val="0ACA6FAB"/>
    <w:rsid w:val="0B6C4A47"/>
    <w:rsid w:val="0C0036FE"/>
    <w:rsid w:val="0C6A2706"/>
    <w:rsid w:val="0E8936EE"/>
    <w:rsid w:val="0FBD49E0"/>
    <w:rsid w:val="105D65F5"/>
    <w:rsid w:val="1070459A"/>
    <w:rsid w:val="10C46C1B"/>
    <w:rsid w:val="11C954E0"/>
    <w:rsid w:val="122F2C92"/>
    <w:rsid w:val="128A0EEA"/>
    <w:rsid w:val="13413BFD"/>
    <w:rsid w:val="13603A88"/>
    <w:rsid w:val="13D506F4"/>
    <w:rsid w:val="14591703"/>
    <w:rsid w:val="14D8485E"/>
    <w:rsid w:val="16C52767"/>
    <w:rsid w:val="17F47938"/>
    <w:rsid w:val="18566BB2"/>
    <w:rsid w:val="18585504"/>
    <w:rsid w:val="19644AEB"/>
    <w:rsid w:val="19793927"/>
    <w:rsid w:val="19FF7CCA"/>
    <w:rsid w:val="1A2F2E38"/>
    <w:rsid w:val="1A4B3C9B"/>
    <w:rsid w:val="1B2C6F7A"/>
    <w:rsid w:val="1C043C31"/>
    <w:rsid w:val="1D68080C"/>
    <w:rsid w:val="1E3D029A"/>
    <w:rsid w:val="1FD7395A"/>
    <w:rsid w:val="20E32B5F"/>
    <w:rsid w:val="20E63CF6"/>
    <w:rsid w:val="21003C2A"/>
    <w:rsid w:val="21076DDA"/>
    <w:rsid w:val="22017A51"/>
    <w:rsid w:val="225867FA"/>
    <w:rsid w:val="231C6E42"/>
    <w:rsid w:val="24984ECB"/>
    <w:rsid w:val="24BA06F2"/>
    <w:rsid w:val="25E1431C"/>
    <w:rsid w:val="262C48A6"/>
    <w:rsid w:val="27356223"/>
    <w:rsid w:val="29103C02"/>
    <w:rsid w:val="29D80C9A"/>
    <w:rsid w:val="2B1B509E"/>
    <w:rsid w:val="2B8E1F84"/>
    <w:rsid w:val="2B9532BB"/>
    <w:rsid w:val="2BD70D60"/>
    <w:rsid w:val="2C807800"/>
    <w:rsid w:val="2DDF6206"/>
    <w:rsid w:val="2EA97230"/>
    <w:rsid w:val="2F9A2943"/>
    <w:rsid w:val="2FB25F20"/>
    <w:rsid w:val="2FC36C13"/>
    <w:rsid w:val="31DA0200"/>
    <w:rsid w:val="32CE5623"/>
    <w:rsid w:val="32E170EB"/>
    <w:rsid w:val="32FC6548"/>
    <w:rsid w:val="33625BF8"/>
    <w:rsid w:val="33E53FD2"/>
    <w:rsid w:val="340A7E0C"/>
    <w:rsid w:val="34AF094F"/>
    <w:rsid w:val="34B375C2"/>
    <w:rsid w:val="34CB462B"/>
    <w:rsid w:val="35A87B20"/>
    <w:rsid w:val="36740395"/>
    <w:rsid w:val="395A4EC0"/>
    <w:rsid w:val="39D823A2"/>
    <w:rsid w:val="3A600722"/>
    <w:rsid w:val="3B9516CD"/>
    <w:rsid w:val="3D9C4862"/>
    <w:rsid w:val="3DC26ED6"/>
    <w:rsid w:val="3EB80621"/>
    <w:rsid w:val="3F056E6D"/>
    <w:rsid w:val="3F6F5CBA"/>
    <w:rsid w:val="3FE4074A"/>
    <w:rsid w:val="4063260E"/>
    <w:rsid w:val="40B52059"/>
    <w:rsid w:val="41B35AAF"/>
    <w:rsid w:val="425955AF"/>
    <w:rsid w:val="42FB6169"/>
    <w:rsid w:val="43B915EB"/>
    <w:rsid w:val="44417572"/>
    <w:rsid w:val="444B25EB"/>
    <w:rsid w:val="44713F72"/>
    <w:rsid w:val="45524C39"/>
    <w:rsid w:val="45F5498F"/>
    <w:rsid w:val="46756673"/>
    <w:rsid w:val="467D7A37"/>
    <w:rsid w:val="46B228C6"/>
    <w:rsid w:val="46D65F96"/>
    <w:rsid w:val="46FB4505"/>
    <w:rsid w:val="474A51D6"/>
    <w:rsid w:val="4859626A"/>
    <w:rsid w:val="4A7A093F"/>
    <w:rsid w:val="4AB1563A"/>
    <w:rsid w:val="4BC72DC0"/>
    <w:rsid w:val="4C140B11"/>
    <w:rsid w:val="4C744F81"/>
    <w:rsid w:val="4CB81636"/>
    <w:rsid w:val="4DD178E4"/>
    <w:rsid w:val="4DF010AD"/>
    <w:rsid w:val="4E07675F"/>
    <w:rsid w:val="4E1B443F"/>
    <w:rsid w:val="4E565BEE"/>
    <w:rsid w:val="4E572F04"/>
    <w:rsid w:val="4EAC34F6"/>
    <w:rsid w:val="4ED0572A"/>
    <w:rsid w:val="4F6365B6"/>
    <w:rsid w:val="50806739"/>
    <w:rsid w:val="51257253"/>
    <w:rsid w:val="52174FAC"/>
    <w:rsid w:val="52DB4919"/>
    <w:rsid w:val="52F82BEF"/>
    <w:rsid w:val="53097D53"/>
    <w:rsid w:val="55142CBD"/>
    <w:rsid w:val="554245F5"/>
    <w:rsid w:val="569343B2"/>
    <w:rsid w:val="56C67414"/>
    <w:rsid w:val="580A3F54"/>
    <w:rsid w:val="58402573"/>
    <w:rsid w:val="59944557"/>
    <w:rsid w:val="5A6346CD"/>
    <w:rsid w:val="5B863A85"/>
    <w:rsid w:val="5B940A14"/>
    <w:rsid w:val="5B965AF8"/>
    <w:rsid w:val="5D962173"/>
    <w:rsid w:val="5E6F41B9"/>
    <w:rsid w:val="5F5263C0"/>
    <w:rsid w:val="600E0D6D"/>
    <w:rsid w:val="60F14A06"/>
    <w:rsid w:val="636D0CDA"/>
    <w:rsid w:val="63C1517F"/>
    <w:rsid w:val="649913A1"/>
    <w:rsid w:val="66F90C57"/>
    <w:rsid w:val="67D25C0E"/>
    <w:rsid w:val="68137A36"/>
    <w:rsid w:val="6844251F"/>
    <w:rsid w:val="68537867"/>
    <w:rsid w:val="68D05B6E"/>
    <w:rsid w:val="693067E9"/>
    <w:rsid w:val="69355630"/>
    <w:rsid w:val="69440980"/>
    <w:rsid w:val="6B5748C4"/>
    <w:rsid w:val="6B7F64E5"/>
    <w:rsid w:val="6BE233D5"/>
    <w:rsid w:val="6C0C106C"/>
    <w:rsid w:val="6CBE6D69"/>
    <w:rsid w:val="6D355395"/>
    <w:rsid w:val="6E8A40FE"/>
    <w:rsid w:val="6F8E57CB"/>
    <w:rsid w:val="714906FD"/>
    <w:rsid w:val="72EC1BC4"/>
    <w:rsid w:val="7423192F"/>
    <w:rsid w:val="7653494E"/>
    <w:rsid w:val="767B2A4E"/>
    <w:rsid w:val="770248FA"/>
    <w:rsid w:val="79F76D89"/>
    <w:rsid w:val="7A9C2334"/>
    <w:rsid w:val="7B776001"/>
    <w:rsid w:val="7DD26B11"/>
    <w:rsid w:val="7E3A04CA"/>
    <w:rsid w:val="7EAD2AF8"/>
    <w:rsid w:val="7EC372FE"/>
    <w:rsid w:val="7EF857A2"/>
    <w:rsid w:val="7F3B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unhideWhenUsed/>
    <w:qFormat/>
    <w:uiPriority w:val="99"/>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99"/>
    <w:rPr>
      <w:kern w:val="2"/>
      <w:sz w:val="18"/>
      <w:szCs w:val="18"/>
    </w:rPr>
  </w:style>
  <w:style w:type="character" w:customStyle="1" w:styleId="10">
    <w:name w:val="页脚 字符"/>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73</Words>
  <Characters>420</Characters>
  <Lines>3</Lines>
  <Paragraphs>1</Paragraphs>
  <ScaleCrop>false</ScaleCrop>
  <LinksUpToDate>false</LinksUpToDate>
  <CharactersWithSpaces>492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2017-08-28T13:59:00Z</dcterms:created>
  <dc:creator>Administrator</dc:creator>
  <cp:lastModifiedBy>Eric</cp:lastModifiedBy>
  <dcterms:modified xsi:type="dcterms:W3CDTF">2018-01-29T05:36:54Z</dcterms:modified>
  <dc:title>20171009-1013周报</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