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40"/>
        </w:rPr>
        <w:t>Rust 程序设计期末大作业实验报告</w:t>
      </w:r>
    </w:p>
    <w:p>
      <w:pPr>
        <w:jc w:val="center"/>
      </w:pPr>
      <w:r>
        <w:rPr>
          <w:rFonts w:ascii="SimHei" w:hAnsi="SimHei" w:eastAsia="黑体"/>
          <w:b/>
          <w:sz w:val="28"/>
        </w:rPr>
        <w:t>项目名称：Rust Log Lab——多线程日志分析器</w:t>
      </w:r>
    </w:p>
    <w:p>
      <w:pPr>
        <w:jc w:val="center"/>
      </w:pPr>
      <w:r>
        <w:t>完成形式：单人完成</w:t>
      </w:r>
    </w:p>
    <w:p>
      <w:pPr>
        <w:jc w:val="center"/>
      </w:pPr>
      <w:r>
        <w:t>姓名：吴逸凡</w:t>
      </w:r>
    </w:p>
    <w:p>
      <w:pPr>
        <w:jc w:val="center"/>
      </w:pPr>
      <w:r>
        <w:t>主要语言：Rust 2021 Edition</w:t>
      </w:r>
    </w:p>
    <w:p>
      <w:pPr>
        <w:jc w:val="center"/>
      </w:pPr>
      <w:r>
        <w:t>项目类型：命令行工具 / 数据处理工具 / 并发程序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line="300" w:lineRule="auto"/>
        <w:ind w:firstLine="420"/>
      </w:pPr>
      <w:r>
        <w:t>Rust Log Lab 是一个离线命令行日志分析工具。项目面向后端服务、课程实验和本地调试场景，读取 key=value 格式日志，自动完成日志解析、过滤、并发统计和报告输出。工具能够统计日志总量、级别分布、服务访问量、错误记录、慢请求数量、平均耗时和健康建议，并支持 text、json、csv 三种报告格式。</w:t>
      </w:r>
    </w:p>
    <w:p>
      <w:pPr>
        <w:spacing w:line="300" w:lineRule="auto"/>
        <w:ind w:firstLine="420"/>
      </w:pPr>
      <w:r>
        <w:t>选择该题目的原因是日志分析属于典型的系统工具与数据处理工具，既有实际用途，又能较好体现 Rust 在类型安全、错误处理、所有权管理和并发执行方面的优势。项目不是简单 CRUD，也不是只调用第三方 API 的包装器，核心逻辑均由 Rust 标准库实现。</w:t>
      </w:r>
    </w:p>
    <w:p>
      <w:pPr>
        <w:pStyle w:val="Heading1"/>
      </w:pPr>
      <w:r>
        <w:t>二、需求分析</w:t>
      </w:r>
    </w:p>
    <w:p>
      <w:pPr>
        <w:spacing w:line="300" w:lineRule="auto"/>
        <w:ind w:firstLine="420"/>
      </w:pPr>
      <w:r>
        <w:t>根据课程期末作业要求，单人项目应具有完整可运行功能，推荐规模为 1500～3000 行有效 Rust 代码，至少包含 3 个模块，提供完整文档，并体现 Result 错误处理、模块化设计、Rust 核心特性和测试能力。本项目源码统计约 1567 行，功能模块精简为 6 个，既满足单人项目规模要求，也避免了过度拆分导致的结构复杂。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日志读取</w:t>
            </w:r>
          </w:p>
        </w:tc>
        <w:tc>
          <w:tcPr>
            <w:tcW w:type="dxa" w:w="4896"/>
            <w:vAlign w:val="center"/>
          </w:tcPr>
          <w:p>
            <w:r>
              <w:t>从文件读取文本日志，保留原始行号，便于定位问题</w:t>
            </w:r>
          </w:p>
        </w:tc>
      </w:tr>
      <w:tr>
        <w:tc>
          <w:tcPr>
            <w:tcW w:type="dxa" w:w="4896"/>
            <w:vAlign w:val="center"/>
          </w:tcPr>
          <w:p>
            <w:r>
              <w:t>日志解析</w:t>
            </w:r>
          </w:p>
        </w:tc>
        <w:tc>
          <w:tcPr>
            <w:tcW w:type="dxa" w:w="4896"/>
            <w:vAlign w:val="center"/>
          </w:tcPr>
          <w:p>
            <w:r>
              <w:t>解析 service、level、latency、msg 等 key=value 字段，支持引号消息</w:t>
            </w:r>
          </w:p>
        </w:tc>
      </w:tr>
      <w:tr>
        <w:tc>
          <w:tcPr>
            <w:tcW w:type="dxa" w:w="4896"/>
            <w:vAlign w:val="center"/>
          </w:tcPr>
          <w:p>
            <w:r>
              <w:t>过滤功能</w:t>
            </w:r>
          </w:p>
        </w:tc>
        <w:tc>
          <w:tcPr>
            <w:tcW w:type="dxa" w:w="4896"/>
            <w:vAlign w:val="center"/>
          </w:tcPr>
          <w:p>
            <w:r>
              <w:t>支持按最小日志级别、服务名、关键词过滤</w:t>
            </w:r>
          </w:p>
        </w:tc>
      </w:tr>
      <w:tr>
        <w:tc>
          <w:tcPr>
            <w:tcW w:type="dxa" w:w="4896"/>
            <w:vAlign w:val="center"/>
          </w:tcPr>
          <w:p>
            <w:r>
              <w:t>并发分析</w:t>
            </w:r>
          </w:p>
        </w:tc>
        <w:tc>
          <w:tcPr>
            <w:tcW w:type="dxa" w:w="4896"/>
            <w:vAlign w:val="center"/>
          </w:tcPr>
          <w:p>
            <w:r>
              <w:t>按照线程数切分日志，使用多线程并行处理</w:t>
            </w:r>
          </w:p>
        </w:tc>
      </w:tr>
      <w:tr>
        <w:tc>
          <w:tcPr>
            <w:tcW w:type="dxa" w:w="4896"/>
            <w:vAlign w:val="center"/>
          </w:tcPr>
          <w:p>
            <w:r>
              <w:t>统计功能</w:t>
            </w:r>
          </w:p>
        </w:tc>
        <w:tc>
          <w:tcPr>
            <w:tcW w:type="dxa" w:w="4896"/>
            <w:vAlign w:val="center"/>
          </w:tcPr>
          <w:p>
            <w:r>
              <w:t>统计级别分布、服务访问量、慢请求、错误记录和平均耗时</w:t>
            </w:r>
          </w:p>
        </w:tc>
      </w:tr>
      <w:tr>
        <w:tc>
          <w:tcPr>
            <w:tcW w:type="dxa" w:w="4896"/>
            <w:vAlign w:val="center"/>
          </w:tcPr>
          <w:p>
            <w:r>
              <w:t>报告输出</w:t>
            </w:r>
          </w:p>
        </w:tc>
        <w:tc>
          <w:tcPr>
            <w:tcW w:type="dxa" w:w="4896"/>
            <w:vAlign w:val="center"/>
          </w:tcPr>
          <w:p>
            <w:r>
              <w:t>支持 text/json/csv，可输出到终端或文件</w:t>
            </w:r>
          </w:p>
        </w:tc>
      </w:tr>
      <w:tr>
        <w:tc>
          <w:tcPr>
            <w:tcW w:type="dxa" w:w="4896"/>
            <w:vAlign w:val="center"/>
          </w:tcPr>
          <w:p>
            <w:r>
              <w:t>健康建议</w:t>
            </w:r>
          </w:p>
        </w:tc>
        <w:tc>
          <w:tcPr>
            <w:tcW w:type="dxa" w:w="4896"/>
            <w:vAlign w:val="center"/>
          </w:tcPr>
          <w:p>
            <w:r>
              <w:t>根据错误比例、慢请求比例、解析失败比例生成建议</w:t>
            </w:r>
          </w:p>
        </w:tc>
      </w:tr>
    </w:tbl>
    <w:p>
      <w:pPr>
        <w:pStyle w:val="Heading1"/>
      </w:pPr>
      <w:r>
        <w:t>三、总体设计</w:t>
      </w:r>
    </w:p>
    <w:p>
      <w:pPr>
        <w:spacing w:line="300" w:lineRule="auto"/>
        <w:ind w:firstLine="420"/>
      </w:pPr>
      <w:r>
        <w:t>项目采用“命令行入口—文件读取—日志解析—并发统计—结果合并—报告渲染”的流水线结构。main.rs 只负责组织流程，具体功能拆分到不同模块中，降低耦合度。</w:t>
      </w:r>
    </w:p>
    <w:p>
      <w:pPr>
        <w:spacing w:before="60" w:after="60"/>
        <w:ind w:left="360"/>
      </w:pPr>
      <w:r>
        <w:t>main.rs -&gt; cli.rs -&gt; parser.rs/model.rs -&gt; analyzer.rs -&gt; report.rs，其中 error.rs 负责统一错误类型。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896"/>
            <w:vAlign w:val="center"/>
          </w:tcPr>
          <w:p>
            <w:r>
              <w:t>main.rs</w:t>
            </w:r>
          </w:p>
        </w:tc>
        <w:tc>
          <w:tcPr>
            <w:tcW w:type="dxa" w:w="4896"/>
            <w:vAlign w:val="center"/>
          </w:tcPr>
          <w:p>
            <w:r>
              <w:t>程序入口，调用命令解析、分析和输出流程</w:t>
            </w:r>
          </w:p>
        </w:tc>
      </w:tr>
      <w:tr>
        <w:tc>
          <w:tcPr>
            <w:tcW w:type="dxa" w:w="4896"/>
            <w:vAlign w:val="center"/>
          </w:tcPr>
          <w:p>
            <w:r>
              <w:t>cli.rs</w:t>
            </w:r>
          </w:p>
        </w:tc>
        <w:tc>
          <w:tcPr>
            <w:tcW w:type="dxa" w:w="4896"/>
            <w:vAlign w:val="center"/>
          </w:tcPr>
          <w:p>
            <w:r>
              <w:t>解析 analyze/demo/help 命令和参数</w:t>
            </w:r>
          </w:p>
        </w:tc>
      </w:tr>
      <w:tr>
        <w:tc>
          <w:tcPr>
            <w:tcW w:type="dxa" w:w="4896"/>
            <w:vAlign w:val="center"/>
          </w:tcPr>
          <w:p>
            <w:r>
              <w:t>error.rs</w:t>
            </w:r>
          </w:p>
        </w:tc>
        <w:tc>
          <w:tcPr>
            <w:tcW w:type="dxa" w:w="4896"/>
            <w:vAlign w:val="center"/>
          </w:tcPr>
          <w:p>
            <w:r>
              <w:t>定义 AppError 与 AppResult，统一错误处理</w:t>
            </w:r>
          </w:p>
        </w:tc>
      </w:tr>
      <w:tr>
        <w:tc>
          <w:tcPr>
            <w:tcW w:type="dxa" w:w="4896"/>
            <w:vAlign w:val="center"/>
          </w:tcPr>
          <w:p>
            <w:r>
              <w:t>model.rs</w:t>
            </w:r>
          </w:p>
        </w:tc>
        <w:tc>
          <w:tcPr>
            <w:tcW w:type="dxa" w:w="4896"/>
            <w:vAlign w:val="center"/>
          </w:tcPr>
          <w:p>
            <w:r>
              <w:t>定义 LogRecord、LogLevel、LogFilter、OutputFormat 等核心类型</w:t>
            </w:r>
          </w:p>
        </w:tc>
      </w:tr>
      <w:tr>
        <w:tc>
          <w:tcPr>
            <w:tcW w:type="dxa" w:w="4896"/>
            <w:vAlign w:val="center"/>
          </w:tcPr>
          <w:p>
            <w:r>
              <w:t>parser.rs</w:t>
            </w:r>
          </w:p>
        </w:tc>
        <w:tc>
          <w:tcPr>
            <w:tcW w:type="dxa" w:w="4896"/>
            <w:vAlign w:val="center"/>
          </w:tcPr>
          <w:p>
            <w:r>
              <w:t>定义 RecordParser trait，并实现 KeyValueParser</w:t>
            </w:r>
          </w:p>
        </w:tc>
      </w:tr>
      <w:tr>
        <w:tc>
          <w:tcPr>
            <w:tcW w:type="dxa" w:w="4896"/>
            <w:vAlign w:val="center"/>
          </w:tcPr>
          <w:p>
            <w:r>
              <w:t>analyzer.rs</w:t>
            </w:r>
          </w:p>
        </w:tc>
        <w:tc>
          <w:tcPr>
            <w:tcW w:type="dxa" w:w="4896"/>
            <w:vAlign w:val="center"/>
          </w:tcPr>
          <w:p>
            <w:r>
              <w:t>实现多线程调度、统计收集器、结果合并</w:t>
            </w:r>
          </w:p>
        </w:tc>
      </w:tr>
      <w:tr>
        <w:tc>
          <w:tcPr>
            <w:tcW w:type="dxa" w:w="4896"/>
            <w:vAlign w:val="center"/>
          </w:tcPr>
          <w:p>
            <w:r>
              <w:t>insight.rs</w:t>
            </w:r>
          </w:p>
        </w:tc>
        <w:tc>
          <w:tcPr>
            <w:tcW w:type="dxa" w:w="4896"/>
            <w:vAlign w:val="center"/>
          </w:tcPr>
          <w:p>
            <w:r>
              <w:t>根据统计结果生成健康评分与优化建议</w:t>
            </w:r>
          </w:p>
        </w:tc>
      </w:tr>
      <w:tr>
        <w:tc>
          <w:tcPr>
            <w:tcW w:type="dxa" w:w="4896"/>
            <w:vAlign w:val="center"/>
          </w:tcPr>
          <w:p>
            <w:r>
              <w:t>report.rs</w:t>
            </w:r>
          </w:p>
        </w:tc>
        <w:tc>
          <w:tcPr>
            <w:tcW w:type="dxa" w:w="4896"/>
            <w:vAlign w:val="center"/>
          </w:tcPr>
          <w:p>
            <w:r>
              <w:t>定义 ReportRenderer trait，渲染 text/json/csv 报告</w:t>
            </w:r>
          </w:p>
        </w:tc>
      </w:tr>
      <w:tr>
        <w:tc>
          <w:tcPr>
            <w:tcW w:type="dxa" w:w="4896"/>
            <w:vAlign w:val="center"/>
          </w:tcPr>
          <w:p>
            <w:r>
              <w:t>io.rs</w:t>
            </w:r>
          </w:p>
        </w:tc>
        <w:tc>
          <w:tcPr>
            <w:tcW w:type="dxa" w:w="4896"/>
            <w:vAlign w:val="center"/>
          </w:tcPr>
          <w:p>
            <w:r>
              <w:t>封装文件读取、报告写入和 demo 数据</w:t>
            </w:r>
          </w:p>
        </w:tc>
      </w:tr>
      <w:tr>
        <w:tc>
          <w:tcPr>
            <w:tcW w:type="dxa" w:w="4896"/>
            <w:vAlign w:val="center"/>
          </w:tcPr>
          <w:p>
            <w:r>
              <w:t>lib.rs</w:t>
            </w:r>
          </w:p>
        </w:tc>
        <w:tc>
          <w:tcPr>
            <w:tcW w:type="dxa" w:w="4896"/>
            <w:vAlign w:val="center"/>
          </w:tcPr>
          <w:p>
            <w:r>
              <w:t>导出可复用公共 API，支持集成测试</w:t>
            </w:r>
          </w:p>
        </w:tc>
      </w:tr>
    </w:tbl>
    <w:p>
      <w:pPr>
        <w:pStyle w:val="Heading1"/>
      </w:pPr>
      <w:r>
        <w:t>四、核心数据结构设计</w:t>
      </w:r>
    </w:p>
    <w:p>
      <w:pPr>
        <w:spacing w:line="300" w:lineRule="auto"/>
        <w:ind w:firstLine="420"/>
      </w:pPr>
      <w:r>
        <w:t>LogLevel 使用 enum 表示 TRACE、DEBUG、INFO、WARN、ERROR、FATAL、UNKNOWN 等日志级别，并实现 FromStr、Display 和 severity 方法。相比直接使用字符串，enum 能在编译期限制取值范围，减少拼写错误。</w:t>
      </w:r>
    </w:p>
    <w:p>
      <w:pPr>
        <w:spacing w:line="300" w:lineRule="auto"/>
        <w:ind w:firstLine="420"/>
      </w:pPr>
      <w:r>
        <w:t>LogRecord 使用 struct 保存单条日志的行号、服务名、级别、耗时、消息、扩展字段和原始文本。fields 使用 BTreeMap&lt;String, String&gt; 保存未知扩展字段，使解析器具有一定通用性。</w:t>
      </w:r>
    </w:p>
    <w:p>
      <w:pPr>
        <w:spacing w:line="300" w:lineRule="auto"/>
        <w:ind w:firstLine="420"/>
      </w:pPr>
      <w:r>
        <w:t>AnalysisResult 保存最终统计结果，包括总行数、成功解析数、跳过行数、解析错误、级别统计、服务统计、耗时统计、慢请求记录和错误记录。每个线程先产生局部 AnalysisResult，主线程再调用 merge 方法合并结果。</w:t>
      </w:r>
    </w:p>
    <w:p>
      <w:pPr>
        <w:pStyle w:val="Heading1"/>
      </w:pPr>
      <w:r>
        <w:t>五、关键功能实现</w:t>
      </w:r>
    </w:p>
    <w:p>
      <w:pPr>
        <w:pStyle w:val="Heading2"/>
      </w:pPr>
      <w:r>
        <w:t>5.1 命令行解析</w:t>
      </w:r>
    </w:p>
    <w:p>
      <w:pPr>
        <w:spacing w:line="300" w:lineRule="auto"/>
        <w:ind w:firstLine="420"/>
      </w:pPr>
      <w:r>
        <w:t>cli.rs 不依赖 clap 等第三方库，而是使用 std::env::args 手动解析命令。这样可以降低环境依赖，也更清楚地展示字符串处理、Result 返回和错误提示。支持的命令包括 help、demo、analyze。</w:t>
      </w:r>
    </w:p>
    <w:p>
      <w:pPr>
        <w:spacing w:before="60" w:after="60"/>
        <w:ind w:left="360"/>
      </w:pPr>
      <w:r>
        <w:rPr>
          <w:rFonts w:ascii="Consolas" w:hAnsi="Consolas" w:eastAsia="Consolas"/>
          <w:sz w:val="18"/>
        </w:rPr>
        <w:t>cargo run -- analyze examples/sample.log --level WARN --format json --out report.json</w:t>
      </w:r>
    </w:p>
    <w:p>
      <w:pPr>
        <w:pStyle w:val="Heading2"/>
      </w:pPr>
      <w:r>
        <w:t>5.2 日志解析</w:t>
      </w:r>
    </w:p>
    <w:p>
      <w:pPr>
        <w:spacing w:line="300" w:lineRule="auto"/>
        <w:ind w:firstLine="420"/>
      </w:pPr>
      <w:r>
        <w:t>parser.rs 定义 RecordParser trait，核心方法为 parse_line。KeyValueParser 负责解析 key=value 结构，支持 msg="login failed" 这种包含空格的引号字符串。解析过程中如果遇到没有等号的字段、引号未闭合、日志级别非法等情况，会返回 AppError::Parse，而不是直接 panic。</w:t>
      </w:r>
    </w:p>
    <w:p>
      <w:pPr>
        <w:pStyle w:val="Heading2"/>
      </w:pPr>
      <w:r>
        <w:t>5.3 多线程分析</w:t>
      </w:r>
    </w:p>
    <w:p>
      <w:pPr>
        <w:spacing w:line="300" w:lineRule="auto"/>
        <w:ind w:firstLine="420"/>
      </w:pPr>
      <w:r>
        <w:t>analyzer.rs 是项目的核心模块。程序先根据用户指定的线程数把日志行切分为多个 chunk，然后把每个 chunk 移动到独立线程中处理。这里体现了 Rust 所有权转移：worker_lines 和 worker_options 被 move 到线程闭包，避免了悬垂引用和数据竞争。</w:t>
      </w:r>
    </w:p>
    <w:p>
      <w:pPr>
        <w:spacing w:line="300" w:lineRule="auto"/>
        <w:ind w:firstLine="420"/>
      </w:pPr>
      <w:r>
        <w:t>每个工作线程内部创建 KeyValueParser 和 StatsCollector，逐行解析日志并更新局部统计。线程完成后通过 mpsc channel 把局部 AnalysisResult 发送给主线程。主线程从 receiver 接收所有局部结果，并调用 merge 方法进行合并。</w:t>
      </w:r>
    </w:p>
    <w:p>
      <w:pPr>
        <w:spacing w:before="60" w:after="60"/>
        <w:ind w:left="360"/>
      </w:pPr>
      <w:r>
        <w:rPr>
          <w:rFonts w:ascii="Consolas" w:hAnsi="Consolas" w:eastAsia="Consolas"/>
          <w:sz w:val="18"/>
        </w:rPr>
        <w:t>let (sender, receiver) = std::sync::mpsc::channel::&lt;AnalysisResult&gt;();</w:t>
        <w:br/>
        <w:t>let handle = std::thread::spawn(move || { /* parse and collect */ });</w:t>
      </w:r>
    </w:p>
    <w:p>
      <w:pPr>
        <w:pStyle w:val="Heading2"/>
      </w:pPr>
      <w:r>
        <w:t>5.4 报告渲染与健康建议</w:t>
      </w:r>
    </w:p>
    <w:p>
      <w:pPr>
        <w:spacing w:line="300" w:lineRule="auto"/>
        <w:ind w:firstLine="420"/>
      </w:pPr>
      <w:r>
        <w:t>report.rs 定义 ReportRenderer trait，并分别实现 TextRenderer、JsonRenderer、CsvRenderer。这样不同输出格式拥有相同接口，符合面向接口的设计思想。原本独立的健康评估逻辑也合并到 report.rs 中，通过 Rule trait 表示不同分析规则，例如错误比例规则、慢请求比例规则、解析失败比例规则和服务倾斜规则。这样既减少了模块数量，又保留了 trait 抽象和可扩展性。</w:t>
      </w:r>
    </w:p>
    <w:p>
      <w:pPr>
        <w:pStyle w:val="Heading1"/>
      </w:pPr>
      <w:r>
        <w:t>六、Rust 特性体现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Rust 特性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项目中的体现</w:t>
            </w:r>
          </w:p>
        </w:tc>
      </w:tr>
      <w:tr>
        <w:tc>
          <w:tcPr>
            <w:tcW w:type="dxa" w:w="4896"/>
            <w:vAlign w:val="center"/>
          </w:tcPr>
          <w:p>
            <w:r>
              <w:t>所有权 / 借用</w:t>
            </w:r>
          </w:p>
        </w:tc>
        <w:tc>
          <w:tcPr>
            <w:tcW w:type="dxa" w:w="4896"/>
            <w:vAlign w:val="center"/>
          </w:tcPr>
          <w:p>
            <w:r>
              <w:t>日志分片 Vec&lt;(usize, String)&gt; 被 move 到线程；统计函数借用 &amp;LogRecord 读取字段</w:t>
            </w:r>
          </w:p>
        </w:tc>
      </w:tr>
      <w:tr>
        <w:tc>
          <w:tcPr>
            <w:tcW w:type="dxa" w:w="4896"/>
            <w:vAlign w:val="center"/>
          </w:tcPr>
          <w:p>
            <w:r>
              <w:t>struct / enum</w:t>
            </w:r>
          </w:p>
        </w:tc>
        <w:tc>
          <w:tcPr>
            <w:tcW w:type="dxa" w:w="4896"/>
            <w:vAlign w:val="center"/>
          </w:tcPr>
          <w:p>
            <w:r>
              <w:t>LogRecord、AnalysisResult、LatencyStats；LogLevel、OutputFormat、HealthLevel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trait</w:t>
            </w:r>
          </w:p>
        </w:tc>
        <w:tc>
          <w:tcPr>
            <w:tcW w:type="dxa" w:w="4896"/>
            <w:vAlign w:val="center"/>
          </w:tcPr>
          <w:p>
            <w:r>
              <w:t>RecordParser、Collector、ReportRenderer、Rule</w:t>
            </w:r>
          </w:p>
        </w:tc>
      </w:tr>
      <w:tr>
        <w:tc>
          <w:tcPr>
            <w:tcW w:type="dxa" w:w="4896"/>
            <w:vAlign w:val="center"/>
          </w:tcPr>
          <w:p>
            <w:r>
              <w:t>泛型</w:t>
            </w:r>
          </w:p>
        </w:tc>
        <w:tc>
          <w:tcPr>
            <w:tcW w:type="dxa" w:w="4896"/>
            <w:vAlign w:val="center"/>
          </w:tcPr>
          <w:p>
            <w:r>
              <w:t>TopItem&lt;K&gt; 对不同 key 类型进行排序统计</w:t>
            </w:r>
          </w:p>
        </w:tc>
      </w:tr>
      <w:tr>
        <w:tc>
          <w:tcPr>
            <w:tcW w:type="dxa" w:w="4896"/>
            <w:vAlign w:val="center"/>
          </w:tcPr>
          <w:p>
            <w:r>
              <w:t>错误处理</w:t>
            </w:r>
          </w:p>
        </w:tc>
        <w:tc>
          <w:tcPr>
            <w:tcW w:type="dxa" w:w="4896"/>
            <w:vAlign w:val="center"/>
          </w:tcPr>
          <w:p>
            <w:r>
              <w:t>AppResult&lt;T&gt; 贯穿 CLI、IO、Parser、Analyzer、Report 流程</w:t>
            </w:r>
          </w:p>
        </w:tc>
      </w:tr>
      <w:tr>
        <w:tc>
          <w:tcPr>
            <w:tcW w:type="dxa" w:w="4896"/>
            <w:vAlign w:val="center"/>
          </w:tcPr>
          <w:p>
            <w:r>
              <w:t>并发</w:t>
            </w:r>
          </w:p>
        </w:tc>
        <w:tc>
          <w:tcPr>
            <w:tcW w:type="dxa" w:w="4896"/>
            <w:vAlign w:val="center"/>
          </w:tcPr>
          <w:p>
            <w:r>
              <w:t>std::thread + mpsc channel，多线程局部统计后合并</w:t>
            </w:r>
          </w:p>
        </w:tc>
      </w:tr>
      <w:tr>
        <w:tc>
          <w:tcPr>
            <w:tcW w:type="dxa" w:w="4896"/>
            <w:vAlign w:val="center"/>
          </w:tcPr>
          <w:p>
            <w:r>
              <w:t>测试</w:t>
            </w:r>
          </w:p>
        </w:tc>
        <w:tc>
          <w:tcPr>
            <w:tcW w:type="dxa" w:w="4896"/>
            <w:vAlign w:val="center"/>
          </w:tcPr>
          <w:p>
            <w:r>
              <w:t>各模块包含单元测试，lib.rs 包含公共 API 冒烟测试</w:t>
            </w:r>
          </w:p>
        </w:tc>
      </w:tr>
    </w:tbl>
    <w:p>
      <w:pPr>
        <w:pStyle w:val="Heading1"/>
      </w:pPr>
      <w:r>
        <w:t>七、运行方法与示例</w:t>
      </w:r>
    </w:p>
    <w:p>
      <w:pPr>
        <w:spacing w:line="300" w:lineRule="auto"/>
        <w:ind w:firstLine="420"/>
      </w:pPr>
      <w:r>
        <w:t>进入项目目录后，可使用 cargo run 运行。项目提供 examples/sample.log 作为演示数据。</w:t>
      </w:r>
    </w:p>
    <w:p>
      <w:pPr>
        <w:spacing w:before="60" w:after="60"/>
        <w:ind w:left="360"/>
      </w:pPr>
      <w:r>
        <w:rPr>
          <w:rFonts w:ascii="Consolas" w:hAnsi="Consolas" w:eastAsia="Consolas"/>
          <w:sz w:val="18"/>
        </w:rPr>
        <w:t>cargo run -- demo</w:t>
        <w:br/>
        <w:t>cargo run -- analyze examples/sample.log</w:t>
        <w:br/>
        <w:t>cargo run -- analyze examples/sample.log --level WARN</w:t>
        <w:br/>
        <w:t>cargo run -- analyze examples/sample.log --service auth</w:t>
        <w:br/>
        <w:t>cargo run -- analyze examples/sample.log --format csv --out report.csv</w:t>
      </w:r>
    </w:p>
    <w:p>
      <w:pPr>
        <w:spacing w:line="300" w:lineRule="auto"/>
        <w:ind w:firstLine="420"/>
      </w:pPr>
      <w:r>
        <w:t>示例日志格式如下：</w:t>
      </w:r>
    </w:p>
    <w:p>
      <w:pPr>
        <w:spacing w:before="60" w:after="60"/>
        <w:ind w:left="360"/>
      </w:pPr>
      <w:r>
        <w:rPr>
          <w:rFonts w:ascii="Consolas" w:hAnsi="Consolas" w:eastAsia="Consolas"/>
          <w:sz w:val="18"/>
        </w:rPr>
        <w:t>time=2026-06-01T10:00:02 service=auth level=ERROR latency=145 msg="login failed"</w:t>
      </w:r>
    </w:p>
    <w:p>
      <w:pPr>
        <w:pStyle w:val="Heading1"/>
      </w:pPr>
      <w:r>
        <w:t>八、测试与工程规范</w:t>
      </w:r>
    </w:p>
    <w:p>
      <w:pPr>
        <w:spacing w:line="300" w:lineRule="auto"/>
        <w:ind w:firstLine="420"/>
      </w:pPr>
      <w:r>
        <w:t>项目在 model、parser、cli、analyzer、report、insight、lib 等位置编写了测试，覆盖日志级别解析、过滤逻辑、带引号消息解析、命令行参数解析、多线程统计和报告渲染。提交前建议执行以下命令：</w:t>
      </w:r>
    </w:p>
    <w:p>
      <w:pPr>
        <w:spacing w:before="60" w:after="60"/>
        <w:ind w:left="360"/>
      </w:pPr>
      <w:r>
        <w:rPr>
          <w:rFonts w:ascii="Consolas" w:hAnsi="Consolas" w:eastAsia="Consolas"/>
          <w:sz w:val="18"/>
        </w:rPr>
        <w:t>cargo test</w:t>
        <w:br/>
        <w:t>cargo fmt</w:t>
        <w:br/>
        <w:t>cargo clippy</w:t>
      </w:r>
    </w:p>
    <w:p>
      <w:pPr>
        <w:spacing w:line="300" w:lineRule="auto"/>
        <w:ind w:firstLine="420"/>
      </w:pPr>
      <w:r>
        <w:t>源码提交时应删除 target/ 构建目录，避免压缩包过大。当前提交包已包含源码、README、示例日志、演示视频脚本和实验报告。</w:t>
      </w:r>
    </w:p>
    <w:p>
      <w:pPr>
        <w:pStyle w:val="Heading1"/>
      </w:pPr>
      <w:r>
        <w:t>九、项目总结</w:t>
      </w:r>
    </w:p>
    <w:p>
      <w:pPr>
        <w:spacing w:line="300" w:lineRule="auto"/>
        <w:ind w:firstLine="420"/>
      </w:pPr>
      <w:r>
        <w:t>本项目完成了一个具有实际用途的 Rust 命令行工具。通过日志解析、并发分析、统计合并和多格式报告输出，项目较完整地体现了 Rust 的类型系统、错误处理、模块化和并发编程能力。相比简单管理系统，该项目更贴近系统工具方向，也更能展示 Rust 在安全并发和高可靠数据处理中的优势。</w:t>
      </w:r>
    </w:p>
    <w:p>
      <w:pPr>
        <w:spacing w:line="300" w:lineRule="auto"/>
        <w:ind w:firstLine="420"/>
      </w:pPr>
      <w:r>
        <w:t>后续如果继续扩展，可以加入实时 tail -f 监听、正则解析、多文件批处理、按时间窗口聚合、TUI 界面和图表导出等功能。</w:t>
      </w:r>
    </w:p>
    <w:p>
      <w:pPr>
        <w:pStyle w:val="Heading1"/>
      </w:pPr>
      <w:r>
        <w:t>十、提交清单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文件</w:t>
            </w:r>
          </w:p>
        </w:tc>
      </w:tr>
      <w:tr>
        <w:tc>
          <w:tcPr>
            <w:tcW w:type="dxa" w:w="4896"/>
            <w:vAlign w:val="center"/>
          </w:tcPr>
          <w:p>
            <w:r>
              <w:t>项目源码</w:t>
            </w:r>
          </w:p>
        </w:tc>
        <w:tc>
          <w:tcPr>
            <w:tcW w:type="dxa" w:w="4896"/>
            <w:vAlign w:val="center"/>
          </w:tcPr>
          <w:p>
            <w:r>
              <w:t>rust_log_lab/src 下所有 Rust 文件</w:t>
            </w:r>
          </w:p>
        </w:tc>
      </w:tr>
      <w:tr>
        <w:tc>
          <w:tcPr>
            <w:tcW w:type="dxa" w:w="4896"/>
            <w:vAlign w:val="center"/>
          </w:tcPr>
          <w:p>
            <w:r>
              <w:t>配置文件</w:t>
            </w:r>
          </w:p>
        </w:tc>
        <w:tc>
          <w:tcPr>
            <w:tcW w:type="dxa" w:w="4896"/>
            <w:vAlign w:val="center"/>
          </w:tcPr>
          <w:p>
            <w:r>
              <w:t>Cargo.toml、.gitignore</w:t>
            </w:r>
          </w:p>
        </w:tc>
      </w:tr>
      <w:tr>
        <w:tc>
          <w:tcPr>
            <w:tcW w:type="dxa" w:w="4896"/>
            <w:vAlign w:val="center"/>
          </w:tcPr>
          <w:p>
            <w:r>
              <w:t>项目文档</w:t>
            </w:r>
          </w:p>
        </w:tc>
        <w:tc>
          <w:tcPr>
            <w:tcW w:type="dxa" w:w="4896"/>
            <w:vAlign w:val="center"/>
          </w:tcPr>
          <w:p>
            <w:r>
              <w:t>README.md</w:t>
            </w:r>
          </w:p>
        </w:tc>
      </w:tr>
      <w:tr>
        <w:tc>
          <w:tcPr>
            <w:tcW w:type="dxa" w:w="4896"/>
            <w:vAlign w:val="center"/>
          </w:tcPr>
          <w:p>
            <w:r>
              <w:t>示例数据</w:t>
            </w:r>
          </w:p>
        </w:tc>
        <w:tc>
          <w:tcPr>
            <w:tcW w:type="dxa" w:w="4896"/>
            <w:vAlign w:val="center"/>
          </w:tcPr>
          <w:p>
            <w:r>
              <w:t>examples/sample.log</w:t>
            </w:r>
          </w:p>
        </w:tc>
      </w:tr>
      <w:tr>
        <w:tc>
          <w:tcPr>
            <w:tcW w:type="dxa" w:w="4896"/>
            <w:vAlign w:val="center"/>
          </w:tcPr>
          <w:p>
            <w:r>
              <w:t>演示材料</w:t>
            </w:r>
          </w:p>
        </w:tc>
        <w:tc>
          <w:tcPr>
            <w:tcW w:type="dxa" w:w="4896"/>
            <w:vAlign w:val="center"/>
          </w:tcPr>
          <w:p>
            <w:r>
              <w:t>docs/演示视频脚本.md</w:t>
            </w:r>
          </w:p>
        </w:tc>
      </w:tr>
      <w:tr>
        <w:tc>
          <w:tcPr>
            <w:tcW w:type="dxa" w:w="4896"/>
            <w:vAlign w:val="center"/>
          </w:tcPr>
          <w:p>
            <w:r>
              <w:t>实验报告</w:t>
            </w:r>
          </w:p>
        </w:tc>
        <w:tc>
          <w:tcPr>
            <w:tcW w:type="dxa" w:w="4896"/>
            <w:vAlign w:val="center"/>
          </w:tcPr>
          <w:p>
            <w:r>
              <w:t>Rust期末大作业实验报告_多线程日志分析器.docx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