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86CE" w14:textId="557A28F1" w:rsidR="00F07E18" w:rsidRPr="00F07E18" w:rsidRDefault="00F07E18" w:rsidP="00F07E1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07E18">
        <w:rPr>
          <w:rFonts w:ascii="Arial" w:hAnsi="Arial" w:cs="Arial"/>
          <w:b/>
          <w:bCs/>
          <w:sz w:val="28"/>
          <w:szCs w:val="28"/>
        </w:rPr>
        <w:t>Regra de Negócio</w:t>
      </w:r>
    </w:p>
    <w:p w14:paraId="30872BEE" w14:textId="77777777" w:rsidR="00F07E18" w:rsidRDefault="00F07E18" w:rsidP="00F07E18">
      <w:pPr>
        <w:jc w:val="both"/>
        <w:rPr>
          <w:rFonts w:ascii="Arial" w:hAnsi="Arial" w:cs="Arial"/>
        </w:rPr>
      </w:pPr>
    </w:p>
    <w:p w14:paraId="7BD83BD8" w14:textId="4C890ED9" w:rsidR="00F07E18" w:rsidRPr="00F07E18" w:rsidRDefault="00F07E18" w:rsidP="00F07E18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fornecer orçamento</w:t>
      </w:r>
      <w:r w:rsidRPr="00F07E18">
        <w:rPr>
          <w:rFonts w:ascii="Arial" w:hAnsi="Arial" w:cs="Arial"/>
          <w:sz w:val="24"/>
          <w:szCs w:val="24"/>
        </w:rPr>
        <w:t xml:space="preserve">: evento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receber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64264C5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17CD5EA" w14:textId="013B72E7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04207">
              <w:rPr>
                <w:rFonts w:ascii="Arial" w:hAnsi="Arial" w:cs="Arial"/>
                <w:b/>
                <w:sz w:val="24"/>
                <w:szCs w:val="24"/>
              </w:rPr>
              <w:t>0001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D274302" w14:textId="3707439F" w:rsidR="00F07E18" w:rsidRPr="00F07E18" w:rsidRDefault="00F07E18" w:rsidP="00076ECB">
            <w:pPr>
              <w:pStyle w:val="Standard"/>
              <w:jc w:val="both"/>
              <w:rPr>
                <w:rFonts w:ascii="Arial" w:hAnsi="Arial" w:cs="Arial"/>
              </w:rPr>
            </w:pPr>
            <w:r w:rsidRPr="00F07E18">
              <w:rPr>
                <w:rFonts w:ascii="Arial" w:hAnsi="Arial" w:cs="Arial"/>
              </w:rPr>
              <w:t xml:space="preserve">Se a solicitação do orçamento não apresentar os tipos de monitoramento realizados pela </w:t>
            </w:r>
            <w:proofErr w:type="spellStart"/>
            <w:r w:rsidRPr="00F07E18">
              <w:rPr>
                <w:rFonts w:ascii="Arial" w:hAnsi="Arial" w:cs="Arial"/>
              </w:rPr>
              <w:t>SuSmart</w:t>
            </w:r>
            <w:proofErr w:type="spellEnd"/>
            <w:r w:rsidRPr="00F07E18">
              <w:rPr>
                <w:rFonts w:ascii="Arial" w:hAnsi="Arial" w:cs="Arial"/>
              </w:rPr>
              <w:t xml:space="preserve">, o orçamento não pode ser sequenciado. </w:t>
            </w:r>
          </w:p>
        </w:tc>
      </w:tr>
    </w:tbl>
    <w:p w14:paraId="3C787FBD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3C208028" w14:textId="07988A7A" w:rsidR="00F07E18" w:rsidRDefault="0061095F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fornecer orçamento</w:t>
      </w:r>
      <w:r w:rsidRPr="00F07E18">
        <w:rPr>
          <w:rFonts w:ascii="Arial" w:hAnsi="Arial" w:cs="Arial"/>
          <w:sz w:val="24"/>
          <w:szCs w:val="24"/>
        </w:rPr>
        <w:t xml:space="preserve">: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gerar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27117A98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17B9DF47" w14:textId="57F3F7AD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RN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F07E1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000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50B767AF" w14:textId="5AE08EAE" w:rsidR="0061095F" w:rsidRPr="00F07E18" w:rsidRDefault="0061095F" w:rsidP="00B05792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orçamento gerado não apresente características compatíveis com o dispositivo, é enviada a recusa do orçamento.</w:t>
            </w:r>
            <w:r w:rsidRPr="00F07E18">
              <w:rPr>
                <w:rFonts w:ascii="Arial" w:hAnsi="Arial" w:cs="Arial"/>
              </w:rPr>
              <w:t xml:space="preserve"> </w:t>
            </w:r>
          </w:p>
        </w:tc>
      </w:tr>
    </w:tbl>
    <w:p w14:paraId="02051316" w14:textId="77777777" w:rsidR="0061095F" w:rsidRPr="00F07E18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45E146E9" w14:textId="0D94CC30" w:rsidR="00F07E18" w:rsidRPr="00F07E18" w:rsidRDefault="00F07E18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 w:rsidR="0061095F">
        <w:rPr>
          <w:rFonts w:ascii="Arial" w:hAnsi="Arial" w:cs="Arial"/>
          <w:b/>
          <w:bCs/>
          <w:i/>
          <w:iCs/>
          <w:sz w:val="24"/>
          <w:szCs w:val="24"/>
        </w:rPr>
        <w:t>receber solicitação de compra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0A762E37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6E6A4450" w14:textId="408834EB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CBB1F0" w14:textId="712DAB87" w:rsidR="00F07E18" w:rsidRPr="00F07E18" w:rsidRDefault="00347EC2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Sempre que um cliente registrar u</w:t>
            </w:r>
            <w:r w:rsidR="0061095F">
              <w:rPr>
                <w:rFonts w:ascii="Arial" w:hAnsi="Arial" w:cs="Arial"/>
                <w:sz w:val="24"/>
                <w:szCs w:val="24"/>
              </w:rPr>
              <w:t>ma solicitação, tem o direto de compra em até 12 parcelas via boleto.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2D7A85A" w14:textId="7D90761F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5D8EB19E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11342BF2" w14:textId="22DBF080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986A5AE" w14:textId="25E03B97" w:rsidR="0061095F" w:rsidRPr="00F07E18" w:rsidRDefault="0061095F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nunca pode deixar de receber o contrato de prestação de serviço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2A107D06" w14:textId="06BBDABF" w:rsidR="0061095F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3D482760" w14:textId="33EBD9A2" w:rsidR="0061095F" w:rsidRDefault="0061095F" w:rsidP="0061095F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fechar contrato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0EAEECFE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46E0BA4" w14:textId="59BA5434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2CC14CE0" w14:textId="63F64A26" w:rsidR="00347EC2" w:rsidRPr="00F07E18" w:rsidRDefault="0061095F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é possível fechar contrato sem estar assinado e datado pelo cliente igual a assinatura do RG ou CNH</w:t>
            </w:r>
            <w:r w:rsidR="00347EC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0BE09DCA" w14:textId="04F9ED48" w:rsidR="00347EC2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095F" w:rsidRPr="00F07E18" w14:paraId="3682FDDF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2D39247E" w14:textId="19BF2386" w:rsidR="0061095F" w:rsidRPr="00F07E18" w:rsidRDefault="0061095F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0439BFE2" w14:textId="1791C525" w:rsidR="0061095F" w:rsidRPr="00F07E18" w:rsidRDefault="0061095F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sempre deve receber a via do contrato de serviço com todas as cláusulas detalhadas.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D432E0A" w14:textId="77777777" w:rsidR="0061095F" w:rsidRPr="00F07E18" w:rsidRDefault="0061095F" w:rsidP="00F07E18">
      <w:pPr>
        <w:jc w:val="both"/>
        <w:rPr>
          <w:rFonts w:ascii="Arial" w:hAnsi="Arial" w:cs="Arial"/>
          <w:sz w:val="24"/>
          <w:szCs w:val="24"/>
        </w:rPr>
      </w:pPr>
    </w:p>
    <w:p w14:paraId="32F8CC88" w14:textId="2567CE7A" w:rsidR="0061095F" w:rsidRDefault="0061095F" w:rsidP="0061095F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feedback da ordem de produção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5652EA3F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5F56A5F8" w14:textId="43FFFCDD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A29F2C3" w14:textId="7E480682" w:rsidR="00F07E18" w:rsidRPr="00F07E18" w:rsidRDefault="0061095F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Manter o cliente informado a cada 24hrs do status de solicitação a partir do recebimento do feedback da ordem do produto emitido pela fábrica</w:t>
            </w:r>
            <w:r w:rsidR="00616B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2ED7850" w14:textId="27D79D9C" w:rsidR="00347EC2" w:rsidRDefault="00347EC2" w:rsidP="00347EC2">
      <w:pPr>
        <w:jc w:val="both"/>
        <w:rPr>
          <w:rFonts w:ascii="Arial" w:hAnsi="Arial" w:cs="Arial"/>
          <w:b/>
          <w:sz w:val="24"/>
          <w:szCs w:val="24"/>
        </w:rPr>
      </w:pPr>
    </w:p>
    <w:p w14:paraId="39D42CA2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59A78D48" w14:textId="77777777" w:rsidR="0061095F" w:rsidRDefault="0061095F" w:rsidP="0061095F">
      <w:pPr>
        <w:jc w:val="both"/>
        <w:rPr>
          <w:rFonts w:ascii="Arial" w:hAnsi="Arial" w:cs="Arial"/>
          <w:sz w:val="24"/>
          <w:szCs w:val="24"/>
        </w:rPr>
      </w:pPr>
    </w:p>
    <w:p w14:paraId="74C0AF9A" w14:textId="1F1D9A6A" w:rsidR="0061095F" w:rsidRPr="00F07E18" w:rsidRDefault="0061095F" w:rsidP="00347EC2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lastRenderedPageBreak/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venda do produto</w:t>
      </w:r>
      <w:r w:rsidRPr="00F07E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extrato da fatura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347EC2" w:rsidRPr="00F07E18" w14:paraId="5D1298A5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B2D6876" w14:textId="611E662A" w:rsidR="00347EC2" w:rsidRPr="00F07E18" w:rsidRDefault="00347EC2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61095F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80D30B6" w14:textId="2490D425" w:rsidR="00347EC2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 fatura gerada for </w:t>
            </w:r>
            <w:proofErr w:type="gramStart"/>
            <w:r w:rsidR="0061095F">
              <w:rPr>
                <w:rFonts w:ascii="Arial" w:hAnsi="Arial" w:cs="Arial"/>
                <w:sz w:val="24"/>
                <w:szCs w:val="24"/>
              </w:rPr>
              <w:t>confirmado</w:t>
            </w:r>
            <w:proofErr w:type="gramEnd"/>
            <w:r w:rsidR="0061095F">
              <w:rPr>
                <w:rFonts w:ascii="Arial" w:hAnsi="Arial" w:cs="Arial"/>
                <w:sz w:val="24"/>
                <w:szCs w:val="24"/>
              </w:rPr>
              <w:t xml:space="preserve"> o pagamento</w:t>
            </w:r>
            <w:r>
              <w:rPr>
                <w:rFonts w:ascii="Arial" w:hAnsi="Arial" w:cs="Arial"/>
                <w:sz w:val="24"/>
                <w:szCs w:val="24"/>
              </w:rPr>
              <w:t>, é processado o pedido do cliente</w:t>
            </w:r>
            <w:r w:rsidR="00D24B11">
              <w:rPr>
                <w:rFonts w:ascii="Arial" w:hAnsi="Arial" w:cs="Arial"/>
                <w:sz w:val="24"/>
                <w:szCs w:val="24"/>
              </w:rPr>
              <w:t xml:space="preserve"> e enviado a fábrica, sempre sendo também informado a assistência a ordem de configuração</w:t>
            </w:r>
          </w:p>
        </w:tc>
      </w:tr>
    </w:tbl>
    <w:p w14:paraId="7BB9D356" w14:textId="350276BA" w:rsidR="00347EC2" w:rsidRDefault="00347EC2" w:rsidP="00F07E18">
      <w:pPr>
        <w:jc w:val="both"/>
        <w:rPr>
          <w:rFonts w:ascii="Arial" w:hAnsi="Arial" w:cs="Arial"/>
          <w:sz w:val="24"/>
          <w:szCs w:val="24"/>
        </w:rPr>
      </w:pPr>
    </w:p>
    <w:p w14:paraId="5CDDDCB3" w14:textId="158E4E37" w:rsidR="00D24B11" w:rsidRPr="00D24B11" w:rsidRDefault="00D24B11" w:rsidP="00F07E1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de configurar o produto: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configurar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SuSmart</w:t>
      </w:r>
      <w:proofErr w:type="spellEnd"/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32431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A49654" w14:textId="7249CAC6" w:rsidR="00616B94" w:rsidRPr="00F07E18" w:rsidRDefault="00616B94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227F732" w14:textId="41202A89" w:rsidR="00616B94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configuração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SuSmart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é única e exclusiva de cada cliente conforme suas necessidades de monitoramento.</w:t>
            </w:r>
          </w:p>
        </w:tc>
      </w:tr>
    </w:tbl>
    <w:p w14:paraId="4BFCF089" w14:textId="2420CFFF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183FB564" w14:textId="788069AA" w:rsidR="00D24B11" w:rsidRPr="00D24B11" w:rsidRDefault="00D24B11" w:rsidP="00D24B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de configurar o produto: </w:t>
      </w:r>
      <w:r>
        <w:rPr>
          <w:rFonts w:ascii="Arial" w:hAnsi="Arial" w:cs="Arial"/>
          <w:sz w:val="24"/>
          <w:szCs w:val="24"/>
        </w:rPr>
        <w:t xml:space="preserve">evento </w:t>
      </w:r>
      <w:r w:rsidRPr="00D24B11">
        <w:rPr>
          <w:rFonts w:ascii="Arial" w:hAnsi="Arial" w:cs="Arial"/>
          <w:b/>
          <w:bCs/>
          <w:i/>
          <w:iCs/>
          <w:sz w:val="24"/>
          <w:szCs w:val="24"/>
        </w:rPr>
        <w:t>entregar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SuSmart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configurada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D24B11" w:rsidRPr="00F07E18" w14:paraId="22F880C9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539FFC00" w14:textId="6B07A93D" w:rsidR="00D24B11" w:rsidRPr="00F07E18" w:rsidRDefault="00D24B11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B9374E6" w14:textId="7E91C402" w:rsidR="00D24B11" w:rsidRPr="00F07E18" w:rsidRDefault="00D24B11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prazo para entrega do produto ao cliente, pode demorar de 5 a 7 dias úteis.</w:t>
            </w:r>
          </w:p>
        </w:tc>
      </w:tr>
    </w:tbl>
    <w:p w14:paraId="19D840EE" w14:textId="14542424" w:rsidR="00D24B11" w:rsidRDefault="00D24B11" w:rsidP="00F07E18">
      <w:pPr>
        <w:jc w:val="both"/>
        <w:rPr>
          <w:rFonts w:ascii="Arial" w:hAnsi="Arial" w:cs="Arial"/>
          <w:sz w:val="24"/>
          <w:szCs w:val="24"/>
        </w:rPr>
      </w:pPr>
    </w:p>
    <w:p w14:paraId="2D713A48" w14:textId="1F6AF315" w:rsidR="00D24B11" w:rsidRPr="00D24B11" w:rsidRDefault="00D24B11" w:rsidP="00347EC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solicitar cancelamento de contrato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13BF5F1C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1B49091F" w14:textId="39F4864A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5BEFA5FA" w14:textId="59403B73" w:rsidR="00F07E18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solicitação de cancelamento pode ser formalizada conforme lei após 7 dias da compra gratuitamente, caso ultrapasse esse prazo, cliente terá que pagar 25% do valor de contrato assinado para o cancelamento</w:t>
            </w:r>
            <w:r w:rsidR="00616B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FB06F3E" w14:textId="77777777" w:rsidR="00F07E18" w:rsidRP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F07E18" w:rsidRPr="00F07E18" w14:paraId="487E90B1" w14:textId="77777777" w:rsidTr="00F07E18">
        <w:tc>
          <w:tcPr>
            <w:tcW w:w="1555" w:type="dxa"/>
            <w:shd w:val="clear" w:color="auto" w:fill="F4B083" w:themeFill="accent2" w:themeFillTint="99"/>
          </w:tcPr>
          <w:p w14:paraId="3EA7AB97" w14:textId="5155B4EA" w:rsidR="00F07E18" w:rsidRPr="00F07E18" w:rsidRDefault="00F07E18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E18"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16E88B0" w14:textId="6FAB0DCD" w:rsidR="00F07E18" w:rsidRPr="00F07E18" w:rsidRDefault="00616B94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24B11">
              <w:rPr>
                <w:rFonts w:ascii="Arial" w:hAnsi="Arial" w:cs="Arial"/>
                <w:sz w:val="24"/>
                <w:szCs w:val="24"/>
              </w:rPr>
              <w:t>prazo de tratativa de cancelamento é de 30 dias corridos.</w:t>
            </w:r>
          </w:p>
        </w:tc>
      </w:tr>
    </w:tbl>
    <w:p w14:paraId="3A81BE74" w14:textId="7ADCDD89" w:rsidR="00F07E18" w:rsidRDefault="00F07E18" w:rsidP="00F07E18">
      <w:pPr>
        <w:jc w:val="both"/>
        <w:rPr>
          <w:rFonts w:ascii="Arial" w:hAnsi="Arial" w:cs="Arial"/>
          <w:sz w:val="24"/>
          <w:szCs w:val="24"/>
        </w:rPr>
      </w:pPr>
    </w:p>
    <w:p w14:paraId="62CC960D" w14:textId="7DAA5AAB" w:rsidR="00D24B11" w:rsidRPr="00D24B11" w:rsidRDefault="00D24B11" w:rsidP="00D24B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registrar o motivo de cancelamento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07A27B79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2E55F894" w14:textId="4A2F209B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D24B1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32E05D5" w14:textId="073F00CF" w:rsidR="00616B94" w:rsidRPr="00F07E18" w:rsidRDefault="00D24B11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vez que o registro de cancelamento é efetivado se concluído o aparelho devolvido pode ser reutilizado pela empresa de acordo com as normas internacionais se não apresentar defeito de fabricação.</w:t>
            </w:r>
          </w:p>
        </w:tc>
      </w:tr>
    </w:tbl>
    <w:p w14:paraId="062BCB22" w14:textId="0B07BFEF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2ED3A679" w14:textId="5D4D3E13" w:rsidR="00EB571A" w:rsidRPr="00D24B11" w:rsidRDefault="00EB571A" w:rsidP="00EB571A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tratar o cancelamento do contrato: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receber feedback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B66B3A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17BC8F5" w14:textId="2811BAF6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EB571A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44D9322D" w14:textId="3B8416F1" w:rsidR="008B7DE6" w:rsidRPr="00F07E18" w:rsidRDefault="00EB571A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pode registrar feedback do processo ou produto a qualquer momento, e sua nota é evidente no site da empresa</w:t>
            </w:r>
            <w:r w:rsidR="008B7D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3BC991" w14:textId="77777777" w:rsidR="00C04207" w:rsidRDefault="00C04207" w:rsidP="00616B94">
      <w:pPr>
        <w:jc w:val="both"/>
        <w:rPr>
          <w:rFonts w:ascii="Arial" w:hAnsi="Arial" w:cs="Arial"/>
          <w:sz w:val="24"/>
          <w:szCs w:val="24"/>
        </w:rPr>
      </w:pPr>
    </w:p>
    <w:p w14:paraId="1114410C" w14:textId="77777777" w:rsidR="00CC7866" w:rsidRDefault="00CC7866" w:rsidP="00616B94">
      <w:pPr>
        <w:jc w:val="both"/>
        <w:rPr>
          <w:rFonts w:ascii="Arial" w:hAnsi="Arial" w:cs="Arial"/>
          <w:sz w:val="24"/>
          <w:szCs w:val="24"/>
        </w:rPr>
      </w:pPr>
    </w:p>
    <w:p w14:paraId="73E11BE2" w14:textId="77777777" w:rsidR="00CC7866" w:rsidRDefault="00CC7866" w:rsidP="00616B94">
      <w:pPr>
        <w:jc w:val="both"/>
        <w:rPr>
          <w:rFonts w:ascii="Arial" w:hAnsi="Arial" w:cs="Arial"/>
          <w:sz w:val="24"/>
          <w:szCs w:val="24"/>
        </w:rPr>
      </w:pPr>
    </w:p>
    <w:p w14:paraId="146D83DC" w14:textId="3A4E26B5" w:rsidR="00616B94" w:rsidRPr="00F07E18" w:rsidRDefault="00616B94" w:rsidP="00616B94">
      <w:pPr>
        <w:jc w:val="both"/>
        <w:rPr>
          <w:rFonts w:ascii="Arial" w:hAnsi="Arial" w:cs="Arial"/>
          <w:b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lastRenderedPageBreak/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 w:rsidR="00CC7866"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 w:rsidR="00CC7866">
        <w:rPr>
          <w:rFonts w:ascii="Arial" w:hAnsi="Arial" w:cs="Arial"/>
          <w:b/>
          <w:bCs/>
          <w:i/>
          <w:iCs/>
          <w:sz w:val="24"/>
          <w:szCs w:val="24"/>
        </w:rPr>
        <w:t>registrar solicitação de 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616B94" w:rsidRPr="00F07E18" w14:paraId="6FBD6DD1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86845EB" w14:textId="7FDBE02F" w:rsidR="00616B94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34F2EA5" w14:textId="1DD05046" w:rsidR="00616B94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o cliente registra solicitação de manutenção, deve especificar o motivo e quais os defeitos ou erros apresentados pelo produto</w:t>
            </w:r>
            <w:r w:rsidR="00C0420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35AFB75" w14:textId="1ADEA498" w:rsidR="00616B94" w:rsidRDefault="00616B94" w:rsidP="00F07E18">
      <w:pPr>
        <w:jc w:val="both"/>
        <w:rPr>
          <w:rFonts w:ascii="Arial" w:hAnsi="Arial" w:cs="Arial"/>
          <w:sz w:val="24"/>
          <w:szCs w:val="24"/>
        </w:rPr>
      </w:pPr>
    </w:p>
    <w:p w14:paraId="6A5D265F" w14:textId="0E5D5120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gerar orçamento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3FF0B6F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1AA9BF1E" w14:textId="2C86F695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8B7DE6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7D15948C" w14:textId="439B39EF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 produto que for constatado defeito de fabricação fora da garantia, gera um orçamento para reparo.</w:t>
            </w:r>
          </w:p>
        </w:tc>
      </w:tr>
    </w:tbl>
    <w:p w14:paraId="50468D57" w14:textId="7A0884AA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008E4948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42EF376E" w14:textId="078A6A08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E2E4808" w14:textId="57E793DB" w:rsidR="00C04207" w:rsidRPr="00F07E18" w:rsidRDefault="00C04207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que foram violados pelo selo de integridade perdem a garantia, não terão direito a troca.</w:t>
            </w:r>
          </w:p>
        </w:tc>
      </w:tr>
    </w:tbl>
    <w:p w14:paraId="33D6650B" w14:textId="04ED28F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C7866" w:rsidRPr="00F07E18" w14:paraId="1CB37724" w14:textId="77777777" w:rsidTr="00B05792">
        <w:tc>
          <w:tcPr>
            <w:tcW w:w="1555" w:type="dxa"/>
            <w:shd w:val="clear" w:color="auto" w:fill="F4B083" w:themeFill="accent2" w:themeFillTint="99"/>
          </w:tcPr>
          <w:p w14:paraId="2A750124" w14:textId="7264109B" w:rsidR="00CC7866" w:rsidRPr="00F07E18" w:rsidRDefault="00CC7866" w:rsidP="00B0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001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65B99C71" w14:textId="7F1EA439" w:rsidR="00CC7866" w:rsidRPr="00F07E18" w:rsidRDefault="00CC7866" w:rsidP="00B05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orçamento de reparo não poderá ser superior ao valor de um produto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novo..</w:t>
            </w:r>
            <w:proofErr w:type="gramEnd"/>
          </w:p>
        </w:tc>
      </w:tr>
    </w:tbl>
    <w:p w14:paraId="194941FB" w14:textId="77777777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</w:p>
    <w:p w14:paraId="3261190A" w14:textId="099FD305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validar garantia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827A4B" w14:textId="77777777" w:rsidTr="00CC7866">
        <w:tc>
          <w:tcPr>
            <w:tcW w:w="1555" w:type="dxa"/>
            <w:shd w:val="clear" w:color="auto" w:fill="F4B083" w:themeFill="accent2" w:themeFillTint="99"/>
          </w:tcPr>
          <w:p w14:paraId="4654B71C" w14:textId="775D103D" w:rsidR="00C04207" w:rsidRPr="00F07E18" w:rsidRDefault="00C04207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B019373" w14:textId="2C6C2159" w:rsidR="00C04207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da garantia é feita a partir da data de compra do produto, do pagamento do primeiro boleto.</w:t>
            </w:r>
          </w:p>
        </w:tc>
      </w:tr>
    </w:tbl>
    <w:p w14:paraId="566FA79D" w14:textId="77777777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1198B34C" w14:textId="1CD97242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manutenção</w:t>
      </w: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C04207" w:rsidRPr="00F07E18" w14:paraId="46B95656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7957F1C4" w14:textId="10B9C9D2" w:rsidR="00C04207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3DE2F40C" w14:textId="5518D512" w:rsidR="00C04207" w:rsidRPr="00F07E18" w:rsidRDefault="008B7DE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envio de produto concertado dentro da garantia, não disponibiliza aumento do prazo de garantia.</w:t>
            </w:r>
          </w:p>
        </w:tc>
      </w:tr>
    </w:tbl>
    <w:p w14:paraId="2850CFF0" w14:textId="492E83E0" w:rsidR="00C04207" w:rsidRDefault="00C04207" w:rsidP="00F07E18">
      <w:pPr>
        <w:jc w:val="both"/>
        <w:rPr>
          <w:rFonts w:ascii="Arial" w:hAnsi="Arial" w:cs="Arial"/>
          <w:sz w:val="24"/>
          <w:szCs w:val="24"/>
        </w:rPr>
      </w:pPr>
    </w:p>
    <w:p w14:paraId="696B9A00" w14:textId="16CDB5B7" w:rsidR="00CC7866" w:rsidRDefault="00CC7866" w:rsidP="00CC7866">
      <w:pPr>
        <w:jc w:val="both"/>
        <w:rPr>
          <w:rFonts w:ascii="Arial" w:hAnsi="Arial" w:cs="Arial"/>
          <w:sz w:val="24"/>
          <w:szCs w:val="24"/>
        </w:rPr>
      </w:pPr>
      <w:r w:rsidRPr="00F07E18">
        <w:rPr>
          <w:rFonts w:ascii="Arial" w:hAnsi="Arial" w:cs="Arial"/>
          <w:sz w:val="24"/>
          <w:szCs w:val="24"/>
        </w:rPr>
        <w:t xml:space="preserve">Regra de negócio vindo da </w:t>
      </w:r>
      <w:r w:rsidRPr="00F07E18">
        <w:rPr>
          <w:rFonts w:ascii="Arial" w:hAnsi="Arial" w:cs="Arial"/>
          <w:b/>
          <w:bCs/>
          <w:i/>
          <w:iCs/>
          <w:sz w:val="24"/>
          <w:szCs w:val="24"/>
        </w:rPr>
        <w:t xml:space="preserve">capacidade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tratar a manutenção do produto</w:t>
      </w:r>
      <w:r w:rsidRPr="00F07E1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evento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enviar produto</w:t>
      </w:r>
    </w:p>
    <w:p w14:paraId="18860B48" w14:textId="77777777" w:rsidR="00CC7866" w:rsidRDefault="00CC7866" w:rsidP="00F07E1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555"/>
        <w:gridCol w:w="6939"/>
      </w:tblGrid>
      <w:tr w:rsidR="008B7DE6" w:rsidRPr="00F07E18" w14:paraId="50154714" w14:textId="77777777" w:rsidTr="00076ECB">
        <w:tc>
          <w:tcPr>
            <w:tcW w:w="1555" w:type="dxa"/>
            <w:shd w:val="clear" w:color="auto" w:fill="F4B083" w:themeFill="accent2" w:themeFillTint="99"/>
          </w:tcPr>
          <w:p w14:paraId="0CA45E47" w14:textId="2EA9EAAC" w:rsidR="008B7DE6" w:rsidRPr="00F07E18" w:rsidRDefault="008B7DE6" w:rsidP="00076EC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 – 00</w:t>
            </w:r>
            <w:r w:rsidR="00CC7866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6939" w:type="dxa"/>
            <w:shd w:val="clear" w:color="auto" w:fill="F4B083" w:themeFill="accent2" w:themeFillTint="99"/>
          </w:tcPr>
          <w:p w14:paraId="18C170E9" w14:textId="12B956DE" w:rsidR="008B7DE6" w:rsidRPr="00F07E18" w:rsidRDefault="00CC7866" w:rsidP="00076EC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postagem do produto nos correios, fica sob responsabilidade do cliente em caso de extravio.</w:t>
            </w:r>
          </w:p>
        </w:tc>
      </w:tr>
    </w:tbl>
    <w:p w14:paraId="34B7DCF4" w14:textId="77777777" w:rsidR="008B7DE6" w:rsidRPr="00F07E18" w:rsidRDefault="008B7DE6" w:rsidP="00F07E18">
      <w:pPr>
        <w:jc w:val="both"/>
        <w:rPr>
          <w:rFonts w:ascii="Arial" w:hAnsi="Arial" w:cs="Arial"/>
          <w:sz w:val="24"/>
          <w:szCs w:val="24"/>
        </w:rPr>
      </w:pPr>
    </w:p>
    <w:sectPr w:rsidR="008B7DE6" w:rsidRPr="00F07E18" w:rsidSect="000A4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18"/>
    <w:rsid w:val="00347EC2"/>
    <w:rsid w:val="00421B95"/>
    <w:rsid w:val="004D302B"/>
    <w:rsid w:val="005A2ACE"/>
    <w:rsid w:val="0061095F"/>
    <w:rsid w:val="00616B94"/>
    <w:rsid w:val="007F001E"/>
    <w:rsid w:val="008B7DE6"/>
    <w:rsid w:val="00C04207"/>
    <w:rsid w:val="00CC7866"/>
    <w:rsid w:val="00D24B11"/>
    <w:rsid w:val="00EB571A"/>
    <w:rsid w:val="00F0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951B"/>
  <w15:chartTrackingRefBased/>
  <w15:docId w15:val="{76098E6A-7912-4AE6-B3DD-B110BA5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07E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2</cp:revision>
  <dcterms:created xsi:type="dcterms:W3CDTF">2020-09-27T22:33:00Z</dcterms:created>
  <dcterms:modified xsi:type="dcterms:W3CDTF">2020-09-27T22:33:00Z</dcterms:modified>
</cp:coreProperties>
</file>