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B3A5C" w:val="clear"/>
            <w:tcMar>
              <w:top w:type="dxa" w:w="700"/>
              <w:left w:type="dxa" w:w="600"/>
              <w:bottom w:type="dxa" w:w="700"/>
              <w:right w:type="dxa" w:w="600"/>
            </w:tcMar>
          </w:tcPr>
          <w:p>
            <w:pPr>
              <w:spacing w:after="120" w:before="0"/>
              <w:jc w:val="left"/>
            </w:pPr>
            <w:r>
              <w:rPr>
                <w:rFonts w:ascii="Arial" w:cs="Arial" w:eastAsia="Arial" w:hAnsi="Arial"/>
                <w:b/>
                <w:bCs/>
                <w:i w:val="false"/>
                <w:iCs w:val="false"/>
                <w:color w:val="D6E4F3"/>
                <w:sz w:val="22"/>
                <w:szCs w:val="22"/>
              </w:rPr>
              <w:t xml:space="preserve">HIGH-LEVEL ARCHITECTURE DOCUMENT</w:t>
            </w:r>
          </w:p>
          <w:p>
            <w:pPr>
              <w:spacing w:after="160" w:before="0"/>
              <w:jc w:val="left"/>
            </w:pPr>
            <w:r>
              <w:rPr>
                <w:rFonts w:ascii="Arial" w:cs="Arial" w:eastAsia="Arial" w:hAnsi="Arial"/>
                <w:b/>
                <w:bCs/>
                <w:i w:val="false"/>
                <w:iCs w:val="false"/>
                <w:color w:val="FFFFFF"/>
                <w:sz w:val="72"/>
                <w:szCs w:val="72"/>
              </w:rPr>
              <w:t xml:space="preserve">CommerceHub</w:t>
            </w:r>
          </w:p>
          <w:p>
            <w:pPr>
              <w:spacing w:after="0" w:before="0"/>
              <w:jc w:val="left"/>
            </w:pPr>
            <w:r>
              <w:rPr>
                <w:rFonts w:ascii="Arial" w:cs="Arial" w:eastAsia="Arial" w:hAnsi="Arial"/>
                <w:b w:val="false"/>
                <w:bCs w:val="false"/>
                <w:i w:val="false"/>
                <w:iCs w:val="false"/>
                <w:color w:val="D9D9D9"/>
                <w:sz w:val="28"/>
                <w:szCs w:val="28"/>
              </w:rPr>
              <w:t xml:space="preserve">Enterprise E-Commerce Platform</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Document ID</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CH-HLD-001</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Version</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Status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Baseline — Approved for Design Phase</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Date</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June 2025</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Author</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Forhath Hosain Ome  |  Lead Software Engineer</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Reviewer</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[Technical Architect — To Be Assigned]</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Approved By</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 — Signature Required]</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SRS Ref</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CH-SRS-001 v1.0</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Standard</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ISO/IEC/IEEE 42010:2011 — Architecture Description</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Classification</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CONFIDENTIAL — Internal Use Only</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Document Control</w:t>
      </w:r>
    </w:p>
    <w:p>
      <w:pPr>
        <w:pStyle w:val="Heading2"/>
        <w:spacing w:after="100" w:before="300"/>
      </w:pPr>
      <w:r>
        <w:rPr>
          <w:rFonts w:ascii="Arial" w:cs="Arial" w:eastAsia="Arial" w:hAnsi="Arial"/>
          <w:b/>
          <w:bCs/>
          <w:color w:val="2E5F8A"/>
          <w:sz w:val="27"/>
          <w:szCs w:val="27"/>
        </w:rPr>
        <w:t xml:space="preserve">Revision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422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Date</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Author</w:t>
            </w:r>
          </w:p>
        </w:tc>
        <w:tc>
          <w:tcPr>
            <w:tcW w:type="dxa" w:w="42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Change Description</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1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June 2025</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Forhath Hosain Ome</w:t>
            </w:r>
          </w:p>
        </w:tc>
        <w:tc>
          <w:tcPr>
            <w:tcW w:type="dxa" w:w="42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Initial baseline aligned with CH-SRS-001 v1.0</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Related Documents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412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Document</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ID</w:t>
            </w:r>
          </w:p>
        </w:tc>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4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Relationship</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Software Requirements Spec.</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CH-SRS-001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This HLD implements all architectural decisions driven by SRS NFRs and constraints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 Design Document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CH-DDD-001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 schema is a direct output of the data layer defined in this HLD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Design Document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CH-API-001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API endpoints conform to the API layer architecture defined here</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Deployment &amp; Production Guide</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CH-DEP-001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Deployment procedures implement the infrastructure architecture in this HLD</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Test Plan &amp; Test Cases</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CH-TST-001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Performance and load tests validate NFR targets defined in this HLD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 Purpose and Scope</w:t>
      </w:r>
    </w:p>
    <w:p>
      <w:pPr>
        <w:pStyle w:val="Heading2"/>
        <w:spacing w:after="100" w:before="300"/>
      </w:pPr>
      <w:r>
        <w:rPr>
          <w:rFonts w:ascii="Arial" w:cs="Arial" w:eastAsia="Arial" w:hAnsi="Arial"/>
          <w:b/>
          <w:bCs/>
          <w:color w:val="2E5F8A"/>
          <w:sz w:val="27"/>
          <w:szCs w:val="27"/>
        </w:rPr>
        <w:t xml:space="preserve">1.1 Purpose</w:t>
      </w:r>
    </w:p>
    <w:p>
      <w:pPr>
        <w:spacing w:after="120" w:before="0"/>
        <w:jc w:val="left"/>
      </w:pPr>
      <w:r>
        <w:rPr>
          <w:rFonts w:ascii="Arial" w:cs="Arial" w:eastAsia="Arial" w:hAnsi="Arial"/>
          <w:b w:val="false"/>
          <w:bCs w:val="false"/>
          <w:i w:val="false"/>
          <w:iCs w:val="false"/>
          <w:color w:val="1A1A1A"/>
          <w:sz w:val="20"/>
          <w:szCs w:val="20"/>
        </w:rPr>
        <w:t xml:space="preserve">This High-Level Architecture Document (HLD) defines the complete technical architecture of the CommerceHub Enterprise E-Commerce Platform. It translates the functional and non-functional requirements established in CH-SRS-001 into concrete architectural decisions, component structures, communication patterns, and deployment topologies.</w:t>
      </w:r>
    </w:p>
    <w:p>
      <w:pPr>
        <w:spacing w:after="120" w:before="0"/>
        <w:jc w:val="left"/>
      </w:pPr>
      <w:r>
        <w:rPr>
          <w:rFonts w:ascii="Arial" w:cs="Arial" w:eastAsia="Arial" w:hAnsi="Arial"/>
          <w:b w:val="false"/>
          <w:bCs w:val="false"/>
          <w:i w:val="false"/>
          <w:iCs w:val="false"/>
          <w:color w:val="1A1A1A"/>
          <w:sz w:val="20"/>
          <w:szCs w:val="20"/>
        </w:rPr>
        <w:t xml:space="preserve">This document serves as the authoritative technical blueprint for all engineering teams. All subsequent detailed design documents — including the Database Design Document, API Design Document, and Deployment Guide — must align with and derive from the decisions recorded here.</w:t>
      </w:r>
    </w:p>
    <w:p>
      <w:pPr>
        <w:spacing w:after="120" w:before="0"/>
        <w:jc w:val="left"/>
      </w:pPr>
      <w:r>
        <w:rPr>
          <w:rFonts w:ascii="Arial" w:cs="Arial" w:eastAsia="Arial" w:hAnsi="Arial"/>
          <w:b w:val="false"/>
          <w:bCs w:val="false"/>
          <w:i w:val="false"/>
          <w:iCs w:val="false"/>
          <w:color w:val="1A1A1A"/>
          <w:sz w:val="20"/>
          <w:szCs w:val="20"/>
        </w:rPr>
        <w:t xml:space="preserve">Architecture decisions are recorded as Architecture Decision Records (ADRs) in Section 3, providing the rationale behind each major choice and enabling informed future evolution of the system.</w:t>
      </w:r>
    </w:p>
    <w:p>
      <w:pPr>
        <w:pStyle w:val="Heading2"/>
        <w:spacing w:after="100" w:before="300"/>
      </w:pPr>
      <w:r>
        <w:rPr>
          <w:rFonts w:ascii="Arial" w:cs="Arial" w:eastAsia="Arial" w:hAnsi="Arial"/>
          <w:b/>
          <w:bCs/>
          <w:color w:val="2E5F8A"/>
          <w:sz w:val="27"/>
          <w:szCs w:val="27"/>
        </w:rPr>
        <w:t xml:space="preserve">1.2 Scope</w:t>
      </w:r>
    </w:p>
    <w:p>
      <w:pPr>
        <w:spacing w:after="120" w:before="0"/>
        <w:jc w:val="left"/>
      </w:pPr>
      <w:r>
        <w:rPr>
          <w:rFonts w:ascii="Arial" w:cs="Arial" w:eastAsia="Arial" w:hAnsi="Arial"/>
          <w:b w:val="false"/>
          <w:bCs w:val="false"/>
          <w:i w:val="false"/>
          <w:iCs w:val="false"/>
          <w:color w:val="1A1A1A"/>
          <w:sz w:val="20"/>
          <w:szCs w:val="20"/>
        </w:rPr>
        <w:t xml:space="preserve">This document covers the following architectural concerns:</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Overall system architecture style and justification</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Frontend application architecture (React SPA)</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Backend application architecture (Django REST Framework)</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Data architecture (PostgreSQL, Redis)</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Background processing architecture (Celery)</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Authentication and authorisation architecture (JWT, RBAC)</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External integration architecture (payment gateways, email, courier)</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Security architecture</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Deployment and infrastructure architecture (Docker, Nginx, Gunicorn)</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Scalability, performance, and resilience design</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Observability architecture (logging, monitoring, alerting)</w:t>
      </w:r>
    </w:p>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val="false"/>
          <w:bCs w:val="false"/>
          <w:i w:val="false"/>
          <w:iCs w:val="false"/>
          <w:color w:val="1A1A1A"/>
          <w:sz w:val="20"/>
          <w:szCs w:val="20"/>
        </w:rPr>
        <w:t xml:space="preserve">This document does not cover implementation-level detail (code, SQL schemas, API contracts) — those are addressed in their respective dedicated documents.</w:t>
      </w:r>
    </w:p>
    <w:p>
      <w:pPr>
        <w:pStyle w:val="Heading2"/>
        <w:spacing w:after="100" w:before="300"/>
      </w:pPr>
      <w:r>
        <w:rPr>
          <w:rFonts w:ascii="Arial" w:cs="Arial" w:eastAsia="Arial" w:hAnsi="Arial"/>
          <w:b/>
          <w:bCs/>
          <w:color w:val="2E5F8A"/>
          <w:sz w:val="27"/>
          <w:szCs w:val="27"/>
        </w:rPr>
        <w:t xml:space="preserve">1.3 Architectural Goals</w:t>
      </w:r>
    </w:p>
    <w:p>
      <w:pPr>
        <w:spacing w:after="120" w:before="0"/>
        <w:jc w:val="left"/>
      </w:pPr>
      <w:r>
        <w:rPr>
          <w:rFonts w:ascii="Arial" w:cs="Arial" w:eastAsia="Arial" w:hAnsi="Arial"/>
          <w:b w:val="false"/>
          <w:bCs w:val="false"/>
          <w:i w:val="false"/>
          <w:iCs w:val="false"/>
          <w:color w:val="1A1A1A"/>
          <w:sz w:val="20"/>
          <w:szCs w:val="20"/>
        </w:rPr>
        <w:t xml:space="preserve">The architecture is designed to satisfy the following primary goals, derived directly from CH-SRS-001:</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200"/>
        <w:gridCol w:w="3920"/>
      </w:tblGrid>
      <w:tr>
        <w:tc>
          <w:tcPr>
            <w:tcW w:type="dxa" w:w="11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Goal ID</w:t>
            </w:r>
          </w:p>
        </w:tc>
        <w:tc>
          <w:tcPr>
            <w:tcW w:type="dxa" w:w="2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Goal</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Source Requirement</w:t>
            </w:r>
          </w:p>
        </w:tc>
        <w:tc>
          <w:tcPr>
            <w:tcW w:type="dxa" w:w="3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Architecture Response</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AG-001</w:t>
            </w:r>
          </w:p>
        </w:tc>
        <w:tc>
          <w:tcPr>
            <w:tcW w:type="dxa" w:w="2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Deliver a production-ready platform within 16–24 weeks</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CON-007</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Modular monolith reduces operational complexity vs. microservices; proven Django stack accelerates delivery</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AG-002</w:t>
            </w:r>
          </w:p>
        </w:tc>
        <w:tc>
          <w:tcPr>
            <w:tcW w:type="dxa" w:w="2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listing p95 &lt; 300ms at 500 concurrent users</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NFR-P-001</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 caching layer on product/category endpoints; database index strategy; Gunicorn worker tuning</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AG-003</w:t>
            </w:r>
          </w:p>
        </w:tc>
        <w:tc>
          <w:tcPr>
            <w:tcW w:type="dxa" w:w="2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 uptime ≥ 99.5% monthly</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NFR-A-001</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Nginx reverse proxy with health checks; Docker service restart policies; daily automated backups</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AG-004</w:t>
            </w:r>
          </w:p>
        </w:tc>
        <w:tc>
          <w:tcPr>
            <w:tcW w:type="dxa" w:w="2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Zero PAN/card data stored on platform</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NFR-C-001, CON-006</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gateway tokenisation only; no card-data fields in any schema; PCI SAQ-A compliance path</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AG-005</w:t>
            </w:r>
          </w:p>
        </w:tc>
        <w:tc>
          <w:tcPr>
            <w:tcW w:type="dxa" w:w="2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Horizontal scalability without re-architecture</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NFR-SC-001</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Stateless backend; JWT auth (no server-side sessions); UUID PKs; shared Redis session/cache layer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AG-006</w:t>
            </w:r>
          </w:p>
        </w:tc>
        <w:tc>
          <w:tcPr>
            <w:tcW w:type="dxa" w:w="2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Evolve to microservices without full rewrite</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Future</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Domain-aligned module boundaries; no cross-domain DB joins in business logic; API-first design</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2. Architecture Overview</w:t>
      </w:r>
    </w:p>
    <w:p>
      <w:pPr>
        <w:pStyle w:val="Heading2"/>
        <w:spacing w:after="100" w:before="300"/>
      </w:pPr>
      <w:r>
        <w:rPr>
          <w:rFonts w:ascii="Arial" w:cs="Arial" w:eastAsia="Arial" w:hAnsi="Arial"/>
          <w:b/>
          <w:bCs/>
          <w:color w:val="2E5F8A"/>
          <w:sz w:val="27"/>
          <w:szCs w:val="27"/>
        </w:rPr>
        <w:t xml:space="preserve">2.1 Architecture Style: Modular Monolith</w:t>
      </w:r>
    </w:p>
    <w:p>
      <w:pPr>
        <w:spacing w:after="120" w:before="0"/>
        <w:jc w:val="left"/>
      </w:pPr>
      <w:r>
        <w:rPr>
          <w:rFonts w:ascii="Arial" w:cs="Arial" w:eastAsia="Arial" w:hAnsi="Arial"/>
          <w:b w:val="false"/>
          <w:bCs w:val="false"/>
          <w:i w:val="false"/>
          <w:iCs w:val="false"/>
          <w:color w:val="1A1A1A"/>
          <w:sz w:val="20"/>
          <w:szCs w:val="20"/>
        </w:rPr>
        <w:t xml:space="preserve">CommerceHub v1.0 adopts a Modular Monolith architecture. The application is deployed as a single process but is internally structured along clean domain boundaries — each domain (users, products, orders, payments, inventory, etc.) is a self-contained Django application with its own models, services, serializers, and views.</w:t>
      </w:r>
    </w:p>
    <w:p>
      <w:pPr>
        <w:spacing w:after="120" w:before="0"/>
        <w:jc w:val="left"/>
      </w:pPr>
      <w:r>
        <w:rPr>
          <w:rFonts w:ascii="Arial" w:cs="Arial" w:eastAsia="Arial" w:hAnsi="Arial"/>
          <w:b w:val="false"/>
          <w:bCs w:val="false"/>
          <w:i w:val="false"/>
          <w:iCs w:val="false"/>
          <w:color w:val="1A1A1A"/>
          <w:sz w:val="20"/>
          <w:szCs w:val="20"/>
        </w:rPr>
        <w:t xml:space="preserve">This is a deliberate, time-bounded architectural choice. The boundaries established in v1.0 are designed to be the seams along which the system can be split into independent microservices in a future phase, without requiring a fundamental re-design of business logic.</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20"/>
              <w:bottom w:val="none" w:color="FFFFFF" w:sz="0"/>
              <w:right w:val="none" w:color="FFFFFF" w:sz="0"/>
            </w:tcBorders>
            <w:shd w:fill="D6E4F3" w:val="clear"/>
            <w:tcMar>
              <w:top w:type="dxa" w:w="120"/>
              <w:left w:type="dxa" w:w="200"/>
              <w:bottom w:type="dxa" w:w="120"/>
              <w:right w:type="dxa" w:w="200"/>
            </w:tcMar>
          </w:tcPr>
          <w:p>
            <w:pPr>
              <w:spacing w:after="60" w:before="0"/>
            </w:pPr>
            <w:r>
              <w:rPr>
                <w:rFonts w:ascii="Arial" w:cs="Arial" w:eastAsia="Arial" w:hAnsi="Arial"/>
                <w:b/>
                <w:bCs/>
                <w:i w:val="false"/>
                <w:iCs w:val="false"/>
                <w:color w:val="1B3A5C"/>
                <w:sz w:val="18"/>
                <w:szCs w:val="18"/>
              </w:rPr>
              <w:t xml:space="preserve">Why Modular Monolith and not Microservices?</w:t>
            </w:r>
          </w:p>
          <w:p>
            <w:pPr>
              <w:spacing w:after="40" w:before="0"/>
            </w:pPr>
            <w:r>
              <w:rPr>
                <w:rFonts w:ascii="Arial" w:cs="Arial" w:eastAsia="Arial" w:hAnsi="Arial"/>
                <w:b w:val="false"/>
                <w:bCs w:val="false"/>
                <w:i w:val="false"/>
                <w:iCs w:val="false"/>
                <w:color w:val="1A1A1A"/>
                <w:sz w:val="18"/>
                <w:szCs w:val="18"/>
              </w:rPr>
              <w:t xml:space="preserve">Microservices introduce distributed systems complexity (network latency, distributed transactions, service discovery, independent deployments) that provides no benefit at the current scale and team size.</w:t>
            </w:r>
          </w:p>
          <w:p>
            <w:pPr>
              <w:spacing w:after="40" w:before="0"/>
            </w:pPr>
            <w:r>
              <w:rPr>
                <w:rFonts w:ascii="Arial" w:cs="Arial" w:eastAsia="Arial" w:hAnsi="Arial"/>
                <w:b w:val="false"/>
                <w:bCs w:val="false"/>
                <w:i w:val="false"/>
                <w:iCs w:val="false"/>
                <w:color w:val="1A1A1A"/>
                <w:sz w:val="18"/>
                <w:szCs w:val="18"/>
              </w:rPr>
              <w:t xml:space="preserve">A team of 3–6 developers operating a microservices platform would spend more time on infrastructure than product features.</w:t>
            </w:r>
          </w:p>
          <w:p>
            <w:pPr>
              <w:spacing w:after="40" w:before="0"/>
            </w:pPr>
            <w:r>
              <w:rPr>
                <w:rFonts w:ascii="Arial" w:cs="Arial" w:eastAsia="Arial" w:hAnsi="Arial"/>
                <w:b w:val="false"/>
                <w:bCs w:val="false"/>
                <w:i w:val="false"/>
                <w:iCs w:val="false"/>
                <w:color w:val="1A1A1A"/>
                <w:sz w:val="18"/>
                <w:szCs w:val="18"/>
              </w:rPr>
              <w:t xml:space="preserve">The modular monolith provides the same internal domain isolation as microservices while being deployable with docker-compose and maintainable by a small team.</w:t>
            </w:r>
          </w:p>
          <w:p>
            <w:pPr>
              <w:spacing w:after="40" w:before="0"/>
            </w:pPr>
            <w:r>
              <w:rPr>
                <w:rFonts w:ascii="Arial" w:cs="Arial" w:eastAsia="Arial" w:hAnsi="Arial"/>
                <w:b w:val="false"/>
                <w:bCs w:val="false"/>
                <w:i w:val="false"/>
                <w:iCs w:val="false"/>
                <w:color w:val="1A1A1A"/>
                <w:sz w:val="18"/>
                <w:szCs w:val="18"/>
              </w:rPr>
              <w:t xml:space="preserve">The architecture is explicitly designed to be split: no cross-domain direct model access in service layers, events published internally via signals (ready for a message bus), and API-first boundaries.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2.2 System Context Diagram</w:t>
      </w:r>
    </w:p>
    <w:p>
      <w:pPr>
        <w:spacing w:after="120" w:before="0"/>
        <w:jc w:val="left"/>
      </w:pPr>
      <w:r>
        <w:rPr>
          <w:rFonts w:ascii="Arial" w:cs="Arial" w:eastAsia="Arial" w:hAnsi="Arial"/>
          <w:b w:val="false"/>
          <w:bCs w:val="false"/>
          <w:i w:val="false"/>
          <w:iCs w:val="false"/>
          <w:color w:val="1A1A1A"/>
          <w:sz w:val="20"/>
          <w:szCs w:val="20"/>
        </w:rPr>
        <w:t xml:space="preserve">The system context shows CommerceHub as a black box within its operational environment, illustrating all external actors and systems it interacts with.</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Arial" w:cs="Arial" w:eastAsia="Arial" w:hAnsi="Arial"/>
                <w:b/>
                <w:bCs/>
                <w:color w:val="FFFFFF"/>
                <w:sz w:val="19"/>
                <w:szCs w:val="19"/>
              </w:rPr>
              <w:t xml:space="preserve">SYSTEM CONTEXT — CommerceHub</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360"/>
        <w:gridCol w:w="2640"/>
        <w:gridCol w:w="360"/>
        <w:gridCol w:w="2160"/>
        <w:gridCol w:w="360"/>
        <w:gridCol w:w="1680"/>
      </w:tblGrid>
      <w:tr>
        <w:tc>
          <w:tcPr>
            <w:tcW w:type="dxa" w:w="2160"/>
            <w:tcBorders>
              <w:top w:val="single" w:color="D9D9D9" w:sz="1"/>
              <w:left w:val="single" w:color="D9D9D9" w:sz="1"/>
              <w:bottom w:val="single" w:color="D9D9D9" w:sz="1"/>
              <w:right w:val="single" w:color="D9D9D9" w:sz="1"/>
            </w:tcBorders>
            <w:shd w:fill="2E5F8A" w:val="clear"/>
            <w:tcMar>
              <w:top w:type="dxa" w:w="120"/>
              <w:left w:type="dxa" w:w="140"/>
              <w:bottom w:type="dxa" w:w="120"/>
              <w:right w:type="dxa" w:w="140"/>
            </w:tcMar>
            <w:vAlign w:val="center"/>
          </w:tcPr>
          <w:p>
            <w:pPr>
              <w:jc w:val="center"/>
            </w:pPr>
            <w:r>
              <w:rPr>
                <w:rFonts w:ascii="Arial" w:cs="Arial" w:eastAsia="Arial" w:hAnsi="Arial"/>
                <w:b/>
                <w:bCs/>
                <w:i w:val="false"/>
                <w:iCs w:val="false"/>
                <w:color w:val="FFFFFF"/>
                <w:sz w:val="19"/>
                <w:szCs w:val="19"/>
              </w:rPr>
              <w:t xml:space="preserve">Customer Browser</w:t>
            </w:r>
            <w:r>
              <w:br/>
            </w:r>
            <w:r>
              <w:rPr>
                <w:rFonts w:ascii="Arial" w:cs="Arial" w:eastAsia="Arial" w:hAnsi="Arial"/>
                <w:color w:val="D6E4F3"/>
                <w:sz w:val="16"/>
                <w:szCs w:val="16"/>
              </w:rPr>
              <w:t xml:space="preserve">React SPA</w:t>
            </w:r>
          </w:p>
        </w:tc>
        <w:tc>
          <w:tcPr>
            <w:tcW w:type="dxa" w:w="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24"/>
                <w:szCs w:val="24"/>
              </w:rPr>
              <w:t xml:space="preserve">→</w:t>
            </w:r>
          </w:p>
        </w:tc>
        <w:tc>
          <w:tcPr>
            <w:tcW w:type="dxa" w:w="2640"/>
            <w:tcBorders>
              <w:top w:val="single" w:color="D9D9D9" w:sz="1"/>
              <w:left w:val="single" w:color="D9D9D9" w:sz="1"/>
              <w:bottom w:val="single" w:color="D9D9D9" w:sz="1"/>
              <w:right w:val="single" w:color="D9D9D9" w:sz="1"/>
            </w:tcBorders>
            <w:shd w:fill="1B3A5C" w:val="clear"/>
            <w:tcMar>
              <w:top w:type="dxa" w:w="140"/>
              <w:left w:type="dxa" w:w="140"/>
              <w:bottom w:type="dxa" w:w="140"/>
              <w:right w:type="dxa" w:w="140"/>
            </w:tcMar>
            <w:vAlign w:val="center"/>
          </w:tcPr>
          <w:p>
            <w:pPr>
              <w:jc w:val="center"/>
            </w:pPr>
            <w:r>
              <w:rPr>
                <w:rFonts w:ascii="Arial" w:cs="Arial" w:eastAsia="Arial" w:hAnsi="Arial"/>
                <w:b/>
                <w:bCs/>
                <w:i w:val="false"/>
                <w:iCs w:val="false"/>
                <w:color w:val="FFFFFF"/>
                <w:sz w:val="20"/>
                <w:szCs w:val="20"/>
              </w:rPr>
              <w:t xml:space="preserve">COMMERCEHUB</w:t>
            </w:r>
            <w:r>
              <w:br/>
            </w:r>
            <w:r>
              <w:rPr>
                <w:rFonts w:ascii="Arial" w:cs="Arial" w:eastAsia="Arial" w:hAnsi="Arial"/>
                <w:color w:val="D6E4F3"/>
                <w:sz w:val="16"/>
                <w:szCs w:val="16"/>
              </w:rPr>
              <w:t xml:space="preserve">Django REST API</w:t>
            </w:r>
          </w:p>
        </w:tc>
        <w:tc>
          <w:tcPr>
            <w:tcW w:type="dxa" w:w="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24"/>
                <w:szCs w:val="24"/>
              </w:rPr>
              <w:t xml:space="preserve">→</w:t>
            </w:r>
          </w:p>
        </w:tc>
        <w:tc>
          <w:tcPr>
            <w:tcW w:type="dxa" w:w="2160"/>
            <w:tcBorders>
              <w:top w:val="single" w:color="D9D9D9" w:sz="1"/>
              <w:left w:val="single" w:color="D9D9D9" w:sz="1"/>
              <w:bottom w:val="single" w:color="D9D9D9" w:sz="1"/>
              <w:right w:val="single" w:color="D9D9D9" w:sz="1"/>
            </w:tcBorders>
            <w:shd w:fill="7B3F00" w:val="clear"/>
            <w:tcMar>
              <w:top w:type="dxa" w:w="120"/>
              <w:left w:type="dxa" w:w="140"/>
              <w:bottom w:type="dxa" w:w="120"/>
              <w:right w:type="dxa" w:w="140"/>
            </w:tcMar>
            <w:vAlign w:val="center"/>
          </w:tcPr>
          <w:p>
            <w:pPr>
              <w:jc w:val="center"/>
            </w:pPr>
            <w:r>
              <w:rPr>
                <w:rFonts w:ascii="Arial" w:cs="Arial" w:eastAsia="Arial" w:hAnsi="Arial"/>
                <w:b/>
                <w:bCs/>
                <w:i w:val="false"/>
                <w:iCs w:val="false"/>
                <w:color w:val="FFFFFF"/>
                <w:sz w:val="17"/>
                <w:szCs w:val="17"/>
              </w:rPr>
              <w:t xml:space="preserve">Stripe / SSLCommerz</w:t>
            </w:r>
            <w:r>
              <w:br/>
            </w:r>
            <w:r>
              <w:rPr>
                <w:rFonts w:ascii="Arial" w:cs="Arial" w:eastAsia="Arial" w:hAnsi="Arial"/>
                <w:color w:val="FFF2CC"/>
                <w:sz w:val="16"/>
                <w:szCs w:val="16"/>
              </w:rPr>
              <w:t xml:space="preserve">Payment Gateways</w:t>
            </w:r>
          </w:p>
        </w:tc>
        <w:tc>
          <w:tcPr>
            <w:tcW w:type="dxa" w:w="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1A"/>
                <w:sz w:val="18"/>
                <w:szCs w:val="18"/>
              </w:rPr>
              <w:t xml:space="preserve"/>
            </w:r>
          </w:p>
        </w:tc>
        <w:tc>
          <w:tcPr>
            <w:tcW w:type="dxa" w:w="1680"/>
            <w:tcBorders>
              <w:top w:val="single" w:color="D9D9D9" w:sz="1"/>
              <w:left w:val="single" w:color="D9D9D9" w:sz="1"/>
              <w:bottom w:val="single" w:color="D9D9D9" w:sz="1"/>
              <w:right w:val="single" w:color="D9D9D9" w:sz="1"/>
            </w:tcBorders>
            <w:shd w:fill="1D6A3A" w:val="clear"/>
            <w:tcMar>
              <w:top w:type="dxa" w:w="120"/>
              <w:left w:type="dxa" w:w="140"/>
              <w:bottom w:type="dxa" w:w="120"/>
              <w:right w:type="dxa" w:w="140"/>
            </w:tcMar>
            <w:vAlign w:val="center"/>
          </w:tcPr>
          <w:p>
            <w:pPr>
              <w:jc w:val="center"/>
            </w:pPr>
            <w:r>
              <w:rPr>
                <w:rFonts w:ascii="Arial" w:cs="Arial" w:eastAsia="Arial" w:hAnsi="Arial"/>
                <w:b/>
                <w:bCs/>
                <w:i w:val="false"/>
                <w:iCs w:val="false"/>
                <w:color w:val="FFFFFF"/>
                <w:sz w:val="17"/>
                <w:szCs w:val="17"/>
              </w:rPr>
              <w:t xml:space="preserve">SendGrid / SMTP</w:t>
            </w:r>
            <w:r>
              <w:br/>
            </w:r>
            <w:r>
              <w:rPr>
                <w:rFonts w:ascii="Arial" w:cs="Arial" w:eastAsia="Arial" w:hAnsi="Arial"/>
                <w:color w:val="D9EAD3"/>
                <w:sz w:val="16"/>
                <w:szCs w:val="16"/>
              </w:rPr>
              <w:t xml:space="preserve">Email Service</w:t>
            </w:r>
          </w:p>
        </w:tc>
      </w:tr>
      <w:tr>
        <w:tc>
          <w:tcPr>
            <w:tcW w:type="dxa" w:w="21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95959"/>
                <w:sz w:val="24"/>
                <w:szCs w:val="24"/>
              </w:rPr>
              <w:t xml:space="preserve">↓</w:t>
            </w:r>
          </w:p>
        </w:tc>
        <w:tc>
          <w:tcPr>
            <w:tcW w:type="dxa" w:w="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20"/>
                <w:szCs w:val="20"/>
              </w:rPr>
              <w:t xml:space="preserve"/>
            </w:r>
          </w:p>
        </w:tc>
        <w:tc>
          <w:tcPr>
            <w:tcW w:type="dxa" w:w="26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95959"/>
                <w:sz w:val="24"/>
                <w:szCs w:val="24"/>
              </w:rPr>
              <w:t xml:space="preserve">↓</w:t>
            </w:r>
          </w:p>
        </w:tc>
        <w:tc>
          <w:tcPr>
            <w:tcW w:type="dxa" w:w="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20"/>
                <w:szCs w:val="20"/>
              </w:rPr>
              <w:t xml:space="preserve"/>
            </w:r>
          </w:p>
        </w:tc>
        <w:tc>
          <w:tcPr>
            <w:tcW w:type="dxa" w:w="21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20"/>
                <w:szCs w:val="20"/>
              </w:rPr>
              <w:t xml:space="preserve"/>
            </w:r>
          </w:p>
        </w:tc>
        <w:tc>
          <w:tcPr>
            <w:tcW w:type="dxa" w:w="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20"/>
                <w:szCs w:val="20"/>
              </w:rPr>
              <w:t xml:space="preserve"/>
            </w:r>
          </w:p>
        </w:tc>
        <w:tc>
          <w:tcPr>
            <w:tcW w:type="dxa" w:w="168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20"/>
                <w:szCs w:val="20"/>
              </w:rPr>
              <w:t xml:space="preserve"/>
            </w:r>
          </w:p>
        </w:tc>
      </w:tr>
      <w:tr>
        <w:tc>
          <w:tcPr>
            <w:tcW w:type="dxa" w:w="2160"/>
            <w:tcBorders>
              <w:top w:val="single" w:color="D9D9D9" w:sz="1"/>
              <w:left w:val="single" w:color="D9D9D9" w:sz="1"/>
              <w:bottom w:val="single" w:color="D9D9D9" w:sz="1"/>
              <w:right w:val="single" w:color="D9D9D9" w:sz="1"/>
            </w:tcBorders>
            <w:shd w:fill="1A6B6B" w:val="clear"/>
            <w:tcMar>
              <w:top w:type="dxa" w:w="120"/>
              <w:left w:type="dxa" w:w="140"/>
              <w:bottom w:type="dxa" w:w="120"/>
              <w:right w:type="dxa" w:w="140"/>
            </w:tcMar>
            <w:vAlign w:val="center"/>
          </w:tcPr>
          <w:p>
            <w:pPr>
              <w:jc w:val="center"/>
            </w:pPr>
            <w:r>
              <w:rPr>
                <w:rFonts w:ascii="Arial" w:cs="Arial" w:eastAsia="Arial" w:hAnsi="Arial"/>
                <w:b/>
                <w:bCs/>
                <w:i w:val="false"/>
                <w:iCs w:val="false"/>
                <w:color w:val="FFFFFF"/>
                <w:sz w:val="19"/>
                <w:szCs w:val="19"/>
              </w:rPr>
              <w:t xml:space="preserve">Admin Browser</w:t>
            </w:r>
            <w:r>
              <w:br/>
            </w:r>
            <w:r>
              <w:rPr>
                <w:rFonts w:ascii="Arial" w:cs="Arial" w:eastAsia="Arial" w:hAnsi="Arial"/>
                <w:color w:val="D6E4F3"/>
                <w:sz w:val="16"/>
                <w:szCs w:val="16"/>
              </w:rPr>
              <w:t xml:space="preserve">React Admin SPA</w:t>
            </w:r>
          </w:p>
        </w:tc>
        <w:tc>
          <w:tcPr>
            <w:tcW w:type="dxa" w:w="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24"/>
                <w:szCs w:val="24"/>
              </w:rPr>
              <w:t xml:space="preserve">→</w:t>
            </w:r>
          </w:p>
        </w:tc>
        <w:tc>
          <w:tcPr>
            <w:tcW w:type="dxa" w:w="2640"/>
            <w:tcBorders>
              <w:top w:val="single" w:color="D9D9D9" w:sz="1"/>
              <w:left w:val="single" w:color="D9D9D9" w:sz="1"/>
              <w:bottom w:val="single" w:color="D9D9D9" w:sz="1"/>
              <w:right w:val="single" w:color="D9D9D9" w:sz="1"/>
            </w:tcBorders>
            <w:shd w:fill="2E5F8A" w:val="clear"/>
            <w:tcMar>
              <w:top w:type="dxa" w:w="120"/>
              <w:left w:type="dxa" w:w="140"/>
              <w:bottom w:type="dxa" w:w="120"/>
              <w:right w:type="dxa" w:w="140"/>
            </w:tcMar>
            <w:vAlign w:val="center"/>
          </w:tcPr>
          <w:p>
            <w:pPr>
              <w:jc w:val="center"/>
            </w:pPr>
            <w:r>
              <w:rPr>
                <w:rFonts w:ascii="Arial" w:cs="Arial" w:eastAsia="Arial" w:hAnsi="Arial"/>
                <w:b/>
                <w:bCs/>
                <w:i w:val="false"/>
                <w:iCs w:val="false"/>
                <w:color w:val="FFFFFF"/>
                <w:sz w:val="18"/>
                <w:szCs w:val="18"/>
              </w:rPr>
              <w:t xml:space="preserve">PostgreSQL</w:t>
            </w:r>
            <w:r>
              <w:br/>
            </w:r>
            <w:r>
              <w:rPr>
                <w:rFonts w:ascii="Arial" w:cs="Arial" w:eastAsia="Arial" w:hAnsi="Arial"/>
                <w:color w:val="D6E4F3"/>
                <w:sz w:val="16"/>
                <w:szCs w:val="16"/>
              </w:rPr>
              <w:t xml:space="preserve">Primary Database</w:t>
            </w:r>
            <w:r>
              <w:br/>
            </w:r>
            <w:r>
              <w:rPr>
                <w:rFonts w:ascii="Arial" w:cs="Arial" w:eastAsia="Arial" w:hAnsi="Arial"/>
                <w:color w:val="D6E4F3"/>
                <w:sz w:val="16"/>
                <w:szCs w:val="16"/>
              </w:rPr>
              <w:t xml:space="preserve">Redis Cache + Broker</w:t>
            </w:r>
          </w:p>
        </w:tc>
        <w:tc>
          <w:tcPr>
            <w:tcW w:type="dxa" w:w="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20"/>
                <w:szCs w:val="20"/>
              </w:rPr>
              <w:t xml:space="preserve"/>
            </w:r>
          </w:p>
        </w:tc>
        <w:tc>
          <w:tcPr>
            <w:tcW w:type="dxa" w:w="2160"/>
            <w:tcBorders>
              <w:top w:val="single" w:color="D9D9D9" w:sz="1"/>
              <w:left w:val="single" w:color="D9D9D9" w:sz="1"/>
              <w:bottom w:val="single" w:color="D9D9D9" w:sz="1"/>
              <w:right w:val="single" w:color="D9D9D9" w:sz="1"/>
            </w:tcBorders>
            <w:shd w:fill="4B1D96" w:val="clear"/>
            <w:tcMar>
              <w:top w:type="dxa" w:w="120"/>
              <w:left w:type="dxa" w:w="140"/>
              <w:bottom w:type="dxa" w:w="120"/>
              <w:right w:type="dxa" w:w="140"/>
            </w:tcMar>
            <w:vAlign w:val="center"/>
          </w:tcPr>
          <w:p>
            <w:pPr>
              <w:jc w:val="center"/>
            </w:pPr>
            <w:r>
              <w:rPr>
                <w:rFonts w:ascii="Arial" w:cs="Arial" w:eastAsia="Arial" w:hAnsi="Arial"/>
                <w:b/>
                <w:bCs/>
                <w:i w:val="false"/>
                <w:iCs w:val="false"/>
                <w:color w:val="FFFFFF"/>
                <w:sz w:val="17"/>
                <w:szCs w:val="17"/>
              </w:rPr>
              <w:t xml:space="preserve">Courier APIs</w:t>
            </w:r>
            <w:r>
              <w:br/>
            </w:r>
            <w:r>
              <w:rPr>
                <w:rFonts w:ascii="Arial" w:cs="Arial" w:eastAsia="Arial" w:hAnsi="Arial"/>
                <w:color w:val="E8DFFC"/>
                <w:sz w:val="16"/>
                <w:szCs w:val="16"/>
              </w:rPr>
              <w:t xml:space="preserve">Shipment Tracking</w:t>
            </w:r>
          </w:p>
        </w:tc>
        <w:tc>
          <w:tcPr>
            <w:tcW w:type="dxa" w:w="36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1A1A"/>
                <w:sz w:val="20"/>
                <w:szCs w:val="20"/>
              </w:rPr>
              <w:t xml:space="preserve"/>
            </w:r>
          </w:p>
        </w:tc>
        <w:tc>
          <w:tcPr>
            <w:tcW w:type="dxa" w:w="1680"/>
            <w:tcBorders>
              <w:top w:val="single" w:color="D9D9D9" w:sz="1"/>
              <w:left w:val="single" w:color="D9D9D9" w:sz="1"/>
              <w:bottom w:val="single" w:color="D9D9D9" w:sz="1"/>
              <w:right w:val="single" w:color="D9D9D9" w:sz="1"/>
            </w:tcBorders>
            <w:shd w:fill="2E75B6" w:val="clear"/>
            <w:tcMar>
              <w:top w:type="dxa" w:w="120"/>
              <w:left w:type="dxa" w:w="140"/>
              <w:bottom w:type="dxa" w:w="120"/>
              <w:right w:type="dxa" w:w="140"/>
            </w:tcMar>
            <w:vAlign w:val="center"/>
          </w:tcPr>
          <w:p>
            <w:pPr>
              <w:jc w:val="center"/>
            </w:pPr>
            <w:r>
              <w:rPr>
                <w:rFonts w:ascii="Arial" w:cs="Arial" w:eastAsia="Arial" w:hAnsi="Arial"/>
                <w:b/>
                <w:bCs/>
                <w:i w:val="false"/>
                <w:iCs w:val="false"/>
                <w:color w:val="FFFFFF"/>
                <w:sz w:val="17"/>
                <w:szCs w:val="17"/>
              </w:rPr>
              <w:t xml:space="preserve">Celery Workers</w:t>
            </w:r>
            <w:r>
              <w:br/>
            </w:r>
            <w:r>
              <w:rPr>
                <w:rFonts w:ascii="Arial" w:cs="Arial" w:eastAsia="Arial" w:hAnsi="Arial"/>
                <w:color w:val="D6E4F3"/>
                <w:sz w:val="16"/>
                <w:szCs w:val="16"/>
              </w:rPr>
              <w:t xml:space="preserve">Async Processing</w:t>
            </w:r>
          </w:p>
        </w:tc>
      </w:tr>
    </w:tbl>
    <w:p>
      <w:pPr>
        <w:spacing w:after="0" w:before="0"/>
      </w:pPr>
      <w:r>
        <w:rPr>
          <w:rFonts w:ascii="Arial" w:cs="Arial" w:eastAsia="Arial" w:hAnsi="Arial"/>
          <w:b w:val="false"/>
          <w:bCs w:val="false"/>
          <w:i w:val="false"/>
          <w:iCs w:val="false"/>
          <w:color w:val="1A1A1A"/>
          <w:sz w:val="20"/>
          <w:szCs w:val="20"/>
        </w:rPr>
        <w:t xml:space="preserve"/>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2.3 High-Level Component Architecture</w:t>
      </w:r>
    </w:p>
    <w:p>
      <w:pPr>
        <w:spacing w:after="120" w:before="0"/>
        <w:jc w:val="left"/>
      </w:pPr>
      <w:r>
        <w:rPr>
          <w:rFonts w:ascii="Arial" w:cs="Arial" w:eastAsia="Arial" w:hAnsi="Arial"/>
          <w:b w:val="false"/>
          <w:bCs w:val="false"/>
          <w:i w:val="false"/>
          <w:iCs w:val="false"/>
          <w:color w:val="1A1A1A"/>
          <w:sz w:val="20"/>
          <w:szCs w:val="20"/>
        </w:rPr>
        <w:t xml:space="preserve">The following diagram shows the internal component structure and the request flow from client browser through to the data layer.</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Arial" w:cs="Arial" w:eastAsia="Arial" w:hAnsi="Arial"/>
                <w:b/>
                <w:bCs/>
                <w:color w:val="FFFFFF"/>
                <w:sz w:val="19"/>
                <w:szCs w:val="19"/>
              </w:rPr>
              <w:t xml:space="preserve">PRODUCTION ARCHITECTURE — Request Flow</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40"/>
        <w:gridCol w:w="240"/>
        <w:gridCol w:w="4740"/>
      </w:tblGrid>
      <w:tr>
        <w:tc>
          <w:tcPr>
            <w:tcW w:type="dxa" w:w="9720"/>
            <w:gridSpan w:val="3"/>
            <w:tcBorders>
              <w:top w:val="none" w:color="FFFFFF" w:sz="0"/>
              <w:left w:val="none" w:color="FFFFFF" w:sz="0"/>
              <w:bottom w:val="single" w:color="D9D9D9" w:sz="1"/>
              <w:right w:val="none" w:color="FFFFFF" w:sz="0"/>
            </w:tcBorders>
            <w:tcMar>
              <w:top w:type="dxa" w:w="80"/>
              <w:left w:type="dxa" w:w="140"/>
              <w:bottom w:type="dxa" w:w="80"/>
              <w:right w:type="dxa" w:w="140"/>
            </w:tcMar>
            <w:vAlign w:val="center"/>
          </w:tcPr>
          <w:p>
            <w:pPr>
              <w:jc w:val="center"/>
            </w:pPr>
            <w:r>
              <w:rPr>
                <w:rFonts w:ascii="Arial" w:cs="Arial" w:eastAsia="Arial" w:hAnsi="Arial"/>
                <w:b/>
                <w:bCs/>
                <w:i w:val="false"/>
                <w:iCs w:val="false"/>
                <w:color w:val="595959"/>
                <w:sz w:val="18"/>
                <w:szCs w:val="18"/>
              </w:rPr>
              <w:t xml:space="preserve">INTERNET  /  DNS  /  SSL (Let's Encrypt)</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47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r>
      <w:tr>
        <w:tc>
          <w:tcPr>
            <w:tcW w:type="dxa" w:w="9720"/>
            <w:gridSpan w:val="3"/>
            <w:tcBorders>
              <w:top w:val="none" w:color="FFFFFF" w:sz="0"/>
              <w:left w:val="none" w:color="FFFFFF" w:sz="0"/>
              <w:bottom w:val="none" w:color="FFFFFF" w:sz="0"/>
              <w:right w:val="none" w:color="FFFFFF" w:sz="0"/>
            </w:tcBorders>
            <w:tcMar>
              <w:top w:type="dxa" w:w="40"/>
              <w:left w:type="dxa" w:w="140"/>
              <w:bottom w:type="dxa" w:w="40"/>
              <w:right w:type="dxa" w:w="140"/>
            </w:tcMar>
            <w:vAlign w:val="center"/>
          </w:tcPr>
          <w:p>
            <w:pPr>
              <w:jc w:val="center"/>
            </w:pPr>
            <w:r>
              <w:rPr>
                <w:rFonts w:ascii="Arial" w:cs="Arial" w:eastAsia="Arial" w:hAnsi="Arial"/>
                <w:b/>
                <w:bCs/>
                <w:i w:val="false"/>
                <w:iCs w:val="false"/>
                <w:color w:val="2E75B6"/>
                <w:sz w:val="18"/>
                <w:szCs w:val="18"/>
              </w:rPr>
              <w:t xml:space="preserve">↓  HTTPS  ↓</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47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r>
      <w:tr>
        <w:tc>
          <w:tcPr>
            <w:tcW w:type="dxa" w:w="9720"/>
            <w:gridSpan w:val="3"/>
            <w:tcBorders>
              <w:top w:val="single" w:color="D9D9D9" w:sz="1"/>
              <w:left w:val="single" w:color="D9D9D9" w:sz="1"/>
              <w:bottom w:val="single" w:color="D9D9D9" w:sz="1"/>
              <w:right w:val="single" w:color="D9D9D9" w:sz="1"/>
            </w:tcBorders>
            <w:shd w:fill="1B3A5C" w:val="clear"/>
            <w:tcMar>
              <w:top w:type="dxa" w:w="80"/>
              <w:left w:type="dxa" w:w="140"/>
              <w:bottom w:type="dxa" w:w="80"/>
              <w:right w:type="dxa" w:w="140"/>
            </w:tcMar>
            <w:vAlign w:val="center"/>
          </w:tcPr>
          <w:p>
            <w:pPr>
              <w:spacing w:after="40" w:before="60"/>
              <w:jc w:val="center"/>
            </w:pPr>
            <w:r>
              <w:rPr>
                <w:rFonts w:ascii="Arial" w:cs="Arial" w:eastAsia="Arial" w:hAnsi="Arial"/>
                <w:b/>
                <w:bCs/>
                <w:i w:val="false"/>
                <w:iCs w:val="false"/>
                <w:color w:val="FFFFFF"/>
                <w:sz w:val="20"/>
                <w:szCs w:val="20"/>
              </w:rPr>
              <w:t xml:space="preserve">NGINX  (Reverse Proxy  +  Static File Server)</w:t>
            </w:r>
          </w:p>
          <w:p>
            <w:pPr>
              <w:spacing w:after="60" w:before="0"/>
              <w:jc w:val="center"/>
            </w:pPr>
            <w:r>
              <w:rPr>
                <w:rFonts w:ascii="Arial" w:cs="Arial" w:eastAsia="Arial" w:hAnsi="Arial"/>
                <w:b w:val="false"/>
                <w:bCs w:val="false"/>
                <w:i w:val="false"/>
                <w:iCs w:val="false"/>
                <w:color w:val="D9D9D9"/>
                <w:sz w:val="16"/>
                <w:szCs w:val="16"/>
              </w:rPr>
              <w:t xml:space="preserve">Port 80/443  |  SSL Termination  |  Rate Limiting  |  Gzip  |  Load Balancing</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47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r>
      <w:tr>
        <w:tc>
          <w:tcPr>
            <w:tcW w:type="dxa" w:w="4740"/>
            <w:tcBorders>
              <w:top w:val="none" w:color="FFFFFF" w:sz="0"/>
              <w:left w:val="none" w:color="FFFFFF" w:sz="0"/>
              <w:bottom w:val="none" w:color="FFFFFF" w:sz="0"/>
              <w:right w:val="none" w:color="FFFFFF" w:sz="0"/>
            </w:tcBorders>
            <w:tcMar>
              <w:top w:type="dxa" w:w="40"/>
              <w:left w:type="dxa" w:w="140"/>
              <w:bottom w:type="dxa" w:w="40"/>
              <w:right w:type="dxa" w:w="140"/>
            </w:tcMar>
            <w:vAlign w:val="center"/>
          </w:tcPr>
          <w:p>
            <w:pPr>
              <w:jc w:val="center"/>
            </w:pPr>
            <w:r>
              <w:rPr>
                <w:rFonts w:ascii="Arial" w:cs="Arial" w:eastAsia="Arial" w:hAnsi="Arial"/>
                <w:b/>
                <w:bCs/>
                <w:i w:val="false"/>
                <w:iCs w:val="false"/>
                <w:color w:val="2E75B6"/>
                <w:sz w:val="17"/>
                <w:szCs w:val="17"/>
              </w:rPr>
              <w:t xml:space="preserve">↓  /api/*  ↓</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4740"/>
            <w:tcBorders>
              <w:top w:val="none" w:color="FFFFFF" w:sz="0"/>
              <w:left w:val="none" w:color="FFFFFF" w:sz="0"/>
              <w:bottom w:val="none" w:color="FFFFFF" w:sz="0"/>
              <w:right w:val="none" w:color="FFFFFF" w:sz="0"/>
            </w:tcBorders>
            <w:tcMar>
              <w:top w:type="dxa" w:w="40"/>
              <w:left w:type="dxa" w:w="140"/>
              <w:bottom w:type="dxa" w:w="40"/>
              <w:right w:type="dxa" w:w="140"/>
            </w:tcMar>
            <w:vAlign w:val="center"/>
          </w:tcPr>
          <w:p>
            <w:pPr>
              <w:jc w:val="center"/>
            </w:pPr>
            <w:r>
              <w:rPr>
                <w:rFonts w:ascii="Arial" w:cs="Arial" w:eastAsia="Arial" w:hAnsi="Arial"/>
                <w:b/>
                <w:bCs/>
                <w:i w:val="false"/>
                <w:iCs w:val="false"/>
                <w:color w:val="1A6B6B"/>
                <w:sz w:val="17"/>
                <w:szCs w:val="17"/>
              </w:rPr>
              <w:t xml:space="preserve">↓  /*  (SPA)  ↓</w:t>
            </w:r>
          </w:p>
        </w:tc>
      </w:tr>
      <w:tr>
        <w:tc>
          <w:tcPr>
            <w:tcW w:type="dxa" w:w="474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spacing w:after="40" w:before="60"/>
              <w:jc w:val="center"/>
            </w:pPr>
            <w:r>
              <w:rPr>
                <w:rFonts w:ascii="Arial" w:cs="Arial" w:eastAsia="Arial" w:hAnsi="Arial"/>
                <w:b/>
                <w:bCs/>
                <w:i w:val="false"/>
                <w:iCs w:val="false"/>
                <w:color w:val="FFFFFF"/>
                <w:sz w:val="20"/>
                <w:szCs w:val="20"/>
              </w:rPr>
              <w:t xml:space="preserve">GUNICORN  (WSGI)</w:t>
            </w:r>
          </w:p>
          <w:p>
            <w:pPr>
              <w:spacing w:after="60" w:before="0"/>
              <w:jc w:val="center"/>
            </w:pPr>
            <w:r>
              <w:rPr>
                <w:rFonts w:ascii="Arial" w:cs="Arial" w:eastAsia="Arial" w:hAnsi="Arial"/>
                <w:b w:val="false"/>
                <w:bCs w:val="false"/>
                <w:i w:val="false"/>
                <w:iCs w:val="false"/>
                <w:color w:val="D6E4F3"/>
                <w:sz w:val="16"/>
                <w:szCs w:val="16"/>
              </w:rPr>
              <w:t xml:space="preserve">Django REST Framework  |  4+ Workers  |  Port 8000</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4740"/>
            <w:tcBorders>
              <w:top w:val="single" w:color="D9D9D9" w:sz="1"/>
              <w:left w:val="single" w:color="D9D9D9" w:sz="1"/>
              <w:bottom w:val="single" w:color="D9D9D9" w:sz="1"/>
              <w:right w:val="single" w:color="D9D9D9" w:sz="1"/>
            </w:tcBorders>
            <w:shd w:fill="1A6B6B" w:val="clear"/>
            <w:tcMar>
              <w:top w:type="dxa" w:w="80"/>
              <w:left w:type="dxa" w:w="140"/>
              <w:bottom w:type="dxa" w:w="80"/>
              <w:right w:type="dxa" w:w="140"/>
            </w:tcMar>
            <w:vAlign w:val="center"/>
          </w:tcPr>
          <w:p>
            <w:pPr>
              <w:spacing w:after="40" w:before="60"/>
              <w:jc w:val="center"/>
            </w:pPr>
            <w:r>
              <w:rPr>
                <w:rFonts w:ascii="Arial" w:cs="Arial" w:eastAsia="Arial" w:hAnsi="Arial"/>
                <w:b/>
                <w:bCs/>
                <w:i w:val="false"/>
                <w:iCs w:val="false"/>
                <w:color w:val="FFFFFF"/>
                <w:sz w:val="20"/>
                <w:szCs w:val="20"/>
              </w:rPr>
              <w:t xml:space="preserve">REACT  SPA  (Static Build)</w:t>
            </w:r>
          </w:p>
          <w:p>
            <w:pPr>
              <w:spacing w:after="60" w:before="0"/>
              <w:jc w:val="center"/>
            </w:pPr>
            <w:r>
              <w:rPr>
                <w:rFonts w:ascii="Arial" w:cs="Arial" w:eastAsia="Arial" w:hAnsi="Arial"/>
                <w:b w:val="false"/>
                <w:bCs w:val="false"/>
                <w:i w:val="false"/>
                <w:iCs w:val="false"/>
                <w:color w:val="D4EAEA"/>
                <w:sz w:val="16"/>
                <w:szCs w:val="16"/>
              </w:rPr>
              <w:t xml:space="preserve">Vite Build  |  /var/www/react-build  |  try_files SPA routing</w:t>
            </w:r>
          </w:p>
        </w:tc>
      </w:tr>
      <w:tr>
        <w:tc>
          <w:tcPr>
            <w:tcW w:type="dxa" w:w="4740"/>
            <w:tcBorders>
              <w:top w:val="none" w:color="FFFFFF" w:sz="0"/>
              <w:left w:val="none" w:color="FFFFFF" w:sz="0"/>
              <w:bottom w:val="none" w:color="FFFFFF" w:sz="0"/>
              <w:right w:val="none" w:color="FFFFFF" w:sz="0"/>
            </w:tcBorders>
            <w:tcMar>
              <w:top w:type="dxa" w:w="40"/>
              <w:left w:type="dxa" w:w="140"/>
              <w:bottom w:type="dxa" w:w="40"/>
              <w:right w:type="dxa" w:w="140"/>
            </w:tcMar>
            <w:vAlign w:val="center"/>
          </w:tcPr>
          <w:p>
            <w:pPr>
              <w:jc w:val="center"/>
            </w:pPr>
            <w:r>
              <w:rPr>
                <w:rFonts w:ascii="Arial" w:cs="Arial" w:eastAsia="Arial" w:hAnsi="Arial"/>
                <w:b w:val="false"/>
                <w:bCs w:val="false"/>
                <w:i w:val="false"/>
                <w:iCs w:val="false"/>
                <w:color w:val="595959"/>
                <w:sz w:val="17"/>
                <w:szCs w:val="17"/>
              </w:rPr>
              <w:t xml:space="preserve">↓  Django ORM  ↓</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47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r>
      <w:tr>
        <w:tc>
          <w:tcPr>
            <w:tcW w:type="dxa" w:w="4740"/>
            <w:tcBorders>
              <w:top w:val="single" w:color="D9D9D9" w:sz="1"/>
              <w:left w:val="single" w:color="D9D9D9" w:sz="1"/>
              <w:bottom w:val="single" w:color="D9D9D9" w:sz="1"/>
              <w:right w:val="single" w:color="D9D9D9" w:sz="1"/>
            </w:tcBorders>
            <w:shd w:fill="2E5F8A" w:val="clear"/>
            <w:tcMar>
              <w:top w:type="dxa" w:w="80"/>
              <w:left w:type="dxa" w:w="140"/>
              <w:bottom w:type="dxa" w:w="80"/>
              <w:right w:type="dxa" w:w="140"/>
            </w:tcMar>
            <w:vAlign w:val="center"/>
          </w:tcPr>
          <w:p>
            <w:pPr>
              <w:spacing w:after="40" w:before="60"/>
              <w:jc w:val="center"/>
            </w:pPr>
            <w:r>
              <w:rPr>
                <w:rFonts w:ascii="Arial" w:cs="Arial" w:eastAsia="Arial" w:hAnsi="Arial"/>
                <w:b/>
                <w:bCs/>
                <w:i w:val="false"/>
                <w:iCs w:val="false"/>
                <w:color w:val="FFFFFF"/>
                <w:sz w:val="20"/>
                <w:szCs w:val="20"/>
              </w:rPr>
              <w:t xml:space="preserve">POSTGRESQL 15</w:t>
            </w:r>
          </w:p>
          <w:p>
            <w:pPr>
              <w:spacing w:after="60" w:before="0"/>
              <w:jc w:val="center"/>
            </w:pPr>
            <w:r>
              <w:rPr>
                <w:rFonts w:ascii="Arial" w:cs="Arial" w:eastAsia="Arial" w:hAnsi="Arial"/>
                <w:b w:val="false"/>
                <w:bCs w:val="false"/>
                <w:i w:val="false"/>
                <w:iCs w:val="false"/>
                <w:color w:val="D6E4F3"/>
                <w:sz w:val="16"/>
                <w:szCs w:val="16"/>
              </w:rPr>
              <w:t xml:space="preserve">Primary Database  |  Port 5432  |  Normalised 3NF Schema</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4740"/>
            <w:tcBorders>
              <w:top w:val="single" w:color="D9D9D9" w:sz="1"/>
              <w:left w:val="single" w:color="D9D9D9" w:sz="1"/>
              <w:bottom w:val="single" w:color="D9D9D9" w:sz="1"/>
              <w:right w:val="single" w:color="D9D9D9" w:sz="1"/>
            </w:tcBorders>
            <w:shd w:fill="2E5F8A" w:val="clear"/>
            <w:tcMar>
              <w:top w:type="dxa" w:w="80"/>
              <w:left w:type="dxa" w:w="140"/>
              <w:bottom w:type="dxa" w:w="80"/>
              <w:right w:type="dxa" w:w="140"/>
            </w:tcMar>
            <w:vAlign w:val="center"/>
          </w:tcPr>
          <w:p>
            <w:pPr>
              <w:spacing w:after="40" w:before="60"/>
              <w:jc w:val="center"/>
            </w:pPr>
            <w:r>
              <w:rPr>
                <w:rFonts w:ascii="Arial" w:cs="Arial" w:eastAsia="Arial" w:hAnsi="Arial"/>
                <w:b/>
                <w:bCs/>
                <w:i w:val="false"/>
                <w:iCs w:val="false"/>
                <w:color w:val="FFFFFF"/>
                <w:sz w:val="20"/>
                <w:szCs w:val="20"/>
              </w:rPr>
              <w:t xml:space="preserve">REDIS 7</w:t>
            </w:r>
          </w:p>
          <w:p>
            <w:pPr>
              <w:spacing w:after="60" w:before="0"/>
              <w:jc w:val="center"/>
            </w:pPr>
            <w:r>
              <w:rPr>
                <w:rFonts w:ascii="Arial" w:cs="Arial" w:eastAsia="Arial" w:hAnsi="Arial"/>
                <w:b w:val="false"/>
                <w:bCs w:val="false"/>
                <w:i w:val="false"/>
                <w:iCs w:val="false"/>
                <w:color w:val="D6E4F3"/>
                <w:sz w:val="16"/>
                <w:szCs w:val="16"/>
              </w:rPr>
              <w:t xml:space="preserve">Cache Layer + Celery Broker  |  Port 6379  |  TTL-based eviction</w:t>
            </w:r>
          </w:p>
        </w:tc>
      </w:tr>
      <w:tr>
        <w:tc>
          <w:tcPr>
            <w:tcW w:type="dxa" w:w="4740"/>
            <w:tcBorders>
              <w:top w:val="none" w:color="FFFFFF" w:sz="0"/>
              <w:left w:val="none" w:color="FFFFFF" w:sz="0"/>
              <w:bottom w:val="none" w:color="FFFFFF" w:sz="0"/>
              <w:right w:val="none" w:color="FFFFFF" w:sz="0"/>
            </w:tcBorders>
            <w:tcMar>
              <w:top w:type="dxa" w:w="40"/>
              <w:left w:type="dxa" w:w="140"/>
              <w:bottom w:type="dxa" w:w="40"/>
              <w:right w:type="dxa" w:w="140"/>
            </w:tcMar>
            <w:vAlign w:val="center"/>
          </w:tcPr>
          <w:p>
            <w:pPr>
              <w:jc w:val="center"/>
            </w:pPr>
            <w:r>
              <w:rPr>
                <w:rFonts w:ascii="Arial" w:cs="Arial" w:eastAsia="Arial" w:hAnsi="Arial"/>
                <w:b w:val="false"/>
                <w:bCs w:val="false"/>
                <w:i w:val="false"/>
                <w:iCs w:val="false"/>
                <w:color w:val="595959"/>
                <w:sz w:val="17"/>
                <w:szCs w:val="17"/>
              </w:rPr>
              <w:t xml:space="preserve">↓  Task Queue  ↓</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47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r>
      <w:tr>
        <w:tc>
          <w:tcPr>
            <w:tcW w:type="dxa" w:w="4740"/>
            <w:tcBorders>
              <w:top w:val="single" w:color="D9D9D9" w:sz="1"/>
              <w:left w:val="single" w:color="D9D9D9" w:sz="1"/>
              <w:bottom w:val="single" w:color="D9D9D9" w:sz="1"/>
              <w:right w:val="single" w:color="D9D9D9" w:sz="1"/>
            </w:tcBorders>
            <w:shd w:fill="4B1D96" w:val="clear"/>
            <w:tcMar>
              <w:top w:type="dxa" w:w="80"/>
              <w:left w:type="dxa" w:w="140"/>
              <w:bottom w:type="dxa" w:w="80"/>
              <w:right w:type="dxa" w:w="140"/>
            </w:tcMar>
            <w:vAlign w:val="center"/>
          </w:tcPr>
          <w:p>
            <w:pPr>
              <w:spacing w:after="40" w:before="60"/>
              <w:jc w:val="center"/>
            </w:pPr>
            <w:r>
              <w:rPr>
                <w:rFonts w:ascii="Arial" w:cs="Arial" w:eastAsia="Arial" w:hAnsi="Arial"/>
                <w:b/>
                <w:bCs/>
                <w:i w:val="false"/>
                <w:iCs w:val="false"/>
                <w:color w:val="FFFFFF"/>
                <w:sz w:val="20"/>
                <w:szCs w:val="20"/>
              </w:rPr>
              <w:t xml:space="preserve">CELERY WORKERS</w:t>
            </w:r>
          </w:p>
          <w:p>
            <w:pPr>
              <w:spacing w:after="60" w:before="0"/>
              <w:jc w:val="center"/>
            </w:pPr>
            <w:r>
              <w:rPr>
                <w:rFonts w:ascii="Arial" w:cs="Arial" w:eastAsia="Arial" w:hAnsi="Arial"/>
                <w:b w:val="false"/>
                <w:bCs w:val="false"/>
                <w:i w:val="false"/>
                <w:iCs w:val="false"/>
                <w:color w:val="E8DFFC"/>
                <w:sz w:val="16"/>
                <w:szCs w:val="16"/>
              </w:rPr>
              <w:t xml:space="preserve">Email Dispatch  |  Notifications  |  Reports  |  Inventory Alerts</w:t>
            </w:r>
          </w:p>
        </w:tc>
        <w:tc>
          <w:tcPr>
            <w:tcW w:type="dxa" w:w="24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4740"/>
            <w:tcBorders>
              <w:top w:val="single" w:color="D9D9D9" w:sz="1"/>
              <w:left w:val="single" w:color="D9D9D9" w:sz="1"/>
              <w:bottom w:val="single" w:color="D9D9D9" w:sz="1"/>
              <w:right w:val="single" w:color="D9D9D9" w:sz="1"/>
            </w:tcBorders>
            <w:shd w:fill="7B3F00" w:val="clear"/>
            <w:tcMar>
              <w:top w:type="dxa" w:w="80"/>
              <w:left w:type="dxa" w:w="140"/>
              <w:bottom w:type="dxa" w:w="80"/>
              <w:right w:type="dxa" w:w="140"/>
            </w:tcMar>
            <w:vAlign w:val="center"/>
          </w:tcPr>
          <w:p>
            <w:pPr>
              <w:spacing w:after="40" w:before="60"/>
              <w:jc w:val="center"/>
            </w:pPr>
            <w:r>
              <w:rPr>
                <w:rFonts w:ascii="Arial" w:cs="Arial" w:eastAsia="Arial" w:hAnsi="Arial"/>
                <w:b/>
                <w:bCs/>
                <w:i w:val="false"/>
                <w:iCs w:val="false"/>
                <w:color w:val="FFFFFF"/>
                <w:sz w:val="20"/>
                <w:szCs w:val="20"/>
              </w:rPr>
              <w:t xml:space="preserve">EXTERNAL SERVICES</w:t>
            </w:r>
          </w:p>
          <w:p>
            <w:pPr>
              <w:spacing w:after="60" w:before="0"/>
              <w:jc w:val="center"/>
            </w:pPr>
            <w:r>
              <w:rPr>
                <w:rFonts w:ascii="Arial" w:cs="Arial" w:eastAsia="Arial" w:hAnsi="Arial"/>
                <w:b w:val="false"/>
                <w:bCs w:val="false"/>
                <w:i w:val="false"/>
                <w:iCs w:val="false"/>
                <w:color w:val="FFF2CC"/>
                <w:sz w:val="16"/>
                <w:szCs w:val="16"/>
              </w:rPr>
              <w:t xml:space="preserve">Stripe  |  SSLCommerz  |  SendGrid  |  Courier APIs</w:t>
            </w:r>
          </w:p>
        </w:tc>
      </w:tr>
    </w:tbl>
    <w:p>
      <w:pPr>
        <w:spacing w:after="0" w:before="0"/>
      </w:pPr>
      <w:r>
        <w:rPr>
          <w:rFonts w:ascii="Arial" w:cs="Arial" w:eastAsia="Arial" w:hAnsi="Arial"/>
          <w:b w:val="false"/>
          <w:bCs w:val="false"/>
          <w:i w:val="false"/>
          <w:iCs w:val="false"/>
          <w:color w:val="1A1A1A"/>
          <w:sz w:val="20"/>
          <w:szCs w:val="20"/>
        </w:rPr>
        <w:t xml:space="preserve"/>
      </w:r>
    </w:p>
    <w:p>
      <w:pPr>
        <w:spacing w:after="0" w:before="0"/>
      </w:pPr>
      <w:r>
        <w:rPr>
          <w:rFonts w:ascii="Arial" w:cs="Arial" w:eastAsia="Arial" w:hAnsi="Arial"/>
          <w:b w:val="false"/>
          <w:bCs w:val="false"/>
          <w:i w:val="false"/>
          <w:iCs w:val="false"/>
          <w:color w:val="1A1A1A"/>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3. Architecture Decision Records (ADRs)</w:t>
      </w:r>
    </w:p>
    <w:p>
      <w:pPr>
        <w:spacing w:after="120" w:before="0"/>
        <w:jc w:val="left"/>
      </w:pPr>
      <w:r>
        <w:rPr>
          <w:rFonts w:ascii="Arial" w:cs="Arial" w:eastAsia="Arial" w:hAnsi="Arial"/>
          <w:b w:val="false"/>
          <w:bCs w:val="false"/>
          <w:i w:val="false"/>
          <w:iCs w:val="false"/>
          <w:color w:val="1A1A1A"/>
          <w:sz w:val="20"/>
          <w:szCs w:val="20"/>
        </w:rPr>
        <w:t xml:space="preserve">Architecture Decision Records document the significant architectural choices made for CommerceHub, the context that drove each decision, and the trade-offs accepted. These records are immutable — superseded decisions are marked Deprecated rather than deleted.</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ADR-001: Architecture Style — Modular Monolith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tcPr>
          <w:p>
            <w:r>
              <w:rPr>
                <w:rFonts w:ascii="Arial" w:cs="Arial" w:eastAsia="Arial" w:hAnsi="Arial"/>
                <w:b/>
                <w:bCs/>
                <w:i w:val="false"/>
                <w:iCs w:val="false"/>
                <w:color w:val="D6E4F3"/>
                <w:sz w:val="22"/>
                <w:szCs w:val="22"/>
              </w:rPr>
              <w:t xml:space="preserve">ADR-001  </w:t>
            </w:r>
            <w:r>
              <w:rPr>
                <w:rFonts w:ascii="Arial" w:cs="Arial" w:eastAsia="Arial" w:hAnsi="Arial"/>
                <w:b/>
                <w:bCs/>
                <w:i w:val="false"/>
                <w:iCs w:val="false"/>
                <w:color w:val="FFFFFF"/>
                <w:sz w:val="22"/>
                <w:szCs w:val="22"/>
              </w:rPr>
              <w:t xml:space="preserve">Architecture Style — Modular Monolith</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Status</w:t>
            </w:r>
          </w:p>
        </w:tc>
        <w:tc>
          <w:tcPr>
            <w:tcW w:type="dxa" w:w="77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i w:val="false"/>
                <w:iCs w:val="false"/>
                <w:color w:val="1D6A3A"/>
                <w:sz w:val="18"/>
                <w:szCs w:val="18"/>
              </w:rPr>
              <w:t xml:space="preserve">Accepted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Context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team size is 3–6 developers. The timeline is 16–24 weeks. The initial traffic target is 1,000 concurrent users. The system must be evolvable toward microservices as the business grows.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Decision</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Adopt a Modular Monolith architecture for v1.0. The system is deployed as a single Django application but internally partitioned into domain applications (users, products, orders, payments, inventory, etc.) with no direct cross-domain model access in service layers.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Consequences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POSITIVE: Dramatically simpler deployment, monitoring, and debugging compared to microservices.</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Django's app structure naturally enforces module boundaries without operational overhead.</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A single database transaction can span multiple domains, simplifying operations like order creation.</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All domains scale together; cannot scale the payment service independently of the product catalogue.</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A bug in one module can affect the entire process if not properly isolated.</w:t>
            </w:r>
          </w:p>
          <w:p>
            <w:pPr>
              <w:pStyle w:val="ListParagraph"/>
              <w:numPr>
                <w:ilvl w:val="0"/>
                <w:numId w:val="2"/>
              </w:numPr>
            </w:pPr>
            <w:r>
              <w:rPr>
                <w:rFonts w:ascii="Arial" w:cs="Arial" w:eastAsia="Arial" w:hAnsi="Arial"/>
                <w:b w:val="false"/>
                <w:bCs w:val="false"/>
                <w:i w:val="false"/>
                <w:iCs w:val="false"/>
                <w:color w:val="1A1A1A"/>
                <w:sz w:val="18"/>
                <w:szCs w:val="18"/>
              </w:rPr>
              <w:t xml:space="preserve">MITIGATION: Domain service boundaries are enforced by code review policy. Cross-domain communication is via service functions, not direct ORM queries, making future extraction straightforward.</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ADR-002: Backend Framework — Django REST Framework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tcPr>
          <w:p>
            <w:r>
              <w:rPr>
                <w:rFonts w:ascii="Arial" w:cs="Arial" w:eastAsia="Arial" w:hAnsi="Arial"/>
                <w:b/>
                <w:bCs/>
                <w:i w:val="false"/>
                <w:iCs w:val="false"/>
                <w:color w:val="D6E4F3"/>
                <w:sz w:val="22"/>
                <w:szCs w:val="22"/>
              </w:rPr>
              <w:t xml:space="preserve">ADR-002  </w:t>
            </w:r>
            <w:r>
              <w:rPr>
                <w:rFonts w:ascii="Arial" w:cs="Arial" w:eastAsia="Arial" w:hAnsi="Arial"/>
                <w:b/>
                <w:bCs/>
                <w:i w:val="false"/>
                <w:iCs w:val="false"/>
                <w:color w:val="FFFFFF"/>
                <w:sz w:val="22"/>
                <w:szCs w:val="22"/>
              </w:rPr>
              <w:t xml:space="preserve">Backend Framework — Django REST Framework on Python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Status</w:t>
            </w:r>
          </w:p>
        </w:tc>
        <w:tc>
          <w:tcPr>
            <w:tcW w:type="dxa" w:w="77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i w:val="false"/>
                <w:iCs w:val="false"/>
                <w:color w:val="1D6A3A"/>
                <w:sz w:val="18"/>
                <w:szCs w:val="18"/>
              </w:rPr>
              <w:t xml:space="preserve">Accepted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Context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backend must expose a RESTful API, manage complex relational data (orders, inventory, payments), enforce RBAC, handle async tasks, and integrate with multiple third-party services.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Decision</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Use Django 4.x with Django REST Framework (DRF) as the backend framework. Use Django ORM for all database interactions. Use Simple JWT for authentication token management.</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Consequences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POSITIVE: Django's ORM, admin, migration system, and auth framework reduce boilerplate significantly.</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DRF provides battle-tested serialisation, viewsets, permissions, and pagination out of the box.</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Mature ecosystem for e-commerce: django-celery-beat, drf-yasg, django-storages.</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Strong security defaults: CSRF protection, SQL injection prevention, XSS protection.</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Django is synchronous by default; async views require Django 4+ ASGI setup.</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Heavier than FastAPI for pure API workloads; acceptable given the comprehensive feature requirement.</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ADR-003: Primary Database — PostgreSQL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tcPr>
          <w:p>
            <w:r>
              <w:rPr>
                <w:rFonts w:ascii="Arial" w:cs="Arial" w:eastAsia="Arial" w:hAnsi="Arial"/>
                <w:b/>
                <w:bCs/>
                <w:i w:val="false"/>
                <w:iCs w:val="false"/>
                <w:color w:val="D6E4F3"/>
                <w:sz w:val="22"/>
                <w:szCs w:val="22"/>
              </w:rPr>
              <w:t xml:space="preserve">ADR-003  </w:t>
            </w:r>
            <w:r>
              <w:rPr>
                <w:rFonts w:ascii="Arial" w:cs="Arial" w:eastAsia="Arial" w:hAnsi="Arial"/>
                <w:b/>
                <w:bCs/>
                <w:i w:val="false"/>
                <w:iCs w:val="false"/>
                <w:color w:val="FFFFFF"/>
                <w:sz w:val="22"/>
                <w:szCs w:val="22"/>
              </w:rPr>
              <w:t xml:space="preserve">Primary Database — PostgreSQL 15</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Status</w:t>
            </w:r>
          </w:p>
        </w:tc>
        <w:tc>
          <w:tcPr>
            <w:tcW w:type="dxa" w:w="77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i w:val="false"/>
                <w:iCs w:val="false"/>
                <w:color w:val="1D6A3A"/>
                <w:sz w:val="18"/>
                <w:szCs w:val="18"/>
              </w:rPr>
              <w:t xml:space="preserve">Accepted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Context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requires ACID-compliant transactions (especially for order + inventory + payment operations), complex relational queries (order reports, inventory joins), and a schema that enforces data integrity at the database level.</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Decision</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Use PostgreSQL 15 as the sole primary database. UUID primary keys on all tables. 3NF-normalised schema. Partial indexes on high-cardinality filter columns. Full-text search via PostgreSQL tsvector/tsquery (no Elasticsearch dependency in v1.0).</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Consequences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POSITIVE: ACID transactions are critical for atomic order + inventory operations.</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PostgreSQL's JSONB support allows storing gateway responses without schema migration.</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Native full-text search eliminates the Elasticsearch dependency in v1.0.</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Excellent Django ORM integration; migration system is mature.</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Vertical scaling limit; horizontal sharding is complex. Mitigated by read replica plan for v2.</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Full-text search quality is lower than Elasticsearch for large catalogues. Acceptable for v1.0 scale.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ADR-004: Authentication — Stateless JWT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tcPr>
          <w:p>
            <w:r>
              <w:rPr>
                <w:rFonts w:ascii="Arial" w:cs="Arial" w:eastAsia="Arial" w:hAnsi="Arial"/>
                <w:b/>
                <w:bCs/>
                <w:i w:val="false"/>
                <w:iCs w:val="false"/>
                <w:color w:val="D6E4F3"/>
                <w:sz w:val="22"/>
                <w:szCs w:val="22"/>
              </w:rPr>
              <w:t xml:space="preserve">ADR-004  </w:t>
            </w:r>
            <w:r>
              <w:rPr>
                <w:rFonts w:ascii="Arial" w:cs="Arial" w:eastAsia="Arial" w:hAnsi="Arial"/>
                <w:b/>
                <w:bCs/>
                <w:i w:val="false"/>
                <w:iCs w:val="false"/>
                <w:color w:val="FFFFFF"/>
                <w:sz w:val="22"/>
                <w:szCs w:val="22"/>
              </w:rPr>
              <w:t xml:space="preserve">Authentication Strategy — Stateless JWT with Refresh Token Rotation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Status</w:t>
            </w:r>
          </w:p>
        </w:tc>
        <w:tc>
          <w:tcPr>
            <w:tcW w:type="dxa" w:w="77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i w:val="false"/>
                <w:iCs w:val="false"/>
                <w:color w:val="1D6A3A"/>
                <w:sz w:val="18"/>
                <w:szCs w:val="18"/>
              </w:rPr>
              <w:t xml:space="preserve">Accepted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Context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must support horizontal scaling (multiple backend instances), mobile-ready API access in future, and session management without server-side state. The SRS requires access token TTL of 30 minutes and refresh token rotation (NFR-S-003).</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Decision</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Use stateless JWT (JSON Web Tokens) via djangorestframework-simplejwt. Access token TTL: 30 minutes, signed with HS256. Refresh token TTL: 7 days, stored as a hashed record in the database for rotation and blacklisting. On logout, refresh token is blacklisted. On token refresh, the old refresh token is invalidated and a new one issued (rotation).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Consequences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POSITIVE: No server-side session storage — each backend instance can validate any token independently.</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Refresh token rotation limits the blast radius of a stolen refresh token.</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Token blacklisting on logout prevents replay attacks within the refresh window.</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Access tokens cannot be invalidated before expiry (30-minute window). Mitigated by short TTL.</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Storing refresh token hashes requires a database lookup on each refresh — acceptable overhead.</w:t>
            </w:r>
          </w:p>
          <w:p>
            <w:pPr>
              <w:pStyle w:val="ListParagraph"/>
              <w:numPr>
                <w:ilvl w:val="0"/>
                <w:numId w:val="2"/>
              </w:numPr>
            </w:pPr>
            <w:r>
              <w:rPr>
                <w:rFonts w:ascii="Arial" w:cs="Arial" w:eastAsia="Arial" w:hAnsi="Arial"/>
                <w:b w:val="false"/>
                <w:bCs w:val="false"/>
                <w:i w:val="false"/>
                <w:iCs w:val="false"/>
                <w:color w:val="1A1A1A"/>
                <w:sz w:val="18"/>
                <w:szCs w:val="18"/>
              </w:rPr>
              <w:t xml:space="preserve">FUTURE: HTTPOnly cookie storage for tokens (CSRF token pair) can be adopted without API contract change.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ADR-005: Caching Strategy — Redis Cache-Aside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tcPr>
          <w:p>
            <w:r>
              <w:rPr>
                <w:rFonts w:ascii="Arial" w:cs="Arial" w:eastAsia="Arial" w:hAnsi="Arial"/>
                <w:b/>
                <w:bCs/>
                <w:i w:val="false"/>
                <w:iCs w:val="false"/>
                <w:color w:val="D6E4F3"/>
                <w:sz w:val="22"/>
                <w:szCs w:val="22"/>
              </w:rPr>
              <w:t xml:space="preserve">ADR-005  </w:t>
            </w:r>
            <w:r>
              <w:rPr>
                <w:rFonts w:ascii="Arial" w:cs="Arial" w:eastAsia="Arial" w:hAnsi="Arial"/>
                <w:b/>
                <w:bCs/>
                <w:i w:val="false"/>
                <w:iCs w:val="false"/>
                <w:color w:val="FFFFFF"/>
                <w:sz w:val="22"/>
                <w:szCs w:val="22"/>
              </w:rPr>
              <w:t xml:space="preserve">Caching Strategy — Redis with Cache-Aside Pattern</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Status</w:t>
            </w:r>
          </w:p>
        </w:tc>
        <w:tc>
          <w:tcPr>
            <w:tcW w:type="dxa" w:w="77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i w:val="false"/>
                <w:iCs w:val="false"/>
                <w:color w:val="1D6A3A"/>
                <w:sz w:val="18"/>
                <w:szCs w:val="18"/>
              </w:rPr>
              <w:t xml:space="preserve">Accepted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Context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Product listing and category endpoints must serve p95 &lt; 300ms under 500 concurrent users (NFR-P-001). These endpoints are read-heavy and change infrequently. The same Redis instance serves as the Celery message broker.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Decision</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Use Redis 7 with the Cache-Aside (Lazy Loading) pattern. Application code checks cache before querying the database. On cache miss, data is fetched from PostgreSQL and written to Redis with a TTL. Cache is invalidated on relevant write operations (product update, category change). Redis also serves as the Celery broker and for rate-limiting counters.</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Consequences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POSITIVE: Product and category listing queries can be served entirely from memory, reducing DB load by 60%+.</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Single Redis instance serves three roles (cache, broker, rate-limit store) — simpler infra for v1.0.</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Cache-Aside is safe; stale data is bounded by TTL and proactively invalidated on writes.</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Cache invalidation on complex queries (filtered product lists) requires careful key design.</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Redis is a single point of failure for caching and task queuing. Mitigated by backend graceful degradation to direct DB queries on cache miss, and by Docker restart policies.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ADR-006: Frontend — React SPA with Vite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tcPr>
          <w:p>
            <w:r>
              <w:rPr>
                <w:rFonts w:ascii="Arial" w:cs="Arial" w:eastAsia="Arial" w:hAnsi="Arial"/>
                <w:b/>
                <w:bCs/>
                <w:i w:val="false"/>
                <w:iCs w:val="false"/>
                <w:color w:val="D6E4F3"/>
                <w:sz w:val="22"/>
                <w:szCs w:val="22"/>
              </w:rPr>
              <w:t xml:space="preserve">ADR-006  </w:t>
            </w:r>
            <w:r>
              <w:rPr>
                <w:rFonts w:ascii="Arial" w:cs="Arial" w:eastAsia="Arial" w:hAnsi="Arial"/>
                <w:b/>
                <w:bCs/>
                <w:i w:val="false"/>
                <w:iCs w:val="false"/>
                <w:color w:val="FFFFFF"/>
                <w:sz w:val="22"/>
                <w:szCs w:val="22"/>
              </w:rPr>
              <w:t xml:space="preserve">Frontend Framework — React 18 SPA with Vite Build Tool</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Status</w:t>
            </w:r>
          </w:p>
        </w:tc>
        <w:tc>
          <w:tcPr>
            <w:tcW w:type="dxa" w:w="77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i w:val="false"/>
                <w:iCs w:val="false"/>
                <w:color w:val="1D6A3A"/>
                <w:sz w:val="18"/>
                <w:szCs w:val="18"/>
              </w:rPr>
              <w:t xml:space="preserve">Accepted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Context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platform needs a responsive, high-performance customer-facing UI and an admin dashboard. The API-first backend design allows any frontend framework. The team has React experience.</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Decision</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Build both the customer-facing storefront and the admin dashboard as a single React 18 SPA (or two separate builds sharing a component library) using Vite for bundling. Tailwind CSS for styling. React Router for client-side navigation. Axios for HTTP. React Query (TanStack Query) for server state management and caching.</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Consequences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POSITIVE: React's component model enables rapid UI development with high reusability.</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Vite's HMR (Hot Module Replacement) dramatically improves developer experience vs. CRA.</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React Query handles server state, caching, and background refetching — removes boilerplate.</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Tailwind CSS enforces design consistency and eliminates CSS specificity battles.</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SPA requires careful SEO handling (not critical for v1.0 admin/customer dashboards).</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Large bundle size if not code-split. Mitigated by React.lazy() + dynamic imports per route.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ADR-007: Background Processing — Celery with Redis Broker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gridSpan w:val="2"/>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tcPr>
          <w:p>
            <w:r>
              <w:rPr>
                <w:rFonts w:ascii="Arial" w:cs="Arial" w:eastAsia="Arial" w:hAnsi="Arial"/>
                <w:b/>
                <w:bCs/>
                <w:i w:val="false"/>
                <w:iCs w:val="false"/>
                <w:color w:val="D6E4F3"/>
                <w:sz w:val="22"/>
                <w:szCs w:val="22"/>
              </w:rPr>
              <w:t xml:space="preserve">ADR-007  </w:t>
            </w:r>
            <w:r>
              <w:rPr>
                <w:rFonts w:ascii="Arial" w:cs="Arial" w:eastAsia="Arial" w:hAnsi="Arial"/>
                <w:b/>
                <w:bCs/>
                <w:i w:val="false"/>
                <w:iCs w:val="false"/>
                <w:color w:val="FFFFFF"/>
                <w:sz w:val="22"/>
                <w:szCs w:val="22"/>
              </w:rPr>
              <w:t xml:space="preserve">Background Task Processing — Celery 5 with Redis Broker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Status</w:t>
            </w:r>
          </w:p>
        </w:tc>
        <w:tc>
          <w:tcPr>
            <w:tcW w:type="dxa" w:w="77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i w:val="false"/>
                <w:iCs w:val="false"/>
                <w:color w:val="1D6A3A"/>
                <w:sz w:val="18"/>
                <w:szCs w:val="18"/>
              </w:rPr>
              <w:t xml:space="preserve">Accepted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Context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Multiple operations must not block HTTP request/response cycles: email delivery, payment callback processing, report generation, inventory alert dispatching, and image processing. SRS NFR requires email delivery within 60 seconds of trigger.</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Decision</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Use Celery 5 for all asynchronous and scheduled tasks. Redis serves as both the message broker and the result backend. Tasks are defined within each Django domain app. Celery Beat handles periodic tasks (daily reports, stock threshold checks). Dead-letter queue pattern: tasks that fail after 3 retries are moved to a dedicated failed_tasks queue and surfaced in the admin dashboard.</w:t>
            </w:r>
          </w:p>
        </w:tc>
      </w:tr>
      <w:tr>
        <w:tc>
          <w:tcPr>
            <w:tcW w:type="dxa" w:w="20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Consequences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POSITIVE: Celery is the de-facto async task library for Django — deep integration, mature tooling.</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Using Redis as broker avoids adding RabbitMQ as another infrastructure dependency.</w:t>
            </w:r>
          </w:p>
          <w:p>
            <w:pPr>
              <w:pStyle w:val="ListParagraph"/>
              <w:numPr>
                <w:ilvl w:val="0"/>
                <w:numId w:val="2"/>
              </w:numPr>
            </w:pPr>
            <w:r>
              <w:rPr>
                <w:rFonts w:ascii="Arial" w:cs="Arial" w:eastAsia="Arial" w:hAnsi="Arial"/>
                <w:b w:val="false"/>
                <w:bCs w:val="false"/>
                <w:i w:val="false"/>
                <w:iCs w:val="false"/>
                <w:color w:val="1A1A1A"/>
                <w:sz w:val="18"/>
                <w:szCs w:val="18"/>
              </w:rPr>
              <w:t xml:space="preserve">POSITIVE: Task retry with exponential backoff ensures resilience against transient email/API failures.</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Redis as broker loses tasks if Redis crashes without persistence enabled. Mitigated by enabling Redis AOF persistence.</w:t>
            </w:r>
          </w:p>
          <w:p>
            <w:pPr>
              <w:pStyle w:val="ListParagraph"/>
              <w:numPr>
                <w:ilvl w:val="0"/>
                <w:numId w:val="2"/>
              </w:numPr>
            </w:pPr>
            <w:r>
              <w:rPr>
                <w:rFonts w:ascii="Arial" w:cs="Arial" w:eastAsia="Arial" w:hAnsi="Arial"/>
                <w:b w:val="false"/>
                <w:bCs w:val="false"/>
                <w:i w:val="false"/>
                <w:iCs w:val="false"/>
                <w:color w:val="1A1A1A"/>
                <w:sz w:val="18"/>
                <w:szCs w:val="18"/>
              </w:rPr>
              <w:t xml:space="preserve">NEGATIVE: Celery adds operational complexity (worker monitoring, queue depth). Mitigated by Flower dashboard.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4. Frontend Architecture</w:t>
      </w:r>
    </w:p>
    <w:p>
      <w:pPr>
        <w:pStyle w:val="Heading2"/>
        <w:spacing w:after="100" w:before="300"/>
      </w:pPr>
      <w:r>
        <w:rPr>
          <w:rFonts w:ascii="Arial" w:cs="Arial" w:eastAsia="Arial" w:hAnsi="Arial"/>
          <w:b/>
          <w:bCs/>
          <w:color w:val="2E5F8A"/>
          <w:sz w:val="27"/>
          <w:szCs w:val="27"/>
        </w:rPr>
        <w:t xml:space="preserve">4.1 Application Structure</w:t>
      </w:r>
    </w:p>
    <w:p>
      <w:pPr>
        <w:spacing w:after="120" w:before="0"/>
        <w:jc w:val="left"/>
      </w:pPr>
      <w:r>
        <w:rPr>
          <w:rFonts w:ascii="Arial" w:cs="Arial" w:eastAsia="Arial" w:hAnsi="Arial"/>
          <w:b w:val="false"/>
          <w:bCs w:val="false"/>
          <w:i w:val="false"/>
          <w:iCs w:val="false"/>
          <w:color w:val="1A1A1A"/>
          <w:sz w:val="20"/>
          <w:szCs w:val="20"/>
        </w:rPr>
        <w:t xml:space="preserve">The frontend is a React 18 Single-Page Application. It is structured using a feature-first (domain-first) folder organisation, where each domain owns its components, hooks, and service calls. Shared UI primitives live in a common component library.</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40"/>
        <w:gridCol w:w="4980"/>
      </w:tblGrid>
      <w:tr>
        <w:tc>
          <w:tcPr>
            <w:tcW w:type="dxa" w:w="4740"/>
            <w:tcBorders>
              <w:top w:val="single" w:color="1A6B6B" w:sz="1"/>
              <w:left w:val="single" w:color="1A6B6B" w:sz="1"/>
              <w:bottom w:val="single" w:color="1A6B6B" w:sz="1"/>
              <w:right w:val="single" w:color="1A6B6B" w:sz="1"/>
            </w:tcBorders>
            <w:shd w:fill="1A6B6B" w:val="clear"/>
            <w:tcMar>
              <w:top w:type="dxa" w:w="100"/>
              <w:left w:type="dxa" w:w="140"/>
              <w:bottom w:type="dxa" w:w="100"/>
              <w:right w:type="dxa" w:w="140"/>
            </w:tcMar>
            <w:vAlign w:val="center"/>
          </w:tcPr>
          <w:p>
            <w:r>
              <w:rPr>
                <w:rFonts w:ascii="Arial" w:cs="Arial" w:eastAsia="Arial" w:hAnsi="Arial"/>
                <w:b/>
                <w:bCs/>
                <w:color w:val="FFFFFF"/>
                <w:sz w:val="19"/>
                <w:szCs w:val="19"/>
              </w:rPr>
              <w:t xml:space="preserve">Directory Structure</w:t>
            </w:r>
          </w:p>
        </w:tc>
        <w:tc>
          <w:tcPr>
            <w:tcW w:type="dxa" w:w="4980"/>
            <w:tcBorders>
              <w:top w:val="single" w:color="1A6B6B" w:sz="1"/>
              <w:left w:val="single" w:color="1A6B6B" w:sz="1"/>
              <w:bottom w:val="single" w:color="1A6B6B" w:sz="1"/>
              <w:right w:val="single" w:color="1A6B6B" w:sz="1"/>
            </w:tcBorders>
            <w:shd w:fill="1A6B6B"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A1A1A"/>
                <w:sz w:val="18"/>
                <w:szCs w:val="18"/>
              </w:rPr>
              <w:t xml:space="preserve">frontend/src/</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Root source directory</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components/common/</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Reusable UI primitives: Button, Input, Modal, Table, Card, Badge, Pagination, Toast</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components/layout/</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App shell: Header, Footer, Sidebar, PageWrapper, Breadcrumb</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features/auth/</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Registration, login, password reset components, hooks, API calls</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features/products/</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ProductCard, ProductGrid, ProductDetail, ImageGallery, VariantSelector</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features/cart/</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CartDrawer, CartItem, CartSummary, CouponInput</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features/checkout/</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CheckoutStepper, AddressForm, ShippingMethod, OrderReview, PaymentRedirect</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features/orders/</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OrderList, OrderDetail, OrderTracking, ReturnRequest</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features/admin/</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Dashboard, ProductManager, InventoryManager, OrderManager, ReportViewer</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features/wishlist/</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WishlistPage, WishlistItem</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features/reviews/</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ReviewForm, ReviewList, StarRating</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hooks/</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useAuth, useCart, useProduct, usePagination, useDebounce — shared custom hooks</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services/</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api.js (Axios instance + interceptors), auth.service.js, product.service.js…</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store/</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React Query QueryClient config; optional Zustand slices for cart/auth state</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routes/</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React Router v6 route definitions, protected route HOC, lazy imports</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utils/</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formatCurrency, formatDate, validators, errorParser</w:t>
            </w:r>
          </w:p>
        </w:tc>
      </w:tr>
      <w:tr>
        <w:tc>
          <w:tcPr>
            <w:tcW w:type="dxa" w:w="474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val="false"/>
                <w:bCs w:val="false"/>
                <w:color w:val="1A6B6B"/>
                <w:sz w:val="18"/>
                <w:szCs w:val="18"/>
              </w:rPr>
              <w:t xml:space="preserve">  assets/</w:t>
            </w:r>
          </w:p>
        </w:tc>
        <w:tc>
          <w:tcPr>
            <w:tcW w:type="dxa" w:w="49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Static images, fonts, global CSS variables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4.2 State Management Strategy</w:t>
      </w:r>
    </w:p>
    <w:p>
      <w:pPr>
        <w:spacing w:after="120" w:before="0"/>
        <w:jc w:val="left"/>
      </w:pPr>
      <w:r>
        <w:rPr>
          <w:rFonts w:ascii="Arial" w:cs="Arial" w:eastAsia="Arial" w:hAnsi="Arial"/>
          <w:b w:val="false"/>
          <w:bCs w:val="false"/>
          <w:i w:val="false"/>
          <w:iCs w:val="false"/>
          <w:color w:val="1A1A1A"/>
          <w:sz w:val="20"/>
          <w:szCs w:val="20"/>
        </w:rPr>
        <w:t xml:space="preserve">State is categorised into two types with distinct management strategies: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2920"/>
      </w:tblGrid>
      <w:tr>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State Type</w:t>
            </w:r>
          </w:p>
        </w:tc>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Examples</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Management Tool</w:t>
            </w:r>
          </w:p>
        </w:tc>
        <w:tc>
          <w:tcPr>
            <w:tcW w:type="dxa" w:w="2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Rationale</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Server State</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listings, order history, user profile, inventory data</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React Query (TanStack Query)</w:t>
            </w:r>
          </w:p>
        </w:tc>
        <w:tc>
          <w:tcPr>
            <w:tcW w:type="dxa" w:w="2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Handles caching, background refetch, stale-while-revalidate, optimistic updates. Removes 80% of manual fetch/loading/error boilerplate.</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Global Client State</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Authentication status, JWT token, cart item count badge</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React Context + useReducer</w:t>
            </w:r>
          </w:p>
        </w:tc>
        <w:tc>
          <w:tcPr>
            <w:tcW w:type="dxa" w:w="2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Lightweight; avoids Redux overhead for the small amount of truly global client state.</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Local UI State</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Modal open/closed, form input values, accordion expansion</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useState / useReducer</w:t>
            </w:r>
          </w:p>
        </w:tc>
        <w:tc>
          <w:tcPr>
            <w:tcW w:type="dxa" w:w="2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Kept local to components; no global store pollution.</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URL State</w:t>
            </w:r>
          </w:p>
        </w:tc>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Current page, active filters, search query</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React Router search params</w:t>
            </w:r>
          </w:p>
        </w:tc>
        <w:tc>
          <w:tcPr>
            <w:tcW w:type="dxa" w:w="2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Shareable URLs, browser back/forward support for filter state.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4.3 API Communication Layer</w:t>
      </w:r>
    </w:p>
    <w:p>
      <w:pPr>
        <w:spacing w:after="120" w:before="0"/>
        <w:jc w:val="left"/>
      </w:pPr>
      <w:r>
        <w:rPr>
          <w:rFonts w:ascii="Arial" w:cs="Arial" w:eastAsia="Arial" w:hAnsi="Arial"/>
          <w:b w:val="false"/>
          <w:bCs w:val="false"/>
          <w:i w:val="false"/>
          <w:iCs w:val="false"/>
          <w:color w:val="1A1A1A"/>
          <w:sz w:val="20"/>
          <w:szCs w:val="20"/>
        </w:rPr>
        <w:t xml:space="preserve">All backend communication is centralised in the services/ layer. A shared Axios instance applies authentication headers, handles token refresh on 401 responses, and standardises error parsing.</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20"/>
              <w:bottom w:val="none" w:color="FFFFFF" w:sz="0"/>
              <w:right w:val="none" w:color="FFFFFF" w:sz="0"/>
            </w:tcBorders>
            <w:shd w:fill="D6E4F3" w:val="clear"/>
            <w:tcMar>
              <w:top w:type="dxa" w:w="120"/>
              <w:left w:type="dxa" w:w="200"/>
              <w:bottom w:type="dxa" w:w="120"/>
              <w:right w:type="dxa" w:w="200"/>
            </w:tcMar>
          </w:tcPr>
          <w:p>
            <w:pPr>
              <w:spacing w:after="60" w:before="0"/>
            </w:pPr>
            <w:r>
              <w:rPr>
                <w:rFonts w:ascii="Arial" w:cs="Arial" w:eastAsia="Arial" w:hAnsi="Arial"/>
                <w:b/>
                <w:bCs/>
                <w:i w:val="false"/>
                <w:iCs w:val="false"/>
                <w:color w:val="1B3A5C"/>
                <w:sz w:val="18"/>
                <w:szCs w:val="18"/>
              </w:rPr>
              <w:t xml:space="preserve">Axios Instance Configuration</w:t>
            </w:r>
          </w:p>
          <w:p>
            <w:pPr>
              <w:spacing w:after="40" w:before="0"/>
            </w:pPr>
            <w:r>
              <w:rPr>
                <w:rFonts w:ascii="Arial" w:cs="Arial" w:eastAsia="Arial" w:hAnsi="Arial"/>
                <w:b w:val="false"/>
                <w:bCs w:val="false"/>
                <w:i w:val="false"/>
                <w:iCs w:val="false"/>
                <w:color w:val="1A1A1A"/>
                <w:sz w:val="18"/>
                <w:szCs w:val="18"/>
              </w:rPr>
              <w:t xml:space="preserve">Base URL: /api/v1/   |   Timeout: 15 seconds   |   Content-Type: application/json</w:t>
            </w:r>
          </w:p>
          <w:p>
            <w:pPr>
              <w:spacing w:after="40" w:before="0"/>
            </w:pPr>
            <w:r>
              <w:rPr>
                <w:rFonts w:ascii="Arial" w:cs="Arial" w:eastAsia="Arial" w:hAnsi="Arial"/>
                <w:b w:val="false"/>
                <w:bCs w:val="false"/>
                <w:i w:val="false"/>
                <w:iCs w:val="false"/>
                <w:color w:val="1A1A1A"/>
                <w:sz w:val="18"/>
                <w:szCs w:val="18"/>
              </w:rPr>
              <w:t xml:space="preserve">Request Interceptor: Attaches Authorization: Bearer {access_token} from secure storage.</w:t>
            </w:r>
          </w:p>
          <w:p>
            <w:pPr>
              <w:spacing w:after="40" w:before="0"/>
            </w:pPr>
            <w:r>
              <w:rPr>
                <w:rFonts w:ascii="Arial" w:cs="Arial" w:eastAsia="Arial" w:hAnsi="Arial"/>
                <w:b w:val="false"/>
                <w:bCs w:val="false"/>
                <w:i w:val="false"/>
                <w:iCs w:val="false"/>
                <w:color w:val="1A1A1A"/>
                <w:sz w:val="18"/>
                <w:szCs w:val="18"/>
              </w:rPr>
              <w:t xml:space="preserve">Response Interceptor (401): Automatically calls POST /auth/refresh with the refresh token, retries the original request once with the new access token, and redirects to login on refresh failure.</w:t>
            </w:r>
          </w:p>
          <w:p>
            <w:pPr>
              <w:spacing w:after="40" w:before="0"/>
            </w:pPr>
            <w:r>
              <w:rPr>
                <w:rFonts w:ascii="Arial" w:cs="Arial" w:eastAsia="Arial" w:hAnsi="Arial"/>
                <w:b w:val="false"/>
                <w:bCs w:val="false"/>
                <w:i w:val="false"/>
                <w:iCs w:val="false"/>
                <w:color w:val="1A1A1A"/>
                <w:sz w:val="18"/>
                <w:szCs w:val="18"/>
              </w:rPr>
              <w:t xml:space="preserve">Response Interceptor (all errors): Normalises error responses into a standard { message, errors } shape consumed by all feature components.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4.4 Routing Architecture</w:t>
      </w:r>
    </w:p>
    <w:p>
      <w:pPr>
        <w:spacing w:after="120" w:before="0"/>
        <w:jc w:val="left"/>
      </w:pPr>
      <w:r>
        <w:rPr>
          <w:rFonts w:ascii="Arial" w:cs="Arial" w:eastAsia="Arial" w:hAnsi="Arial"/>
          <w:b w:val="false"/>
          <w:bCs w:val="false"/>
          <w:i w:val="false"/>
          <w:iCs w:val="false"/>
          <w:color w:val="1A1A1A"/>
          <w:sz w:val="20"/>
          <w:szCs w:val="20"/>
        </w:rPr>
        <w:t xml:space="preserve">React Router v6 is used with lazy-loaded route components to enable code-splitting. Routes are organised into three protected zones: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5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Route Zone</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Path Pattern</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Auth Requirement</w:t>
            </w:r>
          </w:p>
        </w:tc>
        <w:tc>
          <w:tcPr>
            <w:tcW w:type="dxa" w:w="3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Example Routes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Public</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 (Guest OK)</w:t>
            </w:r>
          </w:p>
        </w:tc>
        <w:tc>
          <w:tcPr>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 /products/:id, /login, /register, /categories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/account/*</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Authenticated Customer</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/account/profile, /account/orders, /account/wishlist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Checkout</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/checkout/*</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Authenticated + cart &gt; 0</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/checkout/shipping, /checkout/payment, /checkout/confirm</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 / Inventory / Support role</w:t>
            </w:r>
          </w:p>
        </w:tc>
        <w:tc>
          <w:tcPr>
            <w:tcW w:type="dxa" w:w="3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/admin/dashboard, /admin/products, /admin/orders, /admin/reports</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val="false"/>
          <w:bCs w:val="false"/>
          <w:i w:val="false"/>
          <w:iCs w:val="false"/>
          <w:color w:val="1A1A1A"/>
          <w:sz w:val="20"/>
          <w:szCs w:val="20"/>
        </w:rPr>
        <w:t xml:space="preserve">All protected routes use a ProtectedRoute HOC that reads auth state, redirects unauthenticated users to /login (preserving the intended URL for post-login redirect), and renders an access-denied page for insufficient role.</w:t>
      </w:r>
    </w:p>
    <w:p>
      <w:pPr>
        <w:pStyle w:val="Heading2"/>
        <w:spacing w:after="100" w:before="300"/>
      </w:pPr>
      <w:r>
        <w:rPr>
          <w:rFonts w:ascii="Arial" w:cs="Arial" w:eastAsia="Arial" w:hAnsi="Arial"/>
          <w:b/>
          <w:bCs/>
          <w:color w:val="2E5F8A"/>
          <w:sz w:val="27"/>
          <w:szCs w:val="27"/>
        </w:rPr>
        <w:t xml:space="preserve">4.5 Performance Optimisation (Frontend)</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Route-level code splitting: React.lazy() + Suspense on every top-level route. Admin bundle is entirely separate from the customer bundle.</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Image optimisation: Product images served via CDN with WebP format. Lazy loading on product cards using IntersectionObserver (loading='lazy').</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Skeleton screens: All data-fetching components render Skeleton placeholder components while React Query is in loading state.</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Debounced search: Search input debounced at 300ms using a useDebounce hook before triggering API call.</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React Query caching: Product listings cached for 5 minutes (staleTime). Static data (categories, brands) cached for 30 minutes.</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Bundle analysis: vite-bundle-visualizer run on each release; bundle size target &lt; 300KB gzipped for critical path.</w:t>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5. Backend Architecture</w:t>
      </w:r>
    </w:p>
    <w:p>
      <w:pPr>
        <w:pStyle w:val="Heading2"/>
        <w:spacing w:after="100" w:before="300"/>
      </w:pPr>
      <w:r>
        <w:rPr>
          <w:rFonts w:ascii="Arial" w:cs="Arial" w:eastAsia="Arial" w:hAnsi="Arial"/>
          <w:b/>
          <w:bCs/>
          <w:color w:val="2E5F8A"/>
          <w:sz w:val="27"/>
          <w:szCs w:val="27"/>
        </w:rPr>
        <w:t xml:space="preserve">5.1 Application Structure</w:t>
      </w:r>
    </w:p>
    <w:p>
      <w:pPr>
        <w:spacing w:after="120" w:before="0"/>
        <w:jc w:val="left"/>
      </w:pPr>
      <w:r>
        <w:rPr>
          <w:rFonts w:ascii="Arial" w:cs="Arial" w:eastAsia="Arial" w:hAnsi="Arial"/>
          <w:b w:val="false"/>
          <w:bCs w:val="false"/>
          <w:i w:val="false"/>
          <w:iCs w:val="false"/>
          <w:color w:val="1A1A1A"/>
          <w:sz w:val="20"/>
          <w:szCs w:val="20"/>
        </w:rPr>
        <w:t xml:space="preserve">The Django backend is organised as a collection of domain applications under a shared configuration module. Each app is a self-contained domain owning its models, serializers, views, services, URLs, and tests.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5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Django App</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Domain Responsibility</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Key Models</w:t>
            </w:r>
          </w:p>
        </w:tc>
        <w:tc>
          <w:tcPr>
            <w:tcW w:type="dxa" w:w="2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External Dependencies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Identity, auth, profiles, addresses</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 Address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djangorestframework-simplejwt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Catalogue, categories, brands, variants</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Category, Brand, ProductVariant, ProductImage</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Pillow (image processing)</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Stock tracking, adjustments, alerts</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 InventoryHistory</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 (alert dispatch)</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Session cart, reserved stock</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 CartItem</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 (cart optimisation)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lifecycle, order items, tracking</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OrderItem, OrderStatusHistory</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 (email dispatch)</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initiation, gateway callbacks, refunds</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Refund</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Stripe SDK, SSLCommerz API</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reviews and ratings</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 product wishlist</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 WishlistItem</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Discount coupon management</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 CouponUsage</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notifications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and in-app notification dispatch</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Notification</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 SendGrid/SMTP</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reports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 reporting, CSV export</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(read-only query layer)</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 (async CSV generation)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Immutable activity logging</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AuditLog</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core</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Shared utilities, base classes, mixins</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(no models)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config</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 settings, URL root, WSGI/ASGI entry</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(no models)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5.2 Layered Architecture within Each App</w:t>
      </w:r>
    </w:p>
    <w:p>
      <w:pPr>
        <w:spacing w:after="120" w:before="0"/>
        <w:jc w:val="left"/>
      </w:pPr>
      <w:r>
        <w:rPr>
          <w:rFonts w:ascii="Arial" w:cs="Arial" w:eastAsia="Arial" w:hAnsi="Arial"/>
          <w:b w:val="false"/>
          <w:bCs w:val="false"/>
          <w:i w:val="false"/>
          <w:iCs w:val="false"/>
          <w:color w:val="1A1A1A"/>
          <w:sz w:val="20"/>
          <w:szCs w:val="20"/>
        </w:rPr>
        <w:t xml:space="preserve">Each Django application follows a strict four-layer internal architecture. Dependencies flow downward only — Views depend on Services, Services depend on the Repository/ORM, and nothing in a lower layer references a higher layer.</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7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Layer</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Files</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Responsibility</w:t>
            </w:r>
          </w:p>
        </w:tc>
        <w:tc>
          <w:tcPr>
            <w:tcW w:type="dxa" w:w="2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Rules</w:t>
            </w:r>
          </w:p>
        </w:tc>
      </w:tr>
      <w:tr>
        <w:tc>
          <w:tcPr>
            <w:tcW w:type="dxa" w:w="18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r>
              <w:rPr>
                <w:rFonts w:ascii="Arial" w:cs="Arial" w:eastAsia="Arial" w:hAnsi="Arial"/>
                <w:b/>
                <w:bCs/>
                <w:color w:val="1B3A5C"/>
                <w:sz w:val="18"/>
                <w:szCs w:val="18"/>
              </w:rPr>
              <w:t xml:space="preserve">1. API Layer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views.py, urls.py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HTTP handling: parse request, validate via serialiser, call service, return response. No business logic.</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Uses DRF ViewSets. Returns standard response envelope. Handles pagination. No direct ORM calls.</w:t>
            </w:r>
          </w:p>
        </w:tc>
      </w:tr>
      <w:tr>
        <w:tc>
          <w:tcPr>
            <w:tcW w:type="dxa" w:w="1800"/>
            <w:tcBorders>
              <w:top w:val="single" w:color="D9D9D9" w:sz="1"/>
              <w:left w:val="single" w:color="D9D9D9" w:sz="1"/>
              <w:bottom w:val="single" w:color="D9D9D9" w:sz="1"/>
              <w:right w:val="single" w:color="D9D9D9" w:sz="1"/>
            </w:tcBorders>
            <w:shd w:fill="D4EAEA" w:val="clear"/>
            <w:tcMar>
              <w:top w:type="dxa" w:w="100"/>
              <w:left w:type="dxa" w:w="140"/>
              <w:bottom w:type="dxa" w:w="100"/>
              <w:right w:type="dxa" w:w="140"/>
            </w:tcMar>
            <w:vAlign w:val="center"/>
          </w:tcPr>
          <w:p>
            <w:r>
              <w:rPr>
                <w:rFonts w:ascii="Arial" w:cs="Arial" w:eastAsia="Arial" w:hAnsi="Arial"/>
                <w:b/>
                <w:bCs/>
                <w:color w:val="1A6B6B"/>
                <w:sz w:val="18"/>
                <w:szCs w:val="18"/>
              </w:rPr>
              <w:t xml:space="preserve">2. Serialisation Layer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serializers.py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Input validation, type coercion, output shaping. Defines the API contract.</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business logic. validate_*() methods for field-level rules. to_representation() for output shaping only.</w:t>
            </w:r>
          </w:p>
        </w:tc>
      </w:tr>
      <w:tr>
        <w:tc>
          <w:tcPr>
            <w:tcW w:type="dxa" w:w="18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3. Service Layer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services.py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business logic lives here: order creation, inventory reservation, coupon application, payment initiation.</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HTTP awareness (no request/response objects). Raises Python exceptions, not HTTP errors. Calls ORM directly or via repository pattern.</w:t>
            </w:r>
          </w:p>
        </w:tc>
      </w:tr>
      <w:tr>
        <w:tc>
          <w:tcPr>
            <w:tcW w:type="dxa" w:w="18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color w:val="7F4F00"/>
                <w:sz w:val="18"/>
                <w:szCs w:val="18"/>
              </w:rPr>
              <w:t xml:space="preserve">4. Data Layer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models.py, managers.py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 schema definition, custom querysets, model-level constraints.</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 ORM only. Custom managers for complex reusable queries. No business logic in model methods.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5.3 Cross-Domain Communication</w:t>
      </w:r>
    </w:p>
    <w:p>
      <w:pPr>
        <w:spacing w:after="120" w:before="0"/>
        <w:jc w:val="left"/>
      </w:pPr>
      <w:r>
        <w:rPr>
          <w:rFonts w:ascii="Arial" w:cs="Arial" w:eastAsia="Arial" w:hAnsi="Arial"/>
          <w:b w:val="false"/>
          <w:bCs w:val="false"/>
          <w:i w:val="false"/>
          <w:iCs w:val="false"/>
          <w:color w:val="1A1A1A"/>
          <w:sz w:val="20"/>
          <w:szCs w:val="20"/>
        </w:rPr>
        <w:t xml:space="preserve">Service layers across domains communicate via Python function calls (not direct model imports across apps). The dependency direction is enforced by a rule: an app's service.py may import from core/ and from its own models, but must not import models from other domain apps directly in business logic.</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595959" w:sz="2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i w:val="false"/>
                <w:iCs w:val="false"/>
                <w:color w:val="333333"/>
                <w:sz w:val="18"/>
                <w:szCs w:val="18"/>
              </w:rPr>
              <w:t xml:space="preserve">Cross-Domain Communication Rule</w:t>
            </w:r>
          </w:p>
          <w:p>
            <w:pPr>
              <w:spacing w:after="40" w:before="0"/>
            </w:pPr>
            <w:r>
              <w:rPr>
                <w:rFonts w:ascii="Arial" w:cs="Arial" w:eastAsia="Arial" w:hAnsi="Arial"/>
                <w:b w:val="false"/>
                <w:bCs w:val="false"/>
                <w:i w:val="false"/>
                <w:iCs w:val="false"/>
                <w:color w:val="1A1A1A"/>
                <w:sz w:val="18"/>
                <w:szCs w:val="18"/>
              </w:rPr>
              <w:t xml:space="preserve">ALLOWED:   orders.services.create_order() calls inventory.services.reserve_stock()</w:t>
            </w:r>
          </w:p>
          <w:p>
            <w:pPr>
              <w:spacing w:after="40" w:before="0"/>
            </w:pPr>
            <w:r>
              <w:rPr>
                <w:rFonts w:ascii="Arial" w:cs="Arial" w:eastAsia="Arial" w:hAnsi="Arial"/>
                <w:b w:val="false"/>
                <w:bCs w:val="false"/>
                <w:i w:val="false"/>
                <w:iCs w:val="false"/>
                <w:color w:val="1A1A1A"/>
                <w:sz w:val="18"/>
                <w:szCs w:val="18"/>
              </w:rPr>
              <w:t xml:space="preserve">ALLOWED:   orders.services.create_order() calls cart.services.get_cart_items()</w:t>
            </w:r>
          </w:p>
          <w:p>
            <w:pPr>
              <w:spacing w:after="40" w:before="0"/>
            </w:pPr>
            <w:r>
              <w:rPr>
                <w:rFonts w:ascii="Arial" w:cs="Arial" w:eastAsia="Arial" w:hAnsi="Arial"/>
                <w:b w:val="false"/>
                <w:bCs w:val="false"/>
                <w:i w:val="false"/>
                <w:iCs w:val="false"/>
                <w:color w:val="1A1A1A"/>
                <w:sz w:val="18"/>
                <w:szCs w:val="18"/>
              </w:rPr>
              <w:t xml:space="preserve">FORBIDDEN: orders.models.Order references inventory.models.Inventory via a ForeignKey in service logic</w:t>
            </w:r>
          </w:p>
          <w:p>
            <w:pPr>
              <w:spacing w:after="40" w:before="0"/>
            </w:pPr>
            <w:r>
              <w:rPr>
                <w:rFonts w:ascii="Arial" w:cs="Arial" w:eastAsia="Arial" w:hAnsi="Arial"/>
                <w:b w:val="false"/>
                <w:bCs w:val="false"/>
                <w:i w:val="false"/>
                <w:iCs w:val="false"/>
                <w:color w:val="1A1A1A"/>
                <w:sz w:val="18"/>
                <w:szCs w:val="18"/>
              </w:rPr>
              <w:t xml:space="preserve">FORBIDDEN: orders.services imports from payments.models directly — use payments.services.initiate_payment()</w:t>
            </w:r>
          </w:p>
          <w:p>
            <w:pPr>
              <w:spacing w:after="40" w:before="0"/>
            </w:pPr>
            <w:r>
              <w:rPr>
                <w:rFonts w:ascii="Arial" w:cs="Arial" w:eastAsia="Arial" w:hAnsi="Arial"/>
                <w:b w:val="false"/>
                <w:bCs w:val="false"/>
                <w:i w:val="false"/>
                <w:iCs w:val="false"/>
                <w:color w:val="1A1A1A"/>
                <w:sz w:val="18"/>
                <w:szCs w:val="18"/>
              </w:rPr>
              <w:t xml:space="preserve">This rule ensures that when inventory is extracted to a microservice, orders.services only needs its function signature to change, not its internal logic.</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5.4 API Design Principles</w:t>
      </w:r>
    </w:p>
    <w:p>
      <w:pPr>
        <w:spacing w:after="120" w:before="0"/>
        <w:jc w:val="left"/>
      </w:pPr>
      <w:r>
        <w:rPr>
          <w:rFonts w:ascii="Arial" w:cs="Arial" w:eastAsia="Arial" w:hAnsi="Arial"/>
          <w:b w:val="false"/>
          <w:bCs w:val="false"/>
          <w:i w:val="false"/>
          <w:iCs w:val="false"/>
          <w:color w:val="1A1A1A"/>
          <w:sz w:val="20"/>
          <w:szCs w:val="20"/>
        </w:rPr>
        <w:t xml:space="preserve">All API design follows REST conventions with consistent patterns across all endpoints: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92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Concern</w:t>
            </w:r>
          </w:p>
        </w:tc>
        <w:tc>
          <w:tcPr>
            <w:tcW w:type="dxa" w:w="3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Convention</w:t>
            </w:r>
          </w:p>
        </w:tc>
        <w:tc>
          <w:tcPr>
            <w:tcW w:type="dxa" w:w="3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Example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Versioning</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URL-based versioning under /api/v1/</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/api/v1/products</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Resource naming</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Plural nouns, lowercase, hyphens for multi-word</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/api/v1/order-items</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HTTP methods</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GET=read, POST=create, PUT=full update, PATCH=partial, DELETE=remove</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PUT /api/v1/admin/products/{id}</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Response envelope</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{success, message, data} wrapper on all responses</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{"success": true, "data": {...}}</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Pagination</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?page=1&amp;limit=20 on all list endpoints; max limit=50</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/api/v1/products?page=2&amp;limit=20</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Filtering/sorting</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Query parameters on list endpoints</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?category=electronics&amp;sort=price_asc</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Error format</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{success: false, message, errors: {field: [msgs]}}</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{"errors": {"email": ["Already in use"]}}</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Authentication</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Authorization: Bearer {jwt} header on protected routes</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/cart, /orders, /admin endpoints</w:t>
            </w:r>
          </w:p>
        </w:tc>
      </w:tr>
      <w:tr>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Idempotency</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PUT and PATCH are idempotent; POST is not</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Repeated PUT with same data = same result</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5.5 Permission and RBAC Architecture</w:t>
      </w:r>
    </w:p>
    <w:p>
      <w:pPr>
        <w:spacing w:after="120" w:before="0"/>
        <w:jc w:val="left"/>
      </w:pPr>
      <w:r>
        <w:rPr>
          <w:rFonts w:ascii="Arial" w:cs="Arial" w:eastAsia="Arial" w:hAnsi="Arial"/>
          <w:b w:val="false"/>
          <w:bCs w:val="false"/>
          <w:i w:val="false"/>
          <w:iCs w:val="false"/>
          <w:color w:val="1A1A1A"/>
          <w:sz w:val="20"/>
          <w:szCs w:val="20"/>
        </w:rPr>
        <w:t xml:space="preserve">Role-Based Access Control is implemented at the DRF permission class level. Each ViewSet declares its required permissions. The permission classes are composable and testable independently.</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920"/>
      </w:tblGrid>
      <w:tr>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Role</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Access Level</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Enforced By</w:t>
            </w:r>
          </w:p>
        </w:tc>
        <w:tc>
          <w:tcPr>
            <w:tcW w:type="dxa" w:w="3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Can Access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Guest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Public read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IsAuthenticatedOrReadOnly</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/products, /categories, /reviews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Own data only</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IsAuthenticated + IsOwner</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Own cart, orders, wishlist, profile, reviews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 Manager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 scope only</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IsAuthenticated + IsInventoryManager</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GET/PUT /admin/inventory, GET /admin/products (read-only)</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Support Agent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Read + status update</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IsAuthenticated + IsSupportAgent</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orders, PUT order status (limited transitions only)</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Administrator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Full admin access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IsAuthenticated + IsAdminUser</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/admin/* endpoints, audit logs, reports, user management</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val="false"/>
          <w:bCs w:val="false"/>
          <w:i w:val="false"/>
          <w:iCs w:val="false"/>
          <w:color w:val="1A1A1A"/>
          <w:sz w:val="20"/>
          <w:szCs w:val="20"/>
        </w:rPr>
        <w:t xml:space="preserve">Custom permission classes (IsOwner, IsInventoryManager, IsSupportAgent) are defined in core/permissions.py and reused across all domain apps. No inline permission checks in view logic — all checks are declarative via permission_classes.</w:t>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6. Data Architecture</w:t>
      </w:r>
    </w:p>
    <w:p>
      <w:pPr>
        <w:pStyle w:val="Heading2"/>
        <w:spacing w:after="100" w:before="300"/>
      </w:pPr>
      <w:r>
        <w:rPr>
          <w:rFonts w:ascii="Arial" w:cs="Arial" w:eastAsia="Arial" w:hAnsi="Arial"/>
          <w:b/>
          <w:bCs/>
          <w:color w:val="2E5F8A"/>
          <w:sz w:val="27"/>
          <w:szCs w:val="27"/>
        </w:rPr>
        <w:t xml:space="preserve">6.1 Database Design Principles</w:t>
      </w:r>
    </w:p>
    <w:p>
      <w:pPr>
        <w:spacing w:after="120" w:before="0"/>
        <w:jc w:val="left"/>
      </w:pPr>
      <w:r>
        <w:rPr>
          <w:rFonts w:ascii="Arial" w:cs="Arial" w:eastAsia="Arial" w:hAnsi="Arial"/>
          <w:b w:val="false"/>
          <w:bCs w:val="false"/>
          <w:i w:val="false"/>
          <w:iCs w:val="false"/>
          <w:color w:val="1A1A1A"/>
          <w:sz w:val="20"/>
          <w:szCs w:val="20"/>
        </w:rPr>
        <w:t xml:space="preserve">The database schema adheres to the following principles, derived from the constraints and NFRs in CH-SRS-001:</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72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Principle</w:t>
            </w:r>
          </w:p>
        </w:tc>
        <w:tc>
          <w:tcPr>
            <w:tcW w:type="dxa" w:w="3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Implementation</w:t>
            </w:r>
          </w:p>
        </w:tc>
        <w:tc>
          <w:tcPr>
            <w:tcW w:type="dxa" w:w="3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Rationale</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UUID Primary Keys</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tables use UUID (uuid4) as primary key, not auto-increment integer</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Enables future distributed deployment; prevents enumeration attacks on resource IDs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3NF Normalisation</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repeating groups; all non-key attributes depend on the full primary key; no transitive dependencies</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 integrity; no update anomalies; correct inventory and pricing calculations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Soft Deletes</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 and Users have a deleted_at TIMESTAMP NULL column. DELETE is never called on these tables.</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history remains valid even when products are deactivated; user data retained for compliance</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Append-Only Tables</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audit_logs and inventory_history have no UPDATE/DELETE permission granted to the app DB user</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Immutable audit trail; cannot be tampered with via application code</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Indexed FK Columns</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foreign key columns have explicit indexes beyond the FK constraint</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Prevents full table scans on join queries (orders JOIN users, order_items JOIN products)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Decimal Pricing</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monetary values stored as DECIMAL(12,2), never FLOAT</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Eliminates floating-point rounding errors in financial calculations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Optimistic Locking</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 table has a version integer column incremented on each update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Detects concurrent modification of stock; prevents overselling race condition</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Partitioning-Ready</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 and audit_logs include created_at timestamp suitable for range partitioning</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When row counts exceed 10M, tables can be partitioned by month without schema change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6.2 Entity Relationship Overview</w:t>
      </w:r>
    </w:p>
    <w:p>
      <w:pPr>
        <w:spacing w:after="120" w:before="0"/>
        <w:jc w:val="left"/>
      </w:pPr>
      <w:r>
        <w:rPr>
          <w:rFonts w:ascii="Arial" w:cs="Arial" w:eastAsia="Arial" w:hAnsi="Arial"/>
          <w:b w:val="false"/>
          <w:bCs w:val="false"/>
          <w:i w:val="false"/>
          <w:iCs w:val="false"/>
          <w:color w:val="1A1A1A"/>
          <w:sz w:val="20"/>
          <w:szCs w:val="20"/>
        </w:rPr>
        <w:t xml:space="preserve">The following table summarises the core entities, their relationships, and the cardinality of each relationship. The full schema is defined in CH-DDD-001.</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5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Entity</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Relates To</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Cardinality</w:t>
            </w:r>
          </w:p>
        </w:tc>
        <w:tc>
          <w:tcPr>
            <w:tcW w:type="dxa" w:w="4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Relationship Description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Many</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user can place many orders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Address</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Many</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user can have multiple saved addresses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1</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user has exactly one persistent server-side cart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1</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user has exactly one wishlist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Many</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user can write many reviews (one per product per order)</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Category</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Many : 1</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Many products belong to one category; categories are hierarchical (self-referential)</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Brand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Many : 1</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Many products belong to one brand</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ProductVariant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Many</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product can have many variants (colour, size)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ProductImage</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Many</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product can have many images; one marked is_primary</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1</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Each product has exactly one inventory record</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OrderItem</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Many</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order contains one or more order line items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Many</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order can have multiple payment attempts (retry pattern)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Shipping</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0..1</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An order gains a shipping record when dispatched</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CartItem</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Many</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cart contains zero or more cart items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WishlistItem</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Many</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wishlist contains zero or more product references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CouponUsage</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 Many</w:t>
            </w:r>
          </w:p>
        </w:tc>
        <w:tc>
          <w:tcPr>
            <w:tcW w:type="dxa" w:w="4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One coupon tracks usage per user per order</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6.3 Redis Architecture</w:t>
      </w:r>
    </w:p>
    <w:p>
      <w:pPr>
        <w:spacing w:after="120" w:before="0"/>
        <w:jc w:val="left"/>
      </w:pPr>
      <w:r>
        <w:rPr>
          <w:rFonts w:ascii="Arial" w:cs="Arial" w:eastAsia="Arial" w:hAnsi="Arial"/>
          <w:b w:val="false"/>
          <w:bCs w:val="false"/>
          <w:i w:val="false"/>
          <w:iCs w:val="false"/>
          <w:color w:val="1A1A1A"/>
          <w:sz w:val="20"/>
          <w:szCs w:val="20"/>
        </w:rPr>
        <w:t xml:space="preserve">Redis 7 serves three distinct roles in the architecture, each using a separate logical database (DB index) to avoid key collisions: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600"/>
        <w:gridCol w:w="2400"/>
        <w:gridCol w:w="2020"/>
      </w:tblGrid>
      <w:tr>
        <w:tc>
          <w:tcPr>
            <w:tcW w:type="dxa" w:w="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Redis DB</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Role</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Key Pattern</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TTL Strategy</w:t>
            </w:r>
          </w:p>
        </w:tc>
        <w:tc>
          <w:tcPr>
            <w:tcW w:type="dxa" w:w="20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Eviction Policy</w:t>
            </w:r>
          </w:p>
        </w:tc>
      </w:tr>
      <w:tr>
        <w:tc>
          <w:tcPr>
            <w:tcW w:type="dxa" w:w="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DB 0</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Application Cache</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cache:{model}:{id or filter_hash}</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 5 min | Categories: 30 min | User profile: 10 min</w:t>
            </w:r>
          </w:p>
        </w:tc>
        <w:tc>
          <w:tcPr>
            <w:tcW w:type="dxa" w:w="20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allkeys-lru</w:t>
            </w:r>
          </w:p>
        </w:tc>
      </w:tr>
      <w:tr>
        <w:tc>
          <w:tcPr>
            <w:tcW w:type="dxa" w:w="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DB 1</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 Broker</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celery:{queue_name}:{task_id}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Tasks cleared on completion or after 24h if not consumed</w:t>
            </w:r>
          </w:p>
        </w:tc>
        <w:tc>
          <w:tcPr>
            <w:tcW w:type="dxa" w:w="20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noeviction</w:t>
            </w:r>
          </w:p>
        </w:tc>
      </w:tr>
      <w:tr>
        <w:tc>
          <w:tcPr>
            <w:tcW w:type="dxa" w:w="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DB 2</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Rate Limiting</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ratelimit:{ip}:{endpoint}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60 seconds rolling window per key</w:t>
            </w:r>
          </w:p>
        </w:tc>
        <w:tc>
          <w:tcPr>
            <w:tcW w:type="dxa" w:w="20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volatile-ttl</w:t>
            </w:r>
          </w:p>
        </w:tc>
      </w:tr>
      <w:tr>
        <w:tc>
          <w:tcPr>
            <w:tcW w:type="dxa" w:w="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DB 3</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Session / Token</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token:blacklist:{jti}</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Matches access token TTL (30 min)</w:t>
            </w:r>
          </w:p>
        </w:tc>
        <w:tc>
          <w:tcPr>
            <w:tcW w:type="dxa" w:w="20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volatile-ttl</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6.4 Data Flow: Critical Paths</w:t>
      </w:r>
    </w:p>
    <w:p>
      <w:pPr>
        <w:pStyle w:val="Heading3"/>
        <w:spacing w:after="80" w:before="220"/>
      </w:pPr>
      <w:r>
        <w:rPr>
          <w:rFonts w:ascii="Arial" w:cs="Arial" w:eastAsia="Arial" w:hAnsi="Arial"/>
          <w:b/>
          <w:bCs/>
          <w:color w:val="2E75B6"/>
          <w:sz w:val="22"/>
          <w:szCs w:val="22"/>
        </w:rPr>
        <w:t xml:space="preserve">6.4.1 Order Creation — Atomic Data Flow</w:t>
      </w:r>
    </w:p>
    <w:p>
      <w:pPr>
        <w:spacing w:after="120" w:before="0"/>
        <w:jc w:val="left"/>
      </w:pPr>
      <w:r>
        <w:rPr>
          <w:rFonts w:ascii="Arial" w:cs="Arial" w:eastAsia="Arial" w:hAnsi="Arial"/>
          <w:b w:val="false"/>
          <w:bCs w:val="false"/>
          <w:i w:val="false"/>
          <w:iCs w:val="false"/>
          <w:color w:val="1A1A1A"/>
          <w:sz w:val="20"/>
          <w:szCs w:val="20"/>
        </w:rPr>
        <w:t xml:space="preserve">Order creation is the most data-critical operation. It must be atomic across four tables. A PostgreSQL transaction wraps all writes: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1B3A5C"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1</w:t>
            </w:r>
          </w:p>
        </w:tc>
        <w:tc>
          <w:tcPr>
            <w:tcW w:type="dxa" w:w="8820"/>
            <w:tcBorders>
              <w:top w:val="single" w:color="D9D9D9" w:sz="1"/>
              <w:left w:val="single" w:color="D9D9D9" w:sz="1"/>
              <w:bottom w:val="single" w:color="D9D9D9" w:sz="1"/>
              <w:right w:val="single" w:color="D9D9D9" w:sz="1"/>
            </w:tcBorders>
            <w:shd w:fill="D6E4F3"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1B3A5C"/>
                <w:sz w:val="20"/>
                <w:szCs w:val="20"/>
              </w:rPr>
              <w:t xml:space="preserve">Validate Cart</w:t>
            </w:r>
          </w:p>
          <w:p>
            <w:pPr>
              <w:spacing w:after="0" w:before="0"/>
            </w:pPr>
            <w:r>
              <w:rPr>
                <w:rFonts w:ascii="Arial" w:cs="Arial" w:eastAsia="Arial" w:hAnsi="Arial"/>
                <w:b w:val="false"/>
                <w:bCs w:val="false"/>
                <w:i w:val="false"/>
                <w:iCs w:val="false"/>
                <w:color w:val="595959"/>
                <w:sz w:val="18"/>
                <w:szCs w:val="18"/>
              </w:rPr>
              <w:t xml:space="preserve">Re-fetch all cart items from DB. Confirm each product is active. Re-verify stock_quantity - reserved_quantity &gt;= requested_quantity. If any check fails, return HTTP 409 with specific item details.</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1D6A3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2</w:t>
            </w:r>
          </w:p>
        </w:tc>
        <w:tc>
          <w:tcPr>
            <w:tcW w:type="dxa" w:w="8820"/>
            <w:tcBorders>
              <w:top w:val="single" w:color="D9D9D9" w:sz="1"/>
              <w:left w:val="single" w:color="D9D9D9" w:sz="1"/>
              <w:bottom w:val="single" w:color="D9D9D9" w:sz="1"/>
              <w:right w:val="single" w:color="D9D9D9" w:sz="1"/>
            </w:tcBorders>
            <w:shd w:fill="D9EAD3"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1D6A3A"/>
                <w:sz w:val="20"/>
                <w:szCs w:val="20"/>
              </w:rPr>
              <w:t xml:space="preserve">Calculate Totals</w:t>
            </w:r>
          </w:p>
          <w:p>
            <w:pPr>
              <w:spacing w:after="0" w:before="0"/>
            </w:pPr>
            <w:r>
              <w:rPr>
                <w:rFonts w:ascii="Arial" w:cs="Arial" w:eastAsia="Arial" w:hAnsi="Arial"/>
                <w:b w:val="false"/>
                <w:bCs w:val="false"/>
                <w:i w:val="false"/>
                <w:iCs w:val="false"/>
                <w:color w:val="595959"/>
                <w:sz w:val="18"/>
                <w:szCs w:val="18"/>
              </w:rPr>
              <w:t xml:space="preserve">Sum item prices × quantities. Add shipping fee (from shipping_method lookup). Subtract coupon discount (if applied and valid). Total is stored in orders.total_amount.</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7F4F0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3</w:t>
            </w:r>
          </w:p>
        </w:tc>
        <w:tc>
          <w:tcPr>
            <w:tcW w:type="dxa" w:w="8820"/>
            <w:tcBorders>
              <w:top w:val="single" w:color="D9D9D9" w:sz="1"/>
              <w:left w:val="single" w:color="D9D9D9" w:sz="1"/>
              <w:bottom w:val="single" w:color="D9D9D9" w:sz="1"/>
              <w:right w:val="single" w:color="D9D9D9" w:sz="1"/>
            </w:tcBorders>
            <w:shd w:fill="FFF2CC"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7F4F00"/>
                <w:sz w:val="20"/>
                <w:szCs w:val="20"/>
              </w:rPr>
              <w:t xml:space="preserve">Create Order (TX Open)</w:t>
            </w:r>
          </w:p>
          <w:p>
            <w:pPr>
              <w:spacing w:after="0" w:before="0"/>
            </w:pPr>
            <w:r>
              <w:rPr>
                <w:rFonts w:ascii="Arial" w:cs="Arial" w:eastAsia="Arial" w:hAnsi="Arial"/>
                <w:b w:val="false"/>
                <w:bCs w:val="false"/>
                <w:i w:val="false"/>
                <w:iCs w:val="false"/>
                <w:color w:val="595959"/>
                <w:sz w:val="18"/>
                <w:szCs w:val="18"/>
              </w:rPr>
              <w:t xml:space="preserve">BEGIN TRANSACTION. INSERT orders record (status=PENDING). INSERT order_items records for each cart line. UPDATE inventory SET stock_quantity = stock_quantity - qty, reserved_quantity = 0 WHERE product_id = ? (with optimistic lock check).</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4B1D96"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4</w:t>
            </w:r>
          </w:p>
        </w:tc>
        <w:tc>
          <w:tcPr>
            <w:tcW w:type="dxa" w:w="8820"/>
            <w:tcBorders>
              <w:top w:val="single" w:color="D9D9D9" w:sz="1"/>
              <w:left w:val="single" w:color="D9D9D9" w:sz="1"/>
              <w:bottom w:val="single" w:color="D9D9D9" w:sz="1"/>
              <w:right w:val="single" w:color="D9D9D9" w:sz="1"/>
            </w:tcBorders>
            <w:shd w:fill="E8DFFC"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4B1D96"/>
                <w:sz w:val="20"/>
                <w:szCs w:val="20"/>
              </w:rPr>
              <w:t xml:space="preserve">Clear Cart</w:t>
            </w:r>
          </w:p>
          <w:p>
            <w:pPr>
              <w:spacing w:after="0" w:before="0"/>
            </w:pPr>
            <w:r>
              <w:rPr>
                <w:rFonts w:ascii="Arial" w:cs="Arial" w:eastAsia="Arial" w:hAnsi="Arial"/>
                <w:b w:val="false"/>
                <w:bCs w:val="false"/>
                <w:i w:val="false"/>
                <w:iCs w:val="false"/>
                <w:color w:val="595959"/>
                <w:sz w:val="18"/>
                <w:szCs w:val="18"/>
              </w:rPr>
              <w:t xml:space="preserve">DELETE cart_items for this user's cart. Mark coupon as used (if applied). COMMIT TRANSACTION. If any step throws, ROLLBACK — no partial state.</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7B3F0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5</w:t>
            </w:r>
          </w:p>
        </w:tc>
        <w:tc>
          <w:tcPr>
            <w:tcW w:type="dxa" w:w="8820"/>
            <w:tcBorders>
              <w:top w:val="single" w:color="D9D9D9" w:sz="1"/>
              <w:left w:val="single" w:color="D9D9D9" w:sz="1"/>
              <w:bottom w:val="single" w:color="D9D9D9" w:sz="1"/>
              <w:right w:val="single" w:color="D9D9D9" w:sz="1"/>
            </w:tcBorders>
            <w:shd w:fill="FCE5CD"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7B3F00"/>
                <w:sz w:val="20"/>
                <w:szCs w:val="20"/>
              </w:rPr>
              <w:t xml:space="preserve">Initiate Payment</w:t>
            </w:r>
          </w:p>
          <w:p>
            <w:pPr>
              <w:spacing w:after="0" w:before="0"/>
            </w:pPr>
            <w:r>
              <w:rPr>
                <w:rFonts w:ascii="Arial" w:cs="Arial" w:eastAsia="Arial" w:hAnsi="Arial"/>
                <w:b w:val="false"/>
                <w:bCs w:val="false"/>
                <w:i w:val="false"/>
                <w:iCs w:val="false"/>
                <w:color w:val="595959"/>
                <w:sz w:val="18"/>
                <w:szCs w:val="18"/>
              </w:rPr>
              <w:t xml:space="preserve">Outside the DB transaction: call payment gateway API. If gateway call fails, order remains in PENDING status (not rolled back). Order expires after 30 minutes if payment is not received.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6</w:t>
            </w:r>
          </w:p>
        </w:tc>
        <w:tc>
          <w:tcPr>
            <w:tcW w:type="dxa" w:w="8820"/>
            <w:tcBorders>
              <w:top w:val="single" w:color="D9D9D9" w:sz="1"/>
              <w:left w:val="single" w:color="D9D9D9" w:sz="1"/>
              <w:bottom w:val="single" w:color="D9D9D9" w:sz="1"/>
              <w:right w:val="single" w:color="D9D9D9" w:sz="1"/>
            </w:tcBorders>
            <w:shd w:fill="D6E4F3"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2E75B6"/>
                <w:sz w:val="20"/>
                <w:szCs w:val="20"/>
              </w:rPr>
              <w:t xml:space="preserve">Async Notifications</w:t>
            </w:r>
          </w:p>
          <w:p>
            <w:pPr>
              <w:spacing w:after="0" w:before="0"/>
            </w:pPr>
            <w:r>
              <w:rPr>
                <w:rFonts w:ascii="Arial" w:cs="Arial" w:eastAsia="Arial" w:hAnsi="Arial"/>
                <w:b w:val="false"/>
                <w:bCs w:val="false"/>
                <w:i w:val="false"/>
                <w:iCs w:val="false"/>
                <w:color w:val="595959"/>
                <w:sz w:val="18"/>
                <w:szCs w:val="18"/>
              </w:rPr>
              <w:t xml:space="preserve">Enqueue Celery task for order confirmation email. Return HTTP 201 to client immediately — do not wait for email delivery.</w:t>
            </w:r>
          </w:p>
        </w:tc>
      </w:tr>
    </w:tbl>
    <w:p>
      <w:pPr>
        <w:spacing w:after="0" w:before="0"/>
      </w:pPr>
      <w:r>
        <w:rPr>
          <w:rFonts w:ascii="Arial" w:cs="Arial" w:eastAsia="Arial" w:hAnsi="Arial"/>
          <w:b w:val="false"/>
          <w:bCs w:val="false"/>
          <w:i w:val="false"/>
          <w:iCs w:val="false"/>
          <w:color w:val="1A1A1A"/>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7. Authentication and Authorisation Architecture</w:t>
      </w:r>
    </w:p>
    <w:p>
      <w:pPr>
        <w:pStyle w:val="Heading2"/>
        <w:spacing w:after="100" w:before="300"/>
      </w:pPr>
      <w:r>
        <w:rPr>
          <w:rFonts w:ascii="Arial" w:cs="Arial" w:eastAsia="Arial" w:hAnsi="Arial"/>
          <w:b/>
          <w:bCs/>
          <w:color w:val="2E5F8A"/>
          <w:sz w:val="27"/>
          <w:szCs w:val="27"/>
        </w:rPr>
        <w:t xml:space="preserve">7.1 JWT Token Lifecycle</w:t>
      </w:r>
    </w:p>
    <w:p>
      <w:pPr>
        <w:spacing w:after="120" w:before="0"/>
        <w:jc w:val="left"/>
      </w:pPr>
      <w:r>
        <w:rPr>
          <w:rFonts w:ascii="Arial" w:cs="Arial" w:eastAsia="Arial" w:hAnsi="Arial"/>
          <w:b w:val="false"/>
          <w:bCs w:val="false"/>
          <w:i w:val="false"/>
          <w:iCs w:val="false"/>
          <w:color w:val="1A1A1A"/>
          <w:sz w:val="20"/>
          <w:szCs w:val="20"/>
        </w:rPr>
        <w:t xml:space="preserve">The following diagram illustrates the complete token lifecycle from initial login through to authenticated API calls and token rotation:</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JWT TOKEN LIFECYCLE</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20"/>
        <w:gridCol w:w="400"/>
        <w:gridCol w:w="3120"/>
        <w:gridCol w:w="400"/>
        <w:gridCol w:w="2680"/>
      </w:tblGrid>
      <w:tr>
        <w:tc>
          <w:tcPr>
            <w:tcW w:type="dxa" w:w="3120"/>
            <w:tcBorders>
              <w:top w:val="single" w:color="D9D9D9" w:sz="1"/>
              <w:left w:val="single" w:color="D9D9D9" w:sz="1"/>
              <w:bottom w:val="single" w:color="D9D9D9" w:sz="1"/>
              <w:right w:val="single" w:color="D9D9D9" w:sz="1"/>
            </w:tcBorders>
            <w:shd w:fill="1A6B6B"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20"/>
                <w:szCs w:val="20"/>
              </w:rPr>
              <w:t xml:space="preserve">CLIENT</w:t>
            </w:r>
          </w:p>
        </w:tc>
        <w:tc>
          <w:tcPr>
            <w:tcW w:type="dxa" w:w="4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312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20"/>
                <w:szCs w:val="20"/>
              </w:rPr>
              <w:t xml:space="preserve">DJANGO API</w:t>
            </w:r>
          </w:p>
        </w:tc>
        <w:tc>
          <w:tcPr>
            <w:tcW w:type="dxa" w:w="4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2680"/>
            <w:tcBorders>
              <w:top w:val="single" w:color="D9D9D9" w:sz="1"/>
              <w:left w:val="single" w:color="D9D9D9" w:sz="1"/>
              <w:bottom w:val="single" w:color="D9D9D9" w:sz="1"/>
              <w:right w:val="single" w:color="D9D9D9" w:sz="1"/>
            </w:tcBorders>
            <w:shd w:fill="2E5F8A"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20"/>
                <w:szCs w:val="20"/>
              </w:rPr>
              <w:t xml:space="preserve">POSTGRESQL</w:t>
            </w:r>
          </w:p>
        </w:tc>
      </w:tr>
      <w:tr>
        <w:tc>
          <w:tcPr>
            <w:tcW w:type="dxa" w:w="3120"/>
            <w:tcBorders>
              <w:top w:val="single" w:color="D9D9D9" w:sz="1"/>
              <w:left w:val="single" w:color="D9D9D9" w:sz="1"/>
              <w:bottom w:val="single" w:color="D9D9D9" w:sz="1"/>
              <w:right w:val="single" w:color="D9D9D9" w:sz="1"/>
            </w:tcBorders>
            <w:shd w:fill="D4EAEA"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6B6B"/>
                <w:sz w:val="17"/>
                <w:szCs w:val="17"/>
              </w:rPr>
              <w:t xml:space="preserve">POST /auth/login
{email, password}</w:t>
            </w:r>
          </w:p>
        </w:tc>
        <w:tc>
          <w:tcPr>
            <w:tcW w:type="dxa" w:w="4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E75B6"/>
                <w:sz w:val="22"/>
                <w:szCs w:val="22"/>
              </w:rPr>
              <w:t xml:space="preserve">→</w:t>
            </w:r>
          </w:p>
        </w:tc>
        <w:tc>
          <w:tcPr>
            <w:tcW w:type="dxa" w:w="31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Validate credentials
Hash compare (bcrypt)</w:t>
            </w:r>
          </w:p>
        </w:tc>
        <w:tc>
          <w:tcPr>
            <w:tcW w:type="dxa" w:w="4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E5F8A"/>
                <w:sz w:val="22"/>
                <w:szCs w:val="22"/>
              </w:rPr>
              <w:t xml:space="preserve">→</w:t>
            </w:r>
          </w:p>
        </w:tc>
        <w:tc>
          <w:tcPr>
            <w:tcW w:type="dxa" w:w="268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SELECT user WHERE email=?
VALIDATE hash</w:t>
            </w:r>
          </w:p>
        </w:tc>
      </w:tr>
      <w:tr>
        <w:tc>
          <w:tcPr>
            <w:tcW w:type="dxa" w:w="3120"/>
            <w:tcBorders>
              <w:top w:val="single" w:color="D9D9D9" w:sz="1"/>
              <w:left w:val="single" w:color="D9D9D9" w:sz="1"/>
              <w:bottom w:val="single" w:color="D9D9D9" w:sz="1"/>
              <w:right w:val="single" w:color="D9D9D9" w:sz="1"/>
            </w:tcBorders>
            <w:shd w:fill="D4EAEA"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6B6B"/>
                <w:sz w:val="17"/>
                <w:szCs w:val="17"/>
              </w:rPr>
              <w:t xml:space="preserve">Store tokens (memory / secure storage)</w:t>
            </w:r>
          </w:p>
        </w:tc>
        <w:tc>
          <w:tcPr>
            <w:tcW w:type="dxa" w:w="4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6B6B"/>
                <w:sz w:val="22"/>
                <w:szCs w:val="22"/>
              </w:rPr>
              <w:t xml:space="preserve">←</w:t>
            </w:r>
          </w:p>
        </w:tc>
        <w:tc>
          <w:tcPr>
            <w:tcW w:type="dxa" w:w="31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Issue access_token (30min)
Issue refresh_token (7d)
Store refresh_token hash</w:t>
            </w:r>
          </w:p>
        </w:tc>
        <w:tc>
          <w:tcPr>
            <w:tcW w:type="dxa" w:w="4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E5F8A"/>
                <w:sz w:val="22"/>
                <w:szCs w:val="22"/>
              </w:rPr>
              <w:t xml:space="preserve">→</w:t>
            </w:r>
          </w:p>
        </w:tc>
        <w:tc>
          <w:tcPr>
            <w:tcW w:type="dxa" w:w="268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INSERT refresh_token_hash
INSERT audit_log (LOGIN)</w:t>
            </w:r>
          </w:p>
        </w:tc>
      </w:tr>
      <w:tr>
        <w:tc>
          <w:tcPr>
            <w:tcW w:type="dxa" w:w="3120"/>
            <w:tcBorders>
              <w:top w:val="single" w:color="D9D9D9" w:sz="1"/>
              <w:left w:val="single" w:color="D9D9D9" w:sz="1"/>
              <w:bottom w:val="single" w:color="D9D9D9" w:sz="1"/>
              <w:right w:val="single" w:color="D9D9D9" w:sz="1"/>
            </w:tcBorders>
            <w:shd w:fill="D4EAEA"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6B6B"/>
                <w:sz w:val="17"/>
                <w:szCs w:val="17"/>
              </w:rPr>
              <w:t xml:space="preserve">GET /api/v1/orders
Authorization: Bearer {access}</w:t>
            </w:r>
          </w:p>
        </w:tc>
        <w:tc>
          <w:tcPr>
            <w:tcW w:type="dxa" w:w="4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E75B6"/>
                <w:sz w:val="22"/>
                <w:szCs w:val="22"/>
              </w:rPr>
              <w:t xml:space="preserve">→</w:t>
            </w:r>
          </w:p>
        </w:tc>
        <w:tc>
          <w:tcPr>
            <w:tcW w:type="dxa" w:w="31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Verify JWT signature
Check exp claim
Extract user_id, role</w:t>
            </w:r>
          </w:p>
        </w:tc>
        <w:tc>
          <w:tcPr>
            <w:tcW w:type="dxa" w:w="4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120" w:before="0"/>
              <w:jc w:val="left"/>
            </w:pPr>
            <w:r>
              <w:rPr>
                <w:rFonts w:ascii="Arial" w:cs="Arial" w:eastAsia="Arial" w:hAnsi="Arial"/>
                <w:b w:val="false"/>
                <w:bCs w:val="false"/>
                <w:i w:val="false"/>
                <w:iCs w:val="false"/>
                <w:color w:val="1A1A1A"/>
                <w:sz w:val="20"/>
                <w:szCs w:val="20"/>
              </w:rPr>
              <w:t xml:space="preserve"/>
            </w:r>
          </w:p>
        </w:tc>
        <w:tc>
          <w:tcPr>
            <w:tcW w:type="dxa" w:w="268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iCs/>
                <w:color w:val="595959"/>
                <w:sz w:val="16"/>
                <w:szCs w:val="16"/>
              </w:rPr>
              <w:t xml:space="preserve">(No DB call for access token validation)</w:t>
            </w:r>
          </w:p>
        </w:tc>
      </w:tr>
      <w:tr>
        <w:tc>
          <w:tcPr>
            <w:tcW w:type="dxa" w:w="3120"/>
            <w:tcBorders>
              <w:top w:val="single" w:color="D9D9D9" w:sz="1"/>
              <w:left w:val="single" w:color="D9D9D9" w:sz="1"/>
              <w:bottom w:val="single" w:color="D9D9D9" w:sz="1"/>
              <w:right w:val="single" w:color="D9D9D9" w:sz="1"/>
            </w:tcBorders>
            <w:shd w:fill="D4EAEA"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6B6B"/>
                <w:sz w:val="17"/>
                <w:szCs w:val="17"/>
              </w:rPr>
              <w:t xml:space="preserve">POST /auth/refresh
{refresh_token}</w:t>
            </w:r>
          </w:p>
        </w:tc>
        <w:tc>
          <w:tcPr>
            <w:tcW w:type="dxa" w:w="4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E75B6"/>
                <w:sz w:val="22"/>
                <w:szCs w:val="22"/>
              </w:rPr>
              <w:t xml:space="preserve">→</w:t>
            </w:r>
          </w:p>
        </w:tc>
        <w:tc>
          <w:tcPr>
            <w:tcW w:type="dxa" w:w="312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Validate refresh token
Issue NEW access + refresh
Blacklist old refresh token</w:t>
            </w:r>
          </w:p>
        </w:tc>
        <w:tc>
          <w:tcPr>
            <w:tcW w:type="dxa" w:w="400"/>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E5F8A"/>
                <w:sz w:val="22"/>
                <w:szCs w:val="22"/>
              </w:rPr>
              <w:t xml:space="preserve">→</w:t>
            </w:r>
          </w:p>
        </w:tc>
        <w:tc>
          <w:tcPr>
            <w:tcW w:type="dxa" w:w="268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1A1A1A"/>
                <w:sz w:val="17"/>
                <w:szCs w:val="17"/>
              </w:rPr>
              <w:t xml:space="preserve">UPDATE refresh_token (rotate)
INSERT blacklisted old token</w:t>
            </w:r>
          </w:p>
        </w:tc>
      </w:tr>
    </w:tbl>
    <w:p>
      <w:pPr>
        <w:spacing w:after="0" w:before="0"/>
      </w:pPr>
      <w:r>
        <w:rPr>
          <w:rFonts w:ascii="Arial" w:cs="Arial" w:eastAsia="Arial" w:hAnsi="Arial"/>
          <w:b w:val="false"/>
          <w:bCs w:val="false"/>
          <w:i w:val="false"/>
          <w:iCs w:val="false"/>
          <w:color w:val="1A1A1A"/>
          <w:sz w:val="20"/>
          <w:szCs w:val="20"/>
        </w:rPr>
        <w:t xml:space="preserve"/>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7.2 RBAC Permission Matrix</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200"/>
        <w:gridCol w:w="1600"/>
        <w:gridCol w:w="1700"/>
        <w:gridCol w:w="132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Endpoint Group</w:t>
            </w:r>
          </w:p>
        </w:tc>
        <w:tc>
          <w:tcPr>
            <w:tcW w:type="dxa" w:w="11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Guest</w:t>
            </w:r>
          </w:p>
        </w:tc>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Customer</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Inv. Manager</w:t>
            </w:r>
          </w:p>
        </w:tc>
        <w:tc>
          <w:tcPr>
            <w:tcW w:type="dxa" w:w="1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Support Agent</w:t>
            </w:r>
          </w:p>
        </w:tc>
        <w:tc>
          <w:tcPr>
            <w:tcW w:type="dxa" w:w="1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Admin</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/products, /categories</w:t>
            </w:r>
          </w:p>
        </w:tc>
        <w:tc>
          <w:tcPr>
            <w:tcW w:type="dxa" w:w="11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c>
          <w:tcPr>
            <w:tcW w:type="dxa" w:w="12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c>
          <w:tcPr>
            <w:tcW w:type="dxa" w:w="16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c>
          <w:tcPr>
            <w:tcW w:type="dxa" w:w="17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c>
          <w:tcPr>
            <w:tcW w:type="dxa" w:w="13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GET/POST /cart, /wishlist</w:t>
            </w:r>
          </w:p>
        </w:tc>
        <w:tc>
          <w:tcPr>
            <w:tcW w:type="dxa" w:w="11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2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c>
          <w:tcPr>
            <w:tcW w:type="dxa" w:w="16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7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3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 /checkout/place-order</w:t>
            </w:r>
          </w:p>
        </w:tc>
        <w:tc>
          <w:tcPr>
            <w:tcW w:type="dxa" w:w="11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2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c>
          <w:tcPr>
            <w:tcW w:type="dxa" w:w="16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7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3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/orders (own only)</w:t>
            </w:r>
          </w:p>
        </w:tc>
        <w:tc>
          <w:tcPr>
            <w:tcW w:type="dxa" w:w="11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2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c>
          <w:tcPr>
            <w:tcW w:type="dxa" w:w="16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7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color w:val="7F4F00"/>
                <w:sz w:val="18"/>
                <w:szCs w:val="18"/>
              </w:rPr>
              <w:t xml:space="preserve">YES</w:t>
            </w:r>
          </w:p>
        </w:tc>
        <w:tc>
          <w:tcPr>
            <w:tcW w:type="dxa" w:w="13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PUT /admin/inventory</w:t>
            </w:r>
          </w:p>
        </w:tc>
        <w:tc>
          <w:tcPr>
            <w:tcW w:type="dxa" w:w="11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2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6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c>
          <w:tcPr>
            <w:tcW w:type="dxa" w:w="17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3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POST/PUT /admin/products</w:t>
            </w:r>
          </w:p>
        </w:tc>
        <w:tc>
          <w:tcPr>
            <w:tcW w:type="dxa" w:w="11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2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6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7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3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/admin/reports, /audit-logs</w:t>
            </w:r>
          </w:p>
        </w:tc>
        <w:tc>
          <w:tcPr>
            <w:tcW w:type="dxa" w:w="11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2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6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7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NO</w:t>
            </w:r>
          </w:p>
        </w:tc>
        <w:tc>
          <w:tcPr>
            <w:tcW w:type="dxa" w:w="13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YES</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8. Background Processing Architecture</w:t>
      </w:r>
    </w:p>
    <w:p>
      <w:pPr>
        <w:pStyle w:val="Heading2"/>
        <w:spacing w:after="100" w:before="300"/>
      </w:pPr>
      <w:r>
        <w:rPr>
          <w:rFonts w:ascii="Arial" w:cs="Arial" w:eastAsia="Arial" w:hAnsi="Arial"/>
          <w:b/>
          <w:bCs/>
          <w:color w:val="2E5F8A"/>
          <w:sz w:val="27"/>
          <w:szCs w:val="27"/>
        </w:rPr>
        <w:t xml:space="preserve">8.1 Celery Task Architecture</w:t>
      </w:r>
    </w:p>
    <w:p>
      <w:pPr>
        <w:spacing w:after="120" w:before="0"/>
        <w:jc w:val="left"/>
      </w:pPr>
      <w:r>
        <w:rPr>
          <w:rFonts w:ascii="Arial" w:cs="Arial" w:eastAsia="Arial" w:hAnsi="Arial"/>
          <w:b w:val="false"/>
          <w:bCs w:val="false"/>
          <w:i w:val="false"/>
          <w:iCs w:val="false"/>
          <w:color w:val="1A1A1A"/>
          <w:sz w:val="20"/>
          <w:szCs w:val="20"/>
        </w:rPr>
        <w:t xml:space="preserve">All operations that should not block an HTTP response are handled as Celery tasks. Tasks are defined within their owning domain app and follow a strict naming convention: {app_name}.tasks.{task_name}.</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400"/>
        <w:gridCol w:w="1800"/>
        <w:gridCol w:w="1520"/>
      </w:tblGrid>
      <w:tr>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Task Name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Trigger</w:t>
            </w:r>
          </w:p>
        </w:tc>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Queue</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Retry Policy</w:t>
            </w:r>
          </w:p>
        </w:tc>
        <w:tc>
          <w:tcPr>
            <w:tcW w:type="dxa" w:w="1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Timeout</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notifications.send_email</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events, payment events, registration</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3x, exp. backoff (30s, 2m, 10m)</w:t>
            </w:r>
          </w:p>
        </w:tc>
        <w:tc>
          <w:tcPr>
            <w:tcW w:type="dxa" w:w="1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30 sec</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notifications.send_inapp</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Same as email triggers</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default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2x, 10s delay</w:t>
            </w:r>
          </w:p>
        </w:tc>
        <w:tc>
          <w:tcPr>
            <w:tcW w:type="dxa" w:w="1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 sec</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inventory.dispatch_low_stock_alert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 write drops below threshold</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alerts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2x, 30s delay</w:t>
            </w:r>
          </w:p>
        </w:tc>
        <w:tc>
          <w:tcPr>
            <w:tcW w:type="dxa" w:w="1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15 sec</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payments.verify_payment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gateway callback received</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3x, 1m delay (gateway may be slow)</w:t>
            </w:r>
          </w:p>
        </w:tc>
        <w:tc>
          <w:tcPr>
            <w:tcW w:type="dxa" w:w="1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60 sec</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reports.generate_csv_export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 requests CSV export</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reports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1x retry</w:t>
            </w:r>
          </w:p>
        </w:tc>
        <w:tc>
          <w:tcPr>
            <w:tcW w:type="dxa" w:w="1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300 sec</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products.process_images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 uploads product images</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media</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2x, 30s delay</w:t>
            </w:r>
          </w:p>
        </w:tc>
        <w:tc>
          <w:tcPr>
            <w:tcW w:type="dxa" w:w="1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120 sec</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orders.expire_unpaid_orders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 Beat: every 5 minutes</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default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retry (idempotent)</w:t>
            </w:r>
          </w:p>
        </w:tc>
        <w:tc>
          <w:tcPr>
            <w:tcW w:type="dxa" w:w="1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60 sec</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audit.write_log</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Post-action signal from any domain</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3x, 5s delay</w:t>
            </w:r>
          </w:p>
        </w:tc>
        <w:tc>
          <w:tcPr>
            <w:tcW w:type="dxa" w:w="1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 sec</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8.2 Queue Architecture</w:t>
      </w:r>
    </w:p>
    <w:p>
      <w:pPr>
        <w:spacing w:after="120" w:before="0"/>
        <w:jc w:val="left"/>
      </w:pPr>
      <w:r>
        <w:rPr>
          <w:rFonts w:ascii="Arial" w:cs="Arial" w:eastAsia="Arial" w:hAnsi="Arial"/>
          <w:b w:val="false"/>
          <w:bCs w:val="false"/>
          <w:i w:val="false"/>
          <w:iCs w:val="false"/>
          <w:color w:val="1A1A1A"/>
          <w:sz w:val="20"/>
          <w:szCs w:val="20"/>
        </w:rPr>
        <w:t xml:space="preserve">Celery is configured with multiple named queues to allow different worker pools and priority levels. Critical queues (payments, email) use dedicated workers to prevent starvation by long-running tasks (reports, media).</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43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Queue Name</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Worker Concurrency</w:t>
            </w:r>
          </w:p>
        </w:tc>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Priority</w:t>
            </w:r>
          </w:p>
        </w:tc>
        <w:tc>
          <w:tcPr>
            <w:tcW w:type="dxa" w:w="4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Handles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 dedicated workers</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Critical</w:t>
            </w:r>
          </w:p>
        </w:tc>
        <w:tc>
          <w:tcPr>
            <w:tcW w:type="dxa" w:w="4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verification, refund processing — must not be delayed by any other task</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 dedicated workers</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High</w:t>
            </w:r>
          </w:p>
        </w:tc>
        <w:tc>
          <w:tcPr>
            <w:tcW w:type="dxa" w:w="4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transactional email dispatch — SRS requires 60-second SLA</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alerts</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worker</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High</w:t>
            </w:r>
          </w:p>
        </w:tc>
        <w:tc>
          <w:tcPr>
            <w:tcW w:type="dxa" w:w="4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Low-stock alerts, security notifications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default</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 workers</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Normal</w:t>
            </w:r>
          </w:p>
        </w:tc>
        <w:tc>
          <w:tcPr>
            <w:tcW w:type="dxa" w:w="4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In-app notifications, order expiry, general tasks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reports</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worker</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Low</w:t>
            </w:r>
          </w:p>
        </w:tc>
        <w:tc>
          <w:tcPr>
            <w:tcW w:type="dxa" w:w="4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CSV generation, report pre-computation — long-running, non-urgent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media</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worker</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Low</w:t>
            </w:r>
          </w:p>
        </w:tc>
        <w:tc>
          <w:tcPr>
            <w:tcW w:type="dxa" w:w="4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Image processing, thumbnail generation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 workers</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Normal</w:t>
            </w:r>
          </w:p>
        </w:tc>
        <w:tc>
          <w:tcPr>
            <w:tcW w:type="dxa" w:w="4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 log writes — separate to prevent audit failures blocking other tasks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8.3 Dead-Letter Queue and Failure Handling</w:t>
      </w:r>
    </w:p>
    <w:p>
      <w:pPr>
        <w:spacing w:after="120" w:before="0"/>
        <w:jc w:val="left"/>
      </w:pPr>
      <w:r>
        <w:rPr>
          <w:rFonts w:ascii="Arial" w:cs="Arial" w:eastAsia="Arial" w:hAnsi="Arial"/>
          <w:b w:val="false"/>
          <w:bCs w:val="false"/>
          <w:i w:val="false"/>
          <w:iCs w:val="false"/>
          <w:color w:val="1A1A1A"/>
          <w:sz w:val="20"/>
          <w:szCs w:val="20"/>
        </w:rPr>
        <w:t xml:space="preserve">Tasks that fail all retry attempts are moved to a dead_letter queue. A Celery Beat periodic task (every 15 minutes) checks the dead_letter queue and creates admin dashboard alerts for each failed task, including the task name, arguments, error, and number of attempts. This ensures no silent failures.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8B0000" w:sz="2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i w:val="false"/>
                <w:iCs w:val="false"/>
                <w:color w:val="8B0000"/>
                <w:sz w:val="18"/>
                <w:szCs w:val="18"/>
              </w:rPr>
              <w:t xml:space="preserve">Task Failure Escalation Path</w:t>
            </w:r>
          </w:p>
          <w:p>
            <w:pPr>
              <w:spacing w:after="40" w:before="0"/>
            </w:pPr>
            <w:r>
              <w:rPr>
                <w:rFonts w:ascii="Arial" w:cs="Arial" w:eastAsia="Arial" w:hAnsi="Arial"/>
                <w:b w:val="false"/>
                <w:bCs w:val="false"/>
                <w:i w:val="false"/>
                <w:iCs w:val="false"/>
                <w:color w:val="1A1A1A"/>
                <w:sz w:val="18"/>
                <w:szCs w:val="18"/>
              </w:rPr>
              <w:t xml:space="preserve">Attempt 1: FAIL → wait 30 seconds → Attempt 2</w:t>
            </w:r>
          </w:p>
          <w:p>
            <w:pPr>
              <w:spacing w:after="40" w:before="0"/>
            </w:pPr>
            <w:r>
              <w:rPr>
                <w:rFonts w:ascii="Arial" w:cs="Arial" w:eastAsia="Arial" w:hAnsi="Arial"/>
                <w:b w:val="false"/>
                <w:bCs w:val="false"/>
                <w:i w:val="false"/>
                <w:iCs w:val="false"/>
                <w:color w:val="1A1A1A"/>
                <w:sz w:val="18"/>
                <w:szCs w:val="18"/>
              </w:rPr>
              <w:t xml:space="preserve">Attempt 2: FAIL → wait 2 minutes → Attempt 3</w:t>
            </w:r>
          </w:p>
          <w:p>
            <w:pPr>
              <w:spacing w:after="40" w:before="0"/>
            </w:pPr>
            <w:r>
              <w:rPr>
                <w:rFonts w:ascii="Arial" w:cs="Arial" w:eastAsia="Arial" w:hAnsi="Arial"/>
                <w:b w:val="false"/>
                <w:bCs w:val="false"/>
                <w:i w:val="false"/>
                <w:iCs w:val="false"/>
                <w:color w:val="1A1A1A"/>
                <w:sz w:val="18"/>
                <w:szCs w:val="18"/>
              </w:rPr>
              <w:t xml:space="preserve">Attempt 3: FAIL → Move to dead_letter queue → Create admin alert notification</w:t>
            </w:r>
          </w:p>
          <w:p>
            <w:pPr>
              <w:spacing w:after="40" w:before="0"/>
            </w:pPr>
            <w:r>
              <w:rPr>
                <w:rFonts w:ascii="Arial" w:cs="Arial" w:eastAsia="Arial" w:hAnsi="Arial"/>
                <w:b w:val="false"/>
                <w:bCs w:val="false"/>
                <w:i w:val="false"/>
                <w:iCs w:val="false"/>
                <w:color w:val="1A1A1A"/>
                <w:sz w:val="18"/>
                <w:szCs w:val="18"/>
              </w:rPr>
              <w:t xml:space="preserve">Admin sees failed task in dashboard → Can manually retry or dismiss with a note</w:t>
            </w:r>
          </w:p>
          <w:p>
            <w:pPr>
              <w:spacing w:after="40" w:before="0"/>
            </w:pPr>
            <w:r>
              <w:rPr>
                <w:rFonts w:ascii="Arial" w:cs="Arial" w:eastAsia="Arial" w:hAnsi="Arial"/>
                <w:b w:val="false"/>
                <w:bCs w:val="false"/>
                <w:i w:val="false"/>
                <w:iCs w:val="false"/>
                <w:color w:val="1A1A1A"/>
                <w:sz w:val="18"/>
                <w:szCs w:val="18"/>
              </w:rPr>
              <w:t xml:space="preserve">All failure events are logged to audit_logs with full traceback (truncated to 2000 chars)</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9. Security Architecture</w:t>
      </w:r>
    </w:p>
    <w:p>
      <w:pPr>
        <w:pStyle w:val="Heading2"/>
        <w:spacing w:after="100" w:before="300"/>
      </w:pPr>
      <w:r>
        <w:rPr>
          <w:rFonts w:ascii="Arial" w:cs="Arial" w:eastAsia="Arial" w:hAnsi="Arial"/>
          <w:b/>
          <w:bCs/>
          <w:color w:val="2E5F8A"/>
          <w:sz w:val="27"/>
          <w:szCs w:val="27"/>
        </w:rPr>
        <w:t xml:space="preserve">9.1 Security Layers</w:t>
      </w:r>
    </w:p>
    <w:p>
      <w:pPr>
        <w:spacing w:after="120" w:before="0"/>
        <w:jc w:val="left"/>
      </w:pPr>
      <w:r>
        <w:rPr>
          <w:rFonts w:ascii="Arial" w:cs="Arial" w:eastAsia="Arial" w:hAnsi="Arial"/>
          <w:b w:val="false"/>
          <w:bCs w:val="false"/>
          <w:i w:val="false"/>
          <w:iCs w:val="false"/>
          <w:color w:val="1A1A1A"/>
          <w:sz w:val="20"/>
          <w:szCs w:val="20"/>
        </w:rPr>
        <w:t xml:space="preserve">Security is implemented as a layered defence-in-depth approach. No single layer is assumed to be sufficient. The layers from outermost to innermost are:</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840"/>
      </w:tblGrid>
      <w:tr>
        <w:tc>
          <w:tcPr>
            <w:tcW w:type="dxa" w:w="4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L</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Layer</w:t>
            </w:r>
          </w:p>
        </w:tc>
        <w:tc>
          <w:tcPr>
            <w:tcW w:type="dxa" w:w="68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Controls</w:t>
            </w:r>
          </w:p>
        </w:tc>
      </w:tr>
      <w:tr>
        <w:tc>
          <w:tcPr>
            <w:tcW w:type="dxa" w:w="48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bCs/>
                <w:color w:val="1A1A1A"/>
                <w:sz w:val="18"/>
                <w:szCs w:val="18"/>
              </w:rPr>
              <w:t xml:space="preserve">Network / TLS</w:t>
            </w:r>
          </w:p>
        </w:tc>
        <w:tc>
          <w:tcPr>
            <w:tcW w:type="dxa" w:w="68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HTTPS enforced (TLS 1.2+). HTTP redirected to HTTPS by Nginx. HSTS header set (max-age=31536000). SSL certificate via Let's Encrypt with auto-renewal.</w:t>
            </w:r>
          </w:p>
        </w:tc>
      </w:tr>
      <w:tr>
        <w:tc>
          <w:tcPr>
            <w:tcW w:type="dxa" w:w="48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color w:val="7F4F00"/>
                <w:sz w:val="18"/>
                <w:szCs w:val="18"/>
              </w:rPr>
              <w:t xml:space="preserve">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bCs/>
                <w:color w:val="1A1A1A"/>
                <w:sz w:val="18"/>
                <w:szCs w:val="18"/>
              </w:rPr>
              <w:t xml:space="preserve">Nginx Perimeter</w:t>
            </w:r>
          </w:p>
        </w:tc>
        <w:tc>
          <w:tcPr>
            <w:tcW w:type="dxa" w:w="68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Rate limiting: auth endpoints 10 req/min/IP; public API 120 req/min/IP. Request size limit (10MB). Gzip enabled. X-Frame-Options: DENY. X-Content-Type-Options: nosniff. Referrer-Policy: strict-origin.</w:t>
            </w:r>
          </w:p>
        </w:tc>
      </w:tr>
      <w:tr>
        <w:tc>
          <w:tcPr>
            <w:tcW w:type="dxa" w:w="48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r>
              <w:rPr>
                <w:rFonts w:ascii="Arial" w:cs="Arial" w:eastAsia="Arial" w:hAnsi="Arial"/>
                <w:b/>
                <w:bCs/>
                <w:color w:val="2E75B6"/>
                <w:sz w:val="18"/>
                <w:szCs w:val="18"/>
              </w:rPr>
              <w:t xml:space="preserve">3</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bCs/>
                <w:color w:val="1A1A1A"/>
                <w:sz w:val="18"/>
                <w:szCs w:val="18"/>
              </w:rPr>
              <w:t xml:space="preserve">Authentication</w:t>
            </w:r>
          </w:p>
        </w:tc>
        <w:tc>
          <w:tcPr>
            <w:tcW w:type="dxa" w:w="68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JWT with 30-minute access token TTL. Refresh token rotation and blacklisting on logout. Failed login attempts logged with IP. Future: account lockout after 5 failures in 15 minutes.</w:t>
            </w:r>
          </w:p>
        </w:tc>
      </w:tr>
      <w:tr>
        <w:tc>
          <w:tcPr>
            <w:tcW w:type="dxa" w:w="48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4</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bCs/>
                <w:color w:val="1A1A1A"/>
                <w:sz w:val="18"/>
                <w:szCs w:val="18"/>
              </w:rPr>
              <w:t xml:space="preserve">Authorisation (RBAC)</w:t>
            </w:r>
          </w:p>
        </w:tc>
        <w:tc>
          <w:tcPr>
            <w:tcW w:type="dxa" w:w="68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DRF permission classes on every ViewSet. Role check is re-validated on every request (not cached). Object-level permission: IsOwner check on customer-owned resources (orders, addresses, reviews).</w:t>
            </w:r>
          </w:p>
        </w:tc>
      </w:tr>
      <w:tr>
        <w:tc>
          <w:tcPr>
            <w:tcW w:type="dxa" w:w="480"/>
            <w:tcBorders>
              <w:top w:val="single" w:color="D9D9D9" w:sz="1"/>
              <w:left w:val="single" w:color="D9D9D9" w:sz="1"/>
              <w:bottom w:val="single" w:color="D9D9D9" w:sz="1"/>
              <w:right w:val="single" w:color="D9D9D9" w:sz="1"/>
            </w:tcBorders>
            <w:shd w:fill="D4EAEA" w:val="clear"/>
            <w:tcMar>
              <w:top w:type="dxa" w:w="100"/>
              <w:left w:type="dxa" w:w="140"/>
              <w:bottom w:type="dxa" w:w="100"/>
              <w:right w:type="dxa" w:w="140"/>
            </w:tcMar>
            <w:vAlign w:val="center"/>
          </w:tcPr>
          <w:p>
            <w:r>
              <w:rPr>
                <w:rFonts w:ascii="Arial" w:cs="Arial" w:eastAsia="Arial" w:hAnsi="Arial"/>
                <w:b/>
                <w:bCs/>
                <w:color w:val="1A6B6B"/>
                <w:sz w:val="18"/>
                <w:szCs w:val="18"/>
              </w:rPr>
              <w:t xml:space="preserve">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bCs/>
                <w:color w:val="1A1A1A"/>
                <w:sz w:val="18"/>
                <w:szCs w:val="18"/>
              </w:rPr>
              <w:t xml:space="preserve">Input Validation</w:t>
            </w:r>
          </w:p>
        </w:tc>
        <w:tc>
          <w:tcPr>
            <w:tcW w:type="dxa" w:w="68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inputs validated by DRF serializers before reaching service layer. No raw SQL concatenation — Django ORM parameterised queries only. HTML stripped from all text inputs (bleach library). File upload: type whitelist, size limit (5MB), virus scan hook.</w:t>
            </w:r>
          </w:p>
        </w:tc>
      </w:tr>
      <w:tr>
        <w:tc>
          <w:tcPr>
            <w:tcW w:type="dxa" w:w="480"/>
            <w:tcBorders>
              <w:top w:val="single" w:color="D9D9D9" w:sz="1"/>
              <w:left w:val="single" w:color="D9D9D9" w:sz="1"/>
              <w:bottom w:val="single" w:color="D9D9D9" w:sz="1"/>
              <w:right w:val="single" w:color="D9D9D9" w:sz="1"/>
            </w:tcBorders>
            <w:shd w:fill="E8DFFC" w:val="clear"/>
            <w:tcMar>
              <w:top w:type="dxa" w:w="100"/>
              <w:left w:type="dxa" w:w="140"/>
              <w:bottom w:type="dxa" w:w="100"/>
              <w:right w:type="dxa" w:w="140"/>
            </w:tcMar>
            <w:vAlign w:val="center"/>
          </w:tcPr>
          <w:p>
            <w:r>
              <w:rPr>
                <w:rFonts w:ascii="Arial" w:cs="Arial" w:eastAsia="Arial" w:hAnsi="Arial"/>
                <w:b/>
                <w:bCs/>
                <w:color w:val="4B1D96"/>
                <w:sz w:val="18"/>
                <w:szCs w:val="18"/>
              </w:rPr>
              <w:t xml:space="preserve">6</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bCs/>
                <w:color w:val="1A1A1A"/>
                <w:sz w:val="18"/>
                <w:szCs w:val="18"/>
              </w:rPr>
              <w:t xml:space="preserve">Data Layer</w:t>
            </w:r>
          </w:p>
        </w:tc>
        <w:tc>
          <w:tcPr>
            <w:tcW w:type="dxa" w:w="68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DB user has no DROP, TRUNCATE, or DDL permissions (migrations use a separate admin user). audit_logs and inventory_history: app DB user has INSERT-only permission. Sensitive fields (password) never returned in API responses (excluded in serializers).</w:t>
            </w:r>
          </w:p>
        </w:tc>
      </w:tr>
      <w:tr>
        <w:tc>
          <w:tcPr>
            <w:tcW w:type="dxa" w:w="48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595959"/>
                <w:sz w:val="18"/>
                <w:szCs w:val="18"/>
              </w:rPr>
              <w:t xml:space="preserve">7</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bCs/>
                <w:color w:val="1A1A1A"/>
                <w:sz w:val="18"/>
                <w:szCs w:val="18"/>
              </w:rPr>
              <w:t xml:space="preserve">Secrets Management</w:t>
            </w:r>
          </w:p>
        </w:tc>
        <w:tc>
          <w:tcPr>
            <w:tcW w:type="dxa" w:w="684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secrets (DB passwords, JWT secret, gateway API keys) injected via environment variables only. .env file in .gitignore. Production: secrets injected via CI/CD pipeline secrets store (GitHub Actions Secrets / Vault). No secrets in Docker images.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9.2 OWASP Top 10 Mitigation Mapping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OWASP Risk</w:t>
            </w:r>
          </w:p>
        </w:tc>
        <w:tc>
          <w:tcPr>
            <w:tcW w:type="dxa" w:w="6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Mitigation in CommerceHub</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A01 Broken Access Control</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RBAC permission classes on all endpoints. Object-level IsOwner checks. Audit log captures all admin actions.</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A02 Cryptographic Failures</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HTTPS/TLS 1.2+ on all traffic. Passwords hashed with bcrypt (cost 12). No PAN stored. Sensitive data excluded from API responses and logs.</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A03 Injection</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 ORM parameterised queries. No raw SQL in application code. HTML/script stripped from user inputs via bleach.</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A04 Insecure Design</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Layered architecture enforces separation of concerns. Service layer validates business rules independently of HTTP layer.</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A05 Security Misconfiguration</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DEBUG=False in production. ALLOWED_HOSTS restricted. Database not exposed publicly. Nginx security headers configured. Docker containers run as non-root.</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A06 Vulnerable &amp; Outdated Components</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Dependency scanning via GitHub Dependabot. Requirements pinned to exact versions. Monthly update cycle.</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A07 Identification &amp; Auth Failures</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JWT with rotation and blacklisting. Short access token TTL. Failed login logging with IP.</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A08 Software &amp; Data Integrity Failures</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Webhook HMAC validation for payment callbacks. Static assets served with SRI hashes in future. No untrusted deserialization.</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A09 Security Logging &amp; Monitoring Failures</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Comprehensive audit log. Application error log to file and future Sentry integration. Failed auth attempts logged.</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A10 Server-Side Request Forgery</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user-supplied URLs are fetched by the backend. Courier API integration uses a whitelist of allowed hostnames.</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10. Deployment Architecture</w:t>
      </w:r>
    </w:p>
    <w:p>
      <w:pPr>
        <w:pStyle w:val="Heading2"/>
        <w:spacing w:after="100" w:before="300"/>
      </w:pPr>
      <w:r>
        <w:rPr>
          <w:rFonts w:ascii="Arial" w:cs="Arial" w:eastAsia="Arial" w:hAnsi="Arial"/>
          <w:b/>
          <w:bCs/>
          <w:color w:val="2E5F8A"/>
          <w:sz w:val="27"/>
          <w:szCs w:val="27"/>
        </w:rPr>
        <w:t xml:space="preserve">10.1 Infrastructure Overview</w:t>
      </w:r>
    </w:p>
    <w:p>
      <w:pPr>
        <w:spacing w:after="120" w:before="0"/>
        <w:jc w:val="left"/>
      </w:pPr>
      <w:r>
        <w:rPr>
          <w:rFonts w:ascii="Arial" w:cs="Arial" w:eastAsia="Arial" w:hAnsi="Arial"/>
          <w:b w:val="false"/>
          <w:bCs w:val="false"/>
          <w:i w:val="false"/>
          <w:iCs w:val="false"/>
          <w:color w:val="1A1A1A"/>
          <w:sz w:val="20"/>
          <w:szCs w:val="20"/>
        </w:rPr>
        <w:t xml:space="preserve">CommerceHub v1.0 deploys on a single Ubuntu 22.04 LTS server using Docker and Docker Compose for container orchestration. Nginx acts as the public-facing reverse proxy. All services run in isolated containers communicating over a private Docker network.</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1900"/>
        <w:gridCol w:w="2020"/>
      </w:tblGrid>
      <w:tr>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Service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Container Image</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Port (Internal)</w:t>
            </w:r>
          </w:p>
        </w:tc>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Port (External)</w:t>
            </w:r>
          </w:p>
        </w:tc>
        <w:tc>
          <w:tcPr>
            <w:tcW w:type="dxa" w:w="20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Restart Policy</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nginx</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nginx:1.25-alpine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80, 443</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80, 443 (public)</w:t>
            </w:r>
          </w:p>
        </w:tc>
        <w:tc>
          <w:tcPr>
            <w:tcW w:type="dxa" w:w="20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always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backend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python:3.11-slim (custom)</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8000</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 (Nginx proxies)</w:t>
            </w:r>
          </w:p>
        </w:tc>
        <w:tc>
          <w:tcPr>
            <w:tcW w:type="dxa" w:w="20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always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db</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postgres:15-alpine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5432</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 (internal only)</w:t>
            </w:r>
          </w:p>
        </w:tc>
        <w:tc>
          <w:tcPr>
            <w:tcW w:type="dxa" w:w="20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always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redis:7-alpine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6379</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 (internal only)</w:t>
            </w:r>
          </w:p>
        </w:tc>
        <w:tc>
          <w:tcPr>
            <w:tcW w:type="dxa" w:w="20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always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Same as backend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c>
          <w:tcPr>
            <w:tcW w:type="dxa" w:w="20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always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celery-beat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Same as backend</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c>
          <w:tcPr>
            <w:tcW w:type="dxa" w:w="20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always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flower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mher/flower</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5555</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 (admin VPN only)</w:t>
            </w:r>
          </w:p>
        </w:tc>
        <w:tc>
          <w:tcPr>
            <w:tcW w:type="dxa" w:w="20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on-failure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10.2 Docker Network Architecture</w:t>
      </w:r>
    </w:p>
    <w:p>
      <w:pPr>
        <w:spacing w:after="120" w:before="0"/>
        <w:jc w:val="left"/>
      </w:pPr>
      <w:r>
        <w:rPr>
          <w:rFonts w:ascii="Arial" w:cs="Arial" w:eastAsia="Arial" w:hAnsi="Arial"/>
          <w:b w:val="false"/>
          <w:bCs w:val="false"/>
          <w:i w:val="false"/>
          <w:iCs w:val="false"/>
          <w:color w:val="1A1A1A"/>
          <w:sz w:val="20"/>
          <w:szCs w:val="20"/>
        </w:rPr>
        <w:t xml:space="preserve">All containers share a single private Docker bridge network (commercehub_network). The only containers with ports exposed to the host are nginx (80/443). All other inter-service communication is by container name within the network.</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595959" w:sz="2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i w:val="false"/>
                <w:iCs w:val="false"/>
                <w:color w:val="333333"/>
                <w:sz w:val="18"/>
                <w:szCs w:val="18"/>
              </w:rPr>
              <w:t xml:space="preserve">Container Network Topology</w:t>
            </w:r>
          </w:p>
          <w:p>
            <w:pPr>
              <w:spacing w:after="40" w:before="0"/>
            </w:pPr>
            <w:r>
              <w:rPr>
                <w:rFonts w:ascii="Arial" w:cs="Arial" w:eastAsia="Arial" w:hAnsi="Arial"/>
                <w:b w:val="false"/>
                <w:bCs w:val="false"/>
                <w:i w:val="false"/>
                <w:iCs w:val="false"/>
                <w:color w:val="1A1A1A"/>
                <w:sz w:val="18"/>
                <w:szCs w:val="18"/>
              </w:rPr>
              <w:t xml:space="preserve">HOST:80/443  →  nginx  →  (proxy_pass to backend:8000 for /api/*)</w:t>
            </w:r>
          </w:p>
          <w:p>
            <w:pPr>
              <w:spacing w:after="40" w:before="0"/>
            </w:pPr>
            <w:r>
              <w:rPr>
                <w:rFonts w:ascii="Arial" w:cs="Arial" w:eastAsia="Arial" w:hAnsi="Arial"/>
                <w:b w:val="false"/>
                <w:bCs w:val="false"/>
                <w:i w:val="false"/>
                <w:iCs w:val="false"/>
                <w:color w:val="1A1A1A"/>
                <w:sz w:val="18"/>
                <w:szCs w:val="18"/>
              </w:rPr>
              <w:t xml:space="preserve">HOST:80/443  →  nginx  →  (serve static files from /var/www/react-build for /*)</w:t>
            </w:r>
          </w:p>
          <w:p>
            <w:pPr>
              <w:spacing w:after="40" w:before="0"/>
            </w:pPr>
            <w:r>
              <w:rPr>
                <w:rFonts w:ascii="Arial" w:cs="Arial" w:eastAsia="Arial" w:hAnsi="Arial"/>
                <w:b w:val="false"/>
                <w:bCs w:val="false"/>
                <w:i w:val="false"/>
                <w:iCs w:val="false"/>
                <w:color w:val="1A1A1A"/>
                <w:sz w:val="18"/>
                <w:szCs w:val="18"/>
              </w:rPr>
              <w:t xml:space="preserve">backend  →  db:5432  (via DATABASE_URL env var)</w:t>
            </w:r>
          </w:p>
          <w:p>
            <w:pPr>
              <w:spacing w:after="40" w:before="0"/>
            </w:pPr>
            <w:r>
              <w:rPr>
                <w:rFonts w:ascii="Arial" w:cs="Arial" w:eastAsia="Arial" w:hAnsi="Arial"/>
                <w:b w:val="false"/>
                <w:bCs w:val="false"/>
                <w:i w:val="false"/>
                <w:iCs w:val="false"/>
                <w:color w:val="1A1A1A"/>
                <w:sz w:val="18"/>
                <w:szCs w:val="18"/>
              </w:rPr>
              <w:t xml:space="preserve">backend  →  redis:6379  (via REDIS_URL env var)</w:t>
            </w:r>
          </w:p>
          <w:p>
            <w:pPr>
              <w:spacing w:after="40" w:before="0"/>
            </w:pPr>
            <w:r>
              <w:rPr>
                <w:rFonts w:ascii="Arial" w:cs="Arial" w:eastAsia="Arial" w:hAnsi="Arial"/>
                <w:b w:val="false"/>
                <w:bCs w:val="false"/>
                <w:i w:val="false"/>
                <w:iCs w:val="false"/>
                <w:color w:val="1A1A1A"/>
                <w:sz w:val="18"/>
                <w:szCs w:val="18"/>
              </w:rPr>
              <w:t xml:space="preserve">celery   →  redis:6379  (Celery broker + result backend)</w:t>
            </w:r>
          </w:p>
          <w:p>
            <w:pPr>
              <w:spacing w:after="40" w:before="0"/>
            </w:pPr>
            <w:r>
              <w:rPr>
                <w:rFonts w:ascii="Arial" w:cs="Arial" w:eastAsia="Arial" w:hAnsi="Arial"/>
                <w:b w:val="false"/>
                <w:bCs w:val="false"/>
                <w:i w:val="false"/>
                <w:iCs w:val="false"/>
                <w:color w:val="1A1A1A"/>
                <w:sz w:val="18"/>
                <w:szCs w:val="18"/>
              </w:rPr>
              <w:t xml:space="preserve">celery   →  db:5432  (task DB operations)</w:t>
            </w:r>
          </w:p>
          <w:p>
            <w:pPr>
              <w:spacing w:after="40" w:before="0"/>
            </w:pPr>
            <w:r>
              <w:rPr>
                <w:rFonts w:ascii="Arial" w:cs="Arial" w:eastAsia="Arial" w:hAnsi="Arial"/>
                <w:b w:val="false"/>
                <w:bCs w:val="false"/>
                <w:i w:val="false"/>
                <w:iCs w:val="false"/>
                <w:color w:val="1A1A1A"/>
                <w:sz w:val="18"/>
                <w:szCs w:val="18"/>
              </w:rPr>
              <w:t xml:space="preserve">flower   →  redis:6379  (Celery monitoring — accessible only via admin VPN)</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10.3 CI/CD Pipeline</w:t>
      </w:r>
    </w:p>
    <w:p>
      <w:pPr>
        <w:spacing w:after="120" w:before="0"/>
        <w:jc w:val="left"/>
      </w:pPr>
      <w:r>
        <w:rPr>
          <w:rFonts w:ascii="Arial" w:cs="Arial" w:eastAsia="Arial" w:hAnsi="Arial"/>
          <w:b w:val="false"/>
          <w:bCs w:val="false"/>
          <w:i w:val="false"/>
          <w:iCs w:val="false"/>
          <w:color w:val="1A1A1A"/>
          <w:sz w:val="20"/>
          <w:szCs w:val="20"/>
        </w:rPr>
        <w:t xml:space="preserve">The CI/CD pipeline is implemented using GitHub Actions. Every push to the main branch triggers the pipeline. Deployment to production requires all stages to pass.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200"/>
        <w:gridCol w:w="2520"/>
      </w:tblGrid>
      <w:tr>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Stage</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Trigger</w:t>
            </w:r>
          </w:p>
        </w:tc>
        <w:tc>
          <w:tcPr>
            <w:tcW w:type="dxa" w:w="4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Actions</w:t>
            </w:r>
          </w:p>
        </w:tc>
        <w:tc>
          <w:tcPr>
            <w:tcW w:type="dxa" w:w="2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Failure Behaviour</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Lint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PR + push</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flake8 (Python) + ESLint (React). Check code style and obvious errors.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Block merge. No deployment.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 Unit Tests</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PR + push</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pytest with coverage report. Target: ≥ 80% coverage. Django model and service tests.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Block merge. No deployment.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 Integration</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PR + push</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pytest API tests against a test PostgreSQL instance. Full endpoint coverage for critical paths.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Block merge. No deployment.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 Security Scan</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push to main</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Bandit (Python security linter). Safety (dependency vulnerability check). OWASP dependency-check.</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Block deployment. Alert to Slack/email.</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 Build</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Push to main (all above passed)</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docker build for backend image. npm run build for React. Tag image with git SHA.</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Block deployment.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6. Staging Deploy</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Push to main</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docker-compose pull + up on staging server. Run smoke tests (health check + E2E critical path).</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Block production deploy. Alert on-call.</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7. Manual Gate</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After staging</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Requires explicit approval from Lead Engineer in GitHub Actions environment gate.</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Production deploy blocked until approved.</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8. Prod Deploy</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After manual approval</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docker-compose pull + up --no-downtime on production. Run post-deploy health checks.</w:t>
            </w:r>
          </w:p>
        </w:tc>
        <w:tc>
          <w:tcPr>
            <w:tcW w:type="dxa" w:w="2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Automatic rollback: re-deploy previous tagged image if health check fails.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10.4 Environment Configuration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72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Environment Variable</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Example Value</w:t>
            </w:r>
          </w:p>
        </w:tc>
        <w:tc>
          <w:tcPr>
            <w:tcW w:type="dxa" w:w="1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Secret?</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SECRET_KEY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 secret key for cryptographic signing</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50-char random string</w:t>
            </w:r>
          </w:p>
        </w:tc>
        <w:tc>
          <w:tcPr>
            <w:tcW w:type="dxa" w:w="1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DEBUG</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 debug mode</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False (production always)</w:t>
            </w:r>
          </w:p>
        </w:tc>
        <w:tc>
          <w:tcPr>
            <w:tcW w:type="dxa" w:w="1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ALLOWED_HOSTS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Comma-separated list of valid hostnames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commercehub.com,www.commercehub.com</w:t>
            </w:r>
          </w:p>
        </w:tc>
        <w:tc>
          <w:tcPr>
            <w:tcW w:type="dxa" w:w="1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DATABASE_URL</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PostgreSQL connection string</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postgres://user:pass@db:5432/commercehub</w:t>
            </w:r>
          </w:p>
        </w:tc>
        <w:tc>
          <w:tcPr>
            <w:tcW w:type="dxa" w:w="1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REDIS_URL</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 connection URL</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redis://redis:6379/0</w:t>
            </w:r>
          </w:p>
        </w:tc>
        <w:tc>
          <w:tcPr>
            <w:tcW w:type="dxa" w:w="1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JWT_SECRET_KEY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HS256 signing key for JWT tokens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64-char random string</w:t>
            </w:r>
          </w:p>
        </w:tc>
        <w:tc>
          <w:tcPr>
            <w:tcW w:type="dxa" w:w="1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STRIPE_SECRET_KEY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Stripe API secret key</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sk_live_...</w:t>
            </w:r>
          </w:p>
        </w:tc>
        <w:tc>
          <w:tcPr>
            <w:tcW w:type="dxa" w:w="1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STRIPE_WEBHOOK_SECRET</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Stripe webhook HMAC signing secret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whsec_...</w:t>
            </w:r>
          </w:p>
        </w:tc>
        <w:tc>
          <w:tcPr>
            <w:tcW w:type="dxa" w:w="1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SSLCOMMERZ_STORE_ID</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SSLCommerz merchant store ID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commercehub_live</w:t>
            </w:r>
          </w:p>
        </w:tc>
        <w:tc>
          <w:tcPr>
            <w:tcW w:type="dxa" w:w="1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SSLCOMMERZ_PASSWORD</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SSLCommerz merchant password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t>
            </w:r>
          </w:p>
        </w:tc>
        <w:tc>
          <w:tcPr>
            <w:tcW w:type="dxa" w:w="1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SENDGRID_API_KEY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SendGrid transactional email API key</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SG.xxx...</w:t>
            </w:r>
          </w:p>
        </w:tc>
        <w:tc>
          <w:tcPr>
            <w:tcW w:type="dxa" w:w="17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YES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DEFAULT_FROM_EMAIL</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Sender address for all transactional emails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noreply@commercehub.com</w:t>
            </w:r>
          </w:p>
        </w:tc>
        <w:tc>
          <w:tcPr>
            <w:tcW w:type="dxa" w:w="1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AWS_S3_BUCKET</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S3 bucket for media files (if cloud storage used)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commercehub-media</w:t>
            </w:r>
          </w:p>
        </w:tc>
        <w:tc>
          <w:tcPr>
            <w:tcW w:type="dxa" w:w="1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CELERY_CONCURRENCY</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Number of Celery worker processes per container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w:t>
            </w:r>
          </w:p>
        </w:tc>
        <w:tc>
          <w:tcPr>
            <w:tcW w:type="dxa" w:w="1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11. Scalability and Resilience Architecture</w:t>
      </w:r>
    </w:p>
    <w:p>
      <w:pPr>
        <w:pStyle w:val="Heading2"/>
        <w:spacing w:after="100" w:before="300"/>
      </w:pPr>
      <w:r>
        <w:rPr>
          <w:rFonts w:ascii="Arial" w:cs="Arial" w:eastAsia="Arial" w:hAnsi="Arial"/>
          <w:b/>
          <w:bCs/>
          <w:color w:val="2E5F8A"/>
          <w:sz w:val="27"/>
          <w:szCs w:val="27"/>
        </w:rPr>
        <w:t xml:space="preserve">11.1 Current Capacity (v1.0)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Metric</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v1.0 Target</w:t>
            </w:r>
          </w:p>
        </w:tc>
        <w:tc>
          <w:tcPr>
            <w:tcW w:type="dxa" w:w="4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Architecture Basis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Concurrent active users</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1,000</w:t>
            </w:r>
          </w:p>
        </w:tc>
        <w:tc>
          <w:tcPr>
            <w:tcW w:type="dxa" w:w="4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Single Gunicorn instance with 4–8 workers + Redis caching reduces DB pressure</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API p95 response</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&lt; 300ms</w:t>
            </w:r>
          </w:p>
        </w:tc>
        <w:tc>
          <w:tcPr>
            <w:tcW w:type="dxa" w:w="4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 cache hit: ~5ms. DB query with indexes: ~50ms. Serialisation: ~20ms. Network: ~10ms.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creation throughput</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~50 orders/minute</w:t>
            </w:r>
          </w:p>
        </w:tc>
        <w:tc>
          <w:tcPr>
            <w:tcW w:type="dxa" w:w="4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DB transaction takes ~150ms; 4 workers = ~26/min each = ~100/min conservative</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Concurrent DB connections</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~50</w:t>
            </w:r>
          </w:p>
        </w:tc>
        <w:tc>
          <w:tcPr>
            <w:tcW w:type="dxa" w:w="4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 Gunicorn workers × 2 connections each + Celery workers + overhead</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 memory (cache)</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&lt; 500MB at 1k products</w:t>
            </w:r>
          </w:p>
        </w:tc>
        <w:tc>
          <w:tcPr>
            <w:tcW w:type="dxa" w:w="4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Average cached product object ~2KB × 10,000 products = 20MB; listing pages ~5KB each</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11.2 Horizontal Scaling Path</w:t>
      </w:r>
    </w:p>
    <w:p>
      <w:pPr>
        <w:spacing w:after="120" w:before="0"/>
        <w:jc w:val="left"/>
      </w:pPr>
      <w:r>
        <w:rPr>
          <w:rFonts w:ascii="Arial" w:cs="Arial" w:eastAsia="Arial" w:hAnsi="Arial"/>
          <w:b w:val="false"/>
          <w:bCs w:val="false"/>
          <w:i w:val="false"/>
          <w:iCs w:val="false"/>
          <w:color w:val="1A1A1A"/>
          <w:sz w:val="20"/>
          <w:szCs w:val="20"/>
        </w:rPr>
        <w:t xml:space="preserve">The architecture is stateless by design, enabling horizontal scaling without re-architecture. The following scaling path is pre-designed and does not require breaking changes: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1B3A5C"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Phase 1 (v1.0)</w:t>
            </w:r>
          </w:p>
        </w:tc>
        <w:tc>
          <w:tcPr>
            <w:tcW w:type="dxa" w:w="8820"/>
            <w:tcBorders>
              <w:top w:val="single" w:color="D9D9D9" w:sz="1"/>
              <w:left w:val="single" w:color="D9D9D9" w:sz="1"/>
              <w:bottom w:val="single" w:color="D9D9D9" w:sz="1"/>
              <w:right w:val="single" w:color="D9D9D9" w:sz="1"/>
            </w:tcBorders>
            <w:shd w:fill="D6E4F3"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1B3A5C"/>
                <w:sz w:val="20"/>
                <w:szCs w:val="20"/>
              </w:rPr>
              <w:t xml:space="preserve">Single Server Deployment</w:t>
            </w:r>
          </w:p>
          <w:p>
            <w:pPr>
              <w:spacing w:after="0" w:before="0"/>
            </w:pPr>
            <w:r>
              <w:rPr>
                <w:rFonts w:ascii="Arial" w:cs="Arial" w:eastAsia="Arial" w:hAnsi="Arial"/>
                <w:b w:val="false"/>
                <w:bCs w:val="false"/>
                <w:i w:val="false"/>
                <w:iCs w:val="false"/>
                <w:color w:val="595959"/>
                <w:sz w:val="18"/>
                <w:szCs w:val="18"/>
              </w:rPr>
              <w:t xml:space="preserve">Single Ubuntu server. All services on one host via Docker Compose. Suitable for 0–1,000 concurrent users. Nginx serves both static files and proxies API traffic.</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1D6A3A"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Phase 2 (v1.1)</w:t>
            </w:r>
          </w:p>
        </w:tc>
        <w:tc>
          <w:tcPr>
            <w:tcW w:type="dxa" w:w="8820"/>
            <w:tcBorders>
              <w:top w:val="single" w:color="D9D9D9" w:sz="1"/>
              <w:left w:val="single" w:color="D9D9D9" w:sz="1"/>
              <w:bottom w:val="single" w:color="D9D9D9" w:sz="1"/>
              <w:right w:val="single" w:color="D9D9D9" w:sz="1"/>
            </w:tcBorders>
            <w:shd w:fill="D9EAD3"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1D6A3A"/>
                <w:sz w:val="20"/>
                <w:szCs w:val="20"/>
              </w:rPr>
              <w:t xml:space="preserve">Horizontal Backend Scaling</w:t>
            </w:r>
          </w:p>
          <w:p>
            <w:pPr>
              <w:spacing w:after="0" w:before="0"/>
            </w:pPr>
            <w:r>
              <w:rPr>
                <w:rFonts w:ascii="Arial" w:cs="Arial" w:eastAsia="Arial" w:hAnsi="Arial"/>
                <w:b w:val="false"/>
                <w:bCs w:val="false"/>
                <w:i w:val="false"/>
                <w:iCs w:val="false"/>
                <w:color w:val="595959"/>
                <w:sz w:val="18"/>
                <w:szCs w:val="18"/>
              </w:rPr>
              <w:t xml:space="preserve">Add 1–3 additional backend servers. Nginx configured as a load balancer across backend instances (round-robin or least-connections). Shared PostgreSQL and Redis on dedicated servers. Stateless JWT means any instance can serve any request.</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7F4F0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Phase 3 (v2.0)</w:t>
            </w:r>
          </w:p>
        </w:tc>
        <w:tc>
          <w:tcPr>
            <w:tcW w:type="dxa" w:w="8820"/>
            <w:tcBorders>
              <w:top w:val="single" w:color="D9D9D9" w:sz="1"/>
              <w:left w:val="single" w:color="D9D9D9" w:sz="1"/>
              <w:bottom w:val="single" w:color="D9D9D9" w:sz="1"/>
              <w:right w:val="single" w:color="D9D9D9" w:sz="1"/>
            </w:tcBorders>
            <w:shd w:fill="FFF2CC"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7F4F00"/>
                <w:sz w:val="20"/>
                <w:szCs w:val="20"/>
              </w:rPr>
              <w:t xml:space="preserve">Database Read Replicas + CDN</w:t>
            </w:r>
          </w:p>
          <w:p>
            <w:pPr>
              <w:spacing w:after="0" w:before="0"/>
            </w:pPr>
            <w:r>
              <w:rPr>
                <w:rFonts w:ascii="Arial" w:cs="Arial" w:eastAsia="Arial" w:hAnsi="Arial"/>
                <w:b w:val="false"/>
                <w:bCs w:val="false"/>
                <w:i w:val="false"/>
                <w:iCs w:val="false"/>
                <w:color w:val="595959"/>
                <w:sz w:val="18"/>
                <w:szCs w:val="18"/>
              </w:rPr>
              <w:t xml:space="preserve">PostgreSQL streaming replication: one primary (writes) + two read replicas (report queries, product listing). Django configured to route read-only queries to replicas. CDN (CloudFront/Cloudflare) for product images and static assets globally.</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D9D9D9" w:sz="1"/>
              <w:left w:val="single" w:color="D9D9D9" w:sz="1"/>
              <w:bottom w:val="single" w:color="D9D9D9" w:sz="1"/>
              <w:right w:val="single" w:color="D9D9D9" w:sz="1"/>
            </w:tcBorders>
            <w:shd w:fill="4B1D96"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8"/>
                <w:szCs w:val="28"/>
              </w:rPr>
              <w:t xml:space="preserve">Phase 4 (v3.0)</w:t>
            </w:r>
          </w:p>
        </w:tc>
        <w:tc>
          <w:tcPr>
            <w:tcW w:type="dxa" w:w="8820"/>
            <w:tcBorders>
              <w:top w:val="single" w:color="D9D9D9" w:sz="1"/>
              <w:left w:val="single" w:color="D9D9D9" w:sz="1"/>
              <w:bottom w:val="single" w:color="D9D9D9" w:sz="1"/>
              <w:right w:val="single" w:color="D9D9D9" w:sz="1"/>
            </w:tcBorders>
            <w:shd w:fill="E8DFFC" w:val="clear"/>
            <w:tcMar>
              <w:top w:type="dxa" w:w="80"/>
              <w:left w:type="dxa" w:w="160"/>
              <w:bottom w:type="dxa" w:w="80"/>
              <w:right w:type="dxa" w:w="140"/>
            </w:tcMar>
            <w:vAlign w:val="center"/>
          </w:tcPr>
          <w:p>
            <w:pPr>
              <w:spacing w:after="40" w:before="0"/>
            </w:pPr>
            <w:r>
              <w:rPr>
                <w:rFonts w:ascii="Arial" w:cs="Arial" w:eastAsia="Arial" w:hAnsi="Arial"/>
                <w:b/>
                <w:bCs/>
                <w:i w:val="false"/>
                <w:iCs w:val="false"/>
                <w:color w:val="4B1D96"/>
                <w:sz w:val="20"/>
                <w:szCs w:val="20"/>
              </w:rPr>
              <w:t xml:space="preserve">Service Extraction</w:t>
            </w:r>
          </w:p>
          <w:p>
            <w:pPr>
              <w:spacing w:after="0" w:before="0"/>
            </w:pPr>
            <w:r>
              <w:rPr>
                <w:rFonts w:ascii="Arial" w:cs="Arial" w:eastAsia="Arial" w:hAnsi="Arial"/>
                <w:b w:val="false"/>
                <w:bCs w:val="false"/>
                <w:i w:val="false"/>
                <w:iCs w:val="false"/>
                <w:color w:val="595959"/>
                <w:sz w:val="18"/>
                <w:szCs w:val="18"/>
              </w:rPr>
              <w:t xml:space="preserve">Extract highest-load domains (products, payments) into independent services behind an API gateway. Module boundaries established in v1.0 become service boundaries. Internal service calls replace function calls.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11.3 Resilience and Failure Handling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33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Failure Mode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Detection</w:t>
            </w:r>
          </w:p>
        </w:tc>
        <w:tc>
          <w:tcPr>
            <w:tcW w:type="dxa" w:w="3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Response / Recovery</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PostgreSQL</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Connection failure or crash</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 DB connection error → 503 to client. Docker health check detects unhealthy.</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Docker restart policy: always. Daily pg_dump backup. RTO ≤ 4 hours from backup.</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Cache miss (Redis down)</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 redis.exceptions.ConnectionError caught in cache middleware.</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Graceful degradation: serve direct from PostgreSQL. Performance degrades but service continues.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 Worker</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Worker crash or task failure</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 Beat monitors worker heartbeat. Dead tasks surfaced in admin dashboard.</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Docker restart policy. Failed tasks → dead-letter queue → admin alert.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Gateway</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timeout or 5xx from gateway</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HTTP timeout (10s) in gateway service client. Exception caught in FR-PAY-001.</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remains in PENDING. Client receives 503 with retry option. Order expires after 30min.</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Service</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SendGrid API failure</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SendGrid API 5xx or connection timeout in Celery task.</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SMTP fallback triggered. If both fail: task retried 3x → dead-letter queue → admin alert.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Nginx</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Process crash</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Docker health check (wget --spider localhost/health every 30s).</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Docker restart policy: always. DNS TTL for failover to backup server in Phase 2.</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12. Observability Architecture</w:t>
      </w:r>
    </w:p>
    <w:p>
      <w:pPr>
        <w:pStyle w:val="Heading2"/>
        <w:spacing w:after="100" w:before="300"/>
      </w:pPr>
      <w:r>
        <w:rPr>
          <w:rFonts w:ascii="Arial" w:cs="Arial" w:eastAsia="Arial" w:hAnsi="Arial"/>
          <w:b/>
          <w:bCs/>
          <w:color w:val="2E5F8A"/>
          <w:sz w:val="27"/>
          <w:szCs w:val="27"/>
        </w:rPr>
        <w:t xml:space="preserve">12.1 Logging Strategy</w:t>
      </w:r>
    </w:p>
    <w:p>
      <w:pPr>
        <w:spacing w:after="120" w:before="0"/>
        <w:jc w:val="left"/>
      </w:pPr>
      <w:r>
        <w:rPr>
          <w:rFonts w:ascii="Arial" w:cs="Arial" w:eastAsia="Arial" w:hAnsi="Arial"/>
          <w:b w:val="false"/>
          <w:bCs w:val="false"/>
          <w:i w:val="false"/>
          <w:iCs w:val="false"/>
          <w:color w:val="1A1A1A"/>
          <w:sz w:val="20"/>
          <w:szCs w:val="20"/>
        </w:rPr>
        <w:t xml:space="preserve">All application components emit structured logs. Logs are written to stdout (Docker captures them) and to rotating file handlers. Log levels follow Python standard conventions (DEBUG, INFO, WARNING, ERROR, CRITICAL).</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4120"/>
      </w:tblGrid>
      <w:tr>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Log Format</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Log Level (Prod)</w:t>
            </w:r>
          </w:p>
        </w:tc>
        <w:tc>
          <w:tcPr>
            <w:tcW w:type="dxa" w:w="4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Key Events Logged</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 Application</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Structured JSON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INFO</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Request/response (status, duration, user_id), exceptions, service-layer errors, business events (order created, payment received)</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Nginx</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Combined + JSON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WARN</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requests with status codes, upstream errors, SSL errors, rate-limit hits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 Workers</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Structured JSON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INFO</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Task start, task success, task failure with traceback, retry attempts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PostgreSQL</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CSV log</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WARN</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Slow queries (&gt; 1s), connection errors, deadlocks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 log format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WARN</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Connection events, memory pressure warnings, eviction events</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Security Events</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Structured JSON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WARN</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Failed auth attempts (with IP), RBAC violations, invalid webhook signatures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12.2 Health Check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23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Endpoint</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Response Shape</w:t>
            </w:r>
          </w:p>
        </w:tc>
        <w:tc>
          <w:tcPr>
            <w:tcW w:type="dxa" w:w="2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Used By</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/api/v1/health</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Full dependency health check</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{status, db: ok/fail, redis: ok/fail, celery: ok/fail}</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Docker health check, CI/CD post-deploy check, uptime monitor</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/api/v1/health/live</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Liveness check (is process up?)</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{status: ok}</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Docker HEALTHCHECK CMD</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/api/v1/health/ready</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Readiness check (can serve traffic?)</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{status: ok/degraded, reason?}</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Nginx upstream health check in Phase 2 load balancing</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12.3 Monitoring and Alerting (v1.0 → Future)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200"/>
        <w:gridCol w:w="2720"/>
      </w:tblGrid>
      <w:tr>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Tool</w:t>
            </w:r>
          </w:p>
        </w:tc>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Phase</w:t>
            </w:r>
          </w:p>
        </w:tc>
        <w:tc>
          <w:tcPr>
            <w:tcW w:type="dxa" w:w="4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c>
          <w:tcPr>
            <w:tcW w:type="dxa" w:w="2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Alerting</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Uptime monitor (UptimeRobot / Better Uptime)</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v1.0</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Ping /api/v1/health/live every 60 seconds. Alert if 2 consecutive failures.</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 SMS to on-call engineer</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 Logging to file</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v1.0</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Rotating log files. ERROR and CRITICAL level reviewed daily.</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Manual review. Future: log aggregation</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Flower (Celery monitoring)</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v1.0</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Task queue depth, worker status, failed task count visible via admin-only URL.</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Manual dashboard review</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Sentry</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v1.1</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Real-time exception capture with stack trace, user context, and breadcrumbs.</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Slack alert on new error events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Prometheus + Grafana</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v2.0</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Metrics: request rate, error rate, p50/p95/p99 response times, DB query times, Redis hit rate.</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Pagerduty integration for SLA breaches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ELK Stack</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v2.0</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Centralised log aggregation (Elasticsearch + Logstash + Kibana). Full-text log search.</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Kibana watcher alerts on error rate spikes</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13. External Integration Architecture</w:t>
      </w:r>
    </w:p>
    <w:p>
      <w:pPr>
        <w:pStyle w:val="Heading2"/>
        <w:spacing w:after="100" w:before="300"/>
      </w:pPr>
      <w:r>
        <w:rPr>
          <w:rFonts w:ascii="Arial" w:cs="Arial" w:eastAsia="Arial" w:hAnsi="Arial"/>
          <w:b/>
          <w:bCs/>
          <w:color w:val="2E5F8A"/>
          <w:sz w:val="27"/>
          <w:szCs w:val="27"/>
        </w:rPr>
        <w:t xml:space="preserve">13.1 Payment Gateway Integration</w:t>
      </w:r>
    </w:p>
    <w:p>
      <w:pPr>
        <w:spacing w:after="120" w:before="0"/>
        <w:jc w:val="left"/>
      </w:pPr>
      <w:r>
        <w:rPr>
          <w:rFonts w:ascii="Arial" w:cs="Arial" w:eastAsia="Arial" w:hAnsi="Arial"/>
          <w:b w:val="false"/>
          <w:bCs w:val="false"/>
          <w:i w:val="false"/>
          <w:iCs w:val="false"/>
          <w:color w:val="1A1A1A"/>
          <w:sz w:val="20"/>
          <w:szCs w:val="20"/>
        </w:rPr>
        <w:t xml:space="preserve">Payment gateway integrations follow a consistent adapter pattern. Each gateway is wrapped in a Python class conforming to a PaymentGateway abstract interface. Adding a new gateway requires only a new adapter class — no changes to order or checkout services.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200"/>
        <w:gridCol w:w="2200"/>
        <w:gridCol w:w="1920"/>
      </w:tblGrid>
      <w:tr>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Gateway</w:t>
            </w:r>
          </w:p>
        </w:tc>
        <w:tc>
          <w:tcPr>
            <w:tcW w:type="dxa" w:w="1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Integration Pattern</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Initiation</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Callback</w:t>
            </w:r>
          </w:p>
        </w:tc>
        <w:tc>
          <w:tcPr>
            <w:tcW w:type="dxa" w:w="1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Failure Handling</w:t>
            </w:r>
          </w:p>
        </w:tc>
      </w:tr>
      <w:tr>
        <w:tc>
          <w:tcPr>
            <w:tcW w:type="dxa" w:w="1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Stripe</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Stripe Python SDK v9</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 PaymentIntent server-side. Return client_secret to frontend for Stripe.js confirmation.</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Webhook to /payments/callback. HMAC validated via stripe.Webhook.construct_event().</w:t>
            </w:r>
          </w:p>
        </w:tc>
        <w:tc>
          <w:tcPr>
            <w:tcW w:type="dxa" w:w="1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Idempotency keys on all Stripe API calls. Retry on network errors. Stripe's own idempotency prevents double-charges.</w:t>
            </w:r>
          </w:p>
        </w:tc>
      </w:tr>
      <w:tr>
        <w:tc>
          <w:tcPr>
            <w:tcW w:type="dxa" w:w="1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SSLCommerz</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SSLCommerz REST API</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 to SSLCommerz init endpoint. Redirect customer to SSLCommerz-hosted payment page.</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IPN POST to /payments/callback. Validate via SSLCommerz validation API call.</w:t>
            </w:r>
          </w:p>
        </w:tc>
        <w:tc>
          <w:tcPr>
            <w:tcW w:type="dxa" w:w="1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Store SSLCommerz tran_id. Verify payment status via validation endpoint before confirming order.</w:t>
            </w:r>
          </w:p>
        </w:tc>
      </w:tr>
      <w:tr>
        <w:tc>
          <w:tcPr>
            <w:tcW w:type="dxa" w:w="1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Cash on Delivery</w:t>
            </w:r>
          </w:p>
        </w:tc>
        <w:tc>
          <w:tcPr>
            <w:tcW w:type="dxa" w:w="1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Internal</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confirmed immediately. payment_status = PENDING_COD.</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 manually marks payment received when order delivered.</w:t>
            </w:r>
          </w:p>
        </w:tc>
        <w:tc>
          <w:tcPr>
            <w:tcW w:type="dxa" w:w="1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gateway dependency. Admin workflow for COD collection tracking.</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13.2 Email Service Integration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19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Template Name</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Trigger Event</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Key Variables</w:t>
            </w:r>
          </w:p>
        </w:tc>
        <w:tc>
          <w:tcPr>
            <w:tcW w:type="dxa" w:w="1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Fallback</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registration_verify</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 registers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first_name, verification_link, expiry_hours</w:t>
            </w:r>
          </w:p>
        </w:tc>
        <w:tc>
          <w:tcPr>
            <w:tcW w:type="dxa" w:w="1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SMTP fallback</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password_reset</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 requests password reset</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first_name, reset_link, expiry_minutes</w:t>
            </w:r>
          </w:p>
        </w:tc>
        <w:tc>
          <w:tcPr>
            <w:tcW w:type="dxa" w:w="1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SMTP fallback</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order_confirmed</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order.status = CONFIRMED</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order_number, items, total, estimated_delivery</w:t>
            </w:r>
          </w:p>
        </w:tc>
        <w:tc>
          <w:tcPr>
            <w:tcW w:type="dxa" w:w="1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SMTP fallback</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payment_receipt</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payment.status = COMPLETED</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order_number, amount, payment_method, gateway_ref</w:t>
            </w:r>
          </w:p>
        </w:tc>
        <w:tc>
          <w:tcPr>
            <w:tcW w:type="dxa" w:w="1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SMTP fallback</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order_shipped</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order.status = SHIPPED</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order_number, tracking_number, carrier, tracking_url</w:t>
            </w:r>
          </w:p>
        </w:tc>
        <w:tc>
          <w:tcPr>
            <w:tcW w:type="dxa" w:w="1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SMTP fallback</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order_delivered</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order.status = DELIVERED</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order_number, review_link</w:t>
            </w:r>
          </w:p>
        </w:tc>
        <w:tc>
          <w:tcPr>
            <w:tcW w:type="dxa" w:w="1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SMTP fallback</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low_stock_alert</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 below threshold</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product_name, sku, current_stock, threshold</w:t>
            </w:r>
          </w:p>
        </w:tc>
        <w:tc>
          <w:tcPr>
            <w:tcW w:type="dxa" w:w="1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SMTP fallback</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return_approved</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Return request approved</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order_number, return_id, refund_amount, timeline</w:t>
            </w:r>
          </w:p>
        </w:tc>
        <w:tc>
          <w:tcPr>
            <w:tcW w:type="dxa" w:w="1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SMTP fallback</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13.3 Courier API Integration</w:t>
      </w:r>
    </w:p>
    <w:p>
      <w:pPr>
        <w:spacing w:after="120" w:before="0"/>
        <w:jc w:val="left"/>
      </w:pPr>
      <w:r>
        <w:rPr>
          <w:rFonts w:ascii="Arial" w:cs="Arial" w:eastAsia="Arial" w:hAnsi="Arial"/>
          <w:b w:val="false"/>
          <w:bCs w:val="false"/>
          <w:i w:val="false"/>
          <w:iCs w:val="false"/>
          <w:color w:val="1A1A1A"/>
          <w:sz w:val="20"/>
          <w:szCs w:val="20"/>
        </w:rPr>
        <w:t xml:space="preserve">In v1.0, courier tracking is implemented as a stub that stores a manually-entered tracking number and generates a static tracking URL. The integration point is defined and the adapter interface is in place for full courier API integration in v1.1.</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7F4F00" w:sz="20"/>
              <w:bottom w:val="none" w:color="FFFFFF" w:sz="0"/>
              <w:right w:val="none" w:color="FFFFFF" w:sz="0"/>
            </w:tcBorders>
            <w:shd w:fill="FFF2CC" w:val="clear"/>
            <w:tcMar>
              <w:top w:type="dxa" w:w="120"/>
              <w:left w:type="dxa" w:w="200"/>
              <w:bottom w:type="dxa" w:w="120"/>
              <w:right w:type="dxa" w:w="200"/>
            </w:tcMar>
          </w:tcPr>
          <w:p>
            <w:pPr>
              <w:spacing w:after="60" w:before="0"/>
            </w:pPr>
            <w:r>
              <w:rPr>
                <w:rFonts w:ascii="Arial" w:cs="Arial" w:eastAsia="Arial" w:hAnsi="Arial"/>
                <w:b/>
                <w:bCs/>
                <w:i w:val="false"/>
                <w:iCs w:val="false"/>
                <w:color w:val="7F4F00"/>
                <w:sz w:val="18"/>
                <w:szCs w:val="18"/>
              </w:rPr>
              <w:t xml:space="preserve">Courier Integration Roadmap</w:t>
            </w:r>
          </w:p>
          <w:p>
            <w:pPr>
              <w:spacing w:after="40" w:before="0"/>
            </w:pPr>
            <w:r>
              <w:rPr>
                <w:rFonts w:ascii="Arial" w:cs="Arial" w:eastAsia="Arial" w:hAnsi="Arial"/>
                <w:b w:val="false"/>
                <w:bCs w:val="false"/>
                <w:i w:val="false"/>
                <w:iCs w:val="false"/>
                <w:color w:val="1A1A1A"/>
                <w:sz w:val="18"/>
                <w:szCs w:val="18"/>
              </w:rPr>
              <w:t xml:space="preserve">v1.0: Admin manually enters tracking_number and courier_name when marking order as SHIPPED.</w:t>
            </w:r>
          </w:p>
          <w:p>
            <w:pPr>
              <w:spacing w:after="40" w:before="0"/>
            </w:pPr>
            <w:r>
              <w:rPr>
                <w:rFonts w:ascii="Arial" w:cs="Arial" w:eastAsia="Arial" w:hAnsi="Arial"/>
                <w:b w:val="false"/>
                <w:bCs w:val="false"/>
                <w:i w:val="false"/>
                <w:iCs w:val="false"/>
                <w:color w:val="1A1A1A"/>
                <w:sz w:val="18"/>
                <w:szCs w:val="18"/>
              </w:rPr>
              <w:t xml:space="preserve">      System generates tracking URL from a configurable template: {courier_base_url}/{tracking_number}</w:t>
            </w:r>
          </w:p>
          <w:p>
            <w:pPr>
              <w:spacing w:after="40" w:before="0"/>
            </w:pPr>
            <w:r>
              <w:rPr>
                <w:rFonts w:ascii="Arial" w:cs="Arial" w:eastAsia="Arial" w:hAnsi="Arial"/>
                <w:b w:val="false"/>
                <w:bCs w:val="false"/>
                <w:i w:val="false"/>
                <w:iCs w:val="false"/>
                <w:color w:val="1A1A1A"/>
                <w:sz w:val="18"/>
                <w:szCs w:val="18"/>
              </w:rPr>
              <w:t xml:space="preserve">v1.1: Pathao / Paperfly / Steadfast API integration (Bangladesh-specific couriers).</w:t>
            </w:r>
          </w:p>
          <w:p>
            <w:pPr>
              <w:spacing w:after="40" w:before="0"/>
            </w:pPr>
            <w:r>
              <w:rPr>
                <w:rFonts w:ascii="Arial" w:cs="Arial" w:eastAsia="Arial" w:hAnsi="Arial"/>
                <w:b w:val="false"/>
                <w:bCs w:val="false"/>
                <w:i w:val="false"/>
                <w:iCs w:val="false"/>
                <w:color w:val="1A1A1A"/>
                <w:sz w:val="18"/>
                <w:szCs w:val="18"/>
              </w:rPr>
              <w:t xml:space="preserve">      Automated shipment label generation. Real-time delivery status webhook callbacks.</w:t>
            </w:r>
          </w:p>
          <w:p>
            <w:pPr>
              <w:spacing w:after="40" w:before="0"/>
            </w:pPr>
            <w:r>
              <w:rPr>
                <w:rFonts w:ascii="Arial" w:cs="Arial" w:eastAsia="Arial" w:hAnsi="Arial"/>
                <w:b w:val="false"/>
                <w:bCs w:val="false"/>
                <w:i w:val="false"/>
                <w:iCs w:val="false"/>
                <w:color w:val="1A1A1A"/>
                <w:sz w:val="18"/>
                <w:szCs w:val="18"/>
              </w:rPr>
              <w:t xml:space="preserve">      Delivery confirmation automatically transitions order.status to DELIVERED.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14. Performance Architecture</w:t>
      </w:r>
    </w:p>
    <w:p>
      <w:pPr>
        <w:pStyle w:val="Heading2"/>
        <w:spacing w:after="100" w:before="300"/>
      </w:pPr>
      <w:r>
        <w:rPr>
          <w:rFonts w:ascii="Arial" w:cs="Arial" w:eastAsia="Arial" w:hAnsi="Arial"/>
          <w:b/>
          <w:bCs/>
          <w:color w:val="2E5F8A"/>
          <w:sz w:val="27"/>
          <w:szCs w:val="27"/>
        </w:rPr>
        <w:t xml:space="preserve">14.1 Performance Budget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21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Endpoint</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SRS Target (NFR)</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Architecture Decision</w:t>
            </w:r>
          </w:p>
        </w:tc>
        <w:tc>
          <w:tcPr>
            <w:tcW w:type="dxa" w:w="2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Expected Actual</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/products (listing)</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&lt; 300ms</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 cache (TTL 5min). DB index on category_id, brand_id, price. Deferred image URLs.</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~20ms (cache hit) / ~180ms (cache miss)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/products/{id}</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&lt; 300ms</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 cache (TTL 5min). Single query with prefetch_related for variants, images.</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~15ms (cache hit) / ~120ms (miss)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/categories</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&lt; 300ms</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 cache (TTL 30min). Small dataset. Nested serialisation cached as JSON blob.</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~10ms (cache hit) / ~50ms (miss)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 /checkout/place-order</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&lt; 3s</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DB transaction (150ms). Payment initiation (500ms–1.5s). Async email. Total: ~2s.</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~1.5–2.5s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/orders/{id}</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&lt; 500ms</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Join: orders + order_items + products. Index on orders.user_id. No Redis cache (volatile).</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~80–200ms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/admin/reports/sales</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&lt; 2s for 30d</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Pre-aggregated daily totals via Celery Beat. Report queries use summary tables, not raw orders.</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&lt; 800ms for 30-day summary</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 /auth/login</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&lt; 500ms</w:t>
            </w:r>
          </w:p>
        </w:tc>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bcrypt hash compare (~100ms at cost 12). DB lookup by indexed email. JWT generation (~5ms).</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~150–250ms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14.2 Database Performance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2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Strategy</w:t>
            </w:r>
          </w:p>
        </w:tc>
        <w:tc>
          <w:tcPr>
            <w:tcW w:type="dxa" w:w="4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Implementation</w:t>
            </w:r>
          </w:p>
        </w:tc>
        <w:tc>
          <w:tcPr>
            <w:tcW w:type="dxa" w:w="3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Target Improvement</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Composite Indexes</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products(category_id, is_active, price) for filtered listing queries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Reduces product listing query from full table scan to index scan: 10x+ speedup at 100k products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Covering Index</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orders(user_id, status, created_at) for order history queries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history query served entirely from index without heap fetch</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Partial Index</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inventory(product_id) WHERE stock_quantity &lt;= low_stock_threshold</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Low-stock alert query avoids scanning all inventory records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Query Optimisation</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django-silk in development for query profiling. N+1 detection. select_related() and prefetch_related() on all serialiser querysets.</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Eliminates N+1 queries on product listings (variants, images) and order detail (items, products)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Connection Pooling</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PgBouncer in front of PostgreSQL for Phase 2. Django DB CONN_MAX_AGE=60 for v1.0.</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Reduces connection overhead; PostgreSQL supports more concurrent queries</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Read Replicas</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Phase 2: reports and product listing queries routed to read replica via DATABASE_REPLICA_URL</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DB handles only writes; read replicas absorb ~70% of query load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15. Architecture Risk Register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000"/>
        <w:gridCol w:w="800"/>
        <w:gridCol w:w="800"/>
        <w:gridCol w:w="2400"/>
        <w:gridCol w:w="1220"/>
      </w:tblGrid>
      <w:tr>
        <w:tc>
          <w:tcPr>
            <w:tcW w:type="dxa" w:w="9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Risk ID</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Risk</w:t>
            </w:r>
          </w:p>
        </w:tc>
        <w:tc>
          <w:tcPr>
            <w:tcW w:type="dxa" w:w="1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Likelihood</w:t>
            </w:r>
          </w:p>
        </w:tc>
        <w:tc>
          <w:tcPr>
            <w:tcW w:type="dxa" w:w="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Impact</w:t>
            </w:r>
          </w:p>
        </w:tc>
        <w:tc>
          <w:tcPr>
            <w:tcW w:type="dxa" w:w="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Score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Mitigation</w:t>
            </w:r>
          </w:p>
        </w:tc>
        <w:tc>
          <w:tcPr>
            <w:tcW w:type="dxa" w:w="12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ADR / NFR Ref</w:t>
            </w:r>
          </w:p>
        </w:tc>
      </w:tr>
      <w:tr>
        <w:tc>
          <w:tcPr>
            <w:tcW w:type="dxa" w:w="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AR-001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Redis SPOF: cache + broker on same instance</w:t>
            </w:r>
          </w:p>
        </w:tc>
        <w:tc>
          <w:tcPr>
            <w:tcW w:type="dxa" w:w="10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3</w:t>
            </w:r>
          </w:p>
        </w:tc>
        <w:tc>
          <w:tcPr>
            <w:tcW w:type="dxa" w:w="8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4</w:t>
            </w:r>
          </w:p>
        </w:tc>
        <w:tc>
          <w:tcPr>
            <w:tcW w:type="dxa" w:w="8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12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Graceful degradation on cache miss (direct DB). Redis AOF persistence for broker durability. Phase 2: Redis Sentinel.</w:t>
            </w:r>
          </w:p>
        </w:tc>
        <w:tc>
          <w:tcPr>
            <w:tcW w:type="dxa" w:w="12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ADR-005</w:t>
            </w:r>
          </w:p>
        </w:tc>
      </w:tr>
      <w:tr>
        <w:tc>
          <w:tcPr>
            <w:tcW w:type="dxa" w:w="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AR-002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Monolith coupling: hard to extract domains later</w:t>
            </w:r>
          </w:p>
        </w:tc>
        <w:tc>
          <w:tcPr>
            <w:tcW w:type="dxa" w:w="10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val="false"/>
                <w:bCs w:val="false"/>
                <w:color w:val="1D6A3A"/>
                <w:sz w:val="18"/>
                <w:szCs w:val="18"/>
              </w:rPr>
              <w:t xml:space="preserve">2</w:t>
            </w:r>
          </w:p>
        </w:tc>
        <w:tc>
          <w:tcPr>
            <w:tcW w:type="dxa" w:w="8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4</w:t>
            </w:r>
          </w:p>
        </w:tc>
        <w:tc>
          <w:tcPr>
            <w:tcW w:type="dxa" w:w="8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color w:val="7F4F00"/>
                <w:sz w:val="18"/>
                <w:szCs w:val="18"/>
              </w:rPr>
              <w:t xml:space="preserve">8</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Enforced cross-domain communication rules (Section 5.3). Regular architecture reviews. Service boundaries pre-designed.</w:t>
            </w:r>
          </w:p>
        </w:tc>
        <w:tc>
          <w:tcPr>
            <w:tcW w:type="dxa" w:w="12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ADR-001</w:t>
            </w:r>
          </w:p>
        </w:tc>
      </w:tr>
      <w:tr>
        <w:tc>
          <w:tcPr>
            <w:tcW w:type="dxa" w:w="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AR-003</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DB connection exhaustion under load</w:t>
            </w:r>
          </w:p>
        </w:tc>
        <w:tc>
          <w:tcPr>
            <w:tcW w:type="dxa" w:w="10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val="false"/>
                <w:bCs w:val="false"/>
                <w:color w:val="1D6A3A"/>
                <w:sz w:val="18"/>
                <w:szCs w:val="18"/>
              </w:rPr>
              <w:t xml:space="preserve">2</w:t>
            </w:r>
          </w:p>
        </w:tc>
        <w:tc>
          <w:tcPr>
            <w:tcW w:type="dxa" w:w="8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4</w:t>
            </w:r>
          </w:p>
        </w:tc>
        <w:tc>
          <w:tcPr>
            <w:tcW w:type="dxa" w:w="8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color w:val="7F4F00"/>
                <w:sz w:val="18"/>
                <w:szCs w:val="18"/>
              </w:rPr>
              <w:t xml:space="preserve">8</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CONN_MAX_AGE=60 reduces connection churn. Phase 2: PgBouncer. Monitor pg_stat_activity.</w:t>
            </w:r>
          </w:p>
        </w:tc>
        <w:tc>
          <w:tcPr>
            <w:tcW w:type="dxa" w:w="12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NFR-P-001</w:t>
            </w:r>
          </w:p>
        </w:tc>
      </w:tr>
      <w:tr>
        <w:tc>
          <w:tcPr>
            <w:tcW w:type="dxa" w:w="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AR-004</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JWT secret compromise</w:t>
            </w:r>
          </w:p>
        </w:tc>
        <w:tc>
          <w:tcPr>
            <w:tcW w:type="dxa" w:w="10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val="false"/>
                <w:bCs w:val="false"/>
                <w:color w:val="1D6A3A"/>
                <w:sz w:val="18"/>
                <w:szCs w:val="18"/>
              </w:rPr>
              <w:t xml:space="preserve">1</w:t>
            </w:r>
          </w:p>
        </w:tc>
        <w:tc>
          <w:tcPr>
            <w:tcW w:type="dxa" w:w="8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5</w:t>
            </w:r>
          </w:p>
        </w:tc>
        <w:tc>
          <w:tcPr>
            <w:tcW w:type="dxa" w:w="8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bCs/>
                <w:color w:val="1D6A3A"/>
                <w:sz w:val="18"/>
                <w:szCs w:val="18"/>
              </w:rPr>
              <w:t xml:space="preserve">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Secret in env var only. Rotation procedure: update SECRET_KEY + JWT_SECRET, re-deploy, all tokens invalidated. &lt;30min blast radius per token.</w:t>
            </w:r>
          </w:p>
        </w:tc>
        <w:tc>
          <w:tcPr>
            <w:tcW w:type="dxa" w:w="12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ADR-004</w:t>
            </w:r>
          </w:p>
        </w:tc>
      </w:tr>
      <w:tr>
        <w:tc>
          <w:tcPr>
            <w:tcW w:type="dxa" w:w="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AR-005</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Celery task queue depth grows unbounded</w:t>
            </w:r>
          </w:p>
        </w:tc>
        <w:tc>
          <w:tcPr>
            <w:tcW w:type="dxa" w:w="10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val="false"/>
                <w:bCs w:val="false"/>
                <w:color w:val="1D6A3A"/>
                <w:sz w:val="18"/>
                <w:szCs w:val="18"/>
              </w:rPr>
              <w:t xml:space="preserve">2</w:t>
            </w:r>
          </w:p>
        </w:tc>
        <w:tc>
          <w:tcPr>
            <w:tcW w:type="dxa" w:w="8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3</w:t>
            </w:r>
          </w:p>
        </w:tc>
        <w:tc>
          <w:tcPr>
            <w:tcW w:type="dxa" w:w="8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color w:val="7F4F00"/>
                <w:sz w:val="18"/>
                <w:szCs w:val="18"/>
              </w:rPr>
              <w:t xml:space="preserve">6</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Queue depth monitored via Flower. Separate queues prevent critical task starvation. Dead-letter queue surfaces failures.</w:t>
            </w:r>
          </w:p>
        </w:tc>
        <w:tc>
          <w:tcPr>
            <w:tcW w:type="dxa" w:w="12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ADR-007</w:t>
            </w:r>
          </w:p>
        </w:tc>
      </w:tr>
      <w:tr>
        <w:tc>
          <w:tcPr>
            <w:tcW w:type="dxa" w:w="9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AR-006</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PostgreSQL schema migration with zero downtime</w:t>
            </w:r>
          </w:p>
        </w:tc>
        <w:tc>
          <w:tcPr>
            <w:tcW w:type="dxa" w:w="10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3</w:t>
            </w:r>
          </w:p>
        </w:tc>
        <w:tc>
          <w:tcPr>
            <w:tcW w:type="dxa" w:w="8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3</w:t>
            </w:r>
          </w:p>
        </w:tc>
        <w:tc>
          <w:tcPr>
            <w:tcW w:type="dxa" w:w="8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color w:val="7F4F00"/>
                <w:sz w:val="18"/>
                <w:szCs w:val="18"/>
              </w:rPr>
              <w:t xml:space="preserve">9</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Expand/contract migration pattern for breaking schema changes. Non-breaking migrations applied before code deploy. Tested in staging.</w:t>
            </w:r>
          </w:p>
        </w:tc>
        <w:tc>
          <w:tcPr>
            <w:tcW w:type="dxa" w:w="12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NFR-D-002</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16. Future Architecture Evolution</w:t>
      </w:r>
    </w:p>
    <w:p>
      <w:pPr>
        <w:spacing w:after="120" w:before="0"/>
        <w:jc w:val="left"/>
      </w:pPr>
      <w:r>
        <w:rPr>
          <w:rFonts w:ascii="Arial" w:cs="Arial" w:eastAsia="Arial" w:hAnsi="Arial"/>
          <w:b w:val="false"/>
          <w:bCs w:val="false"/>
          <w:i w:val="false"/>
          <w:iCs w:val="false"/>
          <w:color w:val="1A1A1A"/>
          <w:sz w:val="20"/>
          <w:szCs w:val="20"/>
        </w:rPr>
        <w:t xml:space="preserve">The following architectural improvements are planned for post-v1.0 phases. They are not in scope for the current delivery but the v1.0 architecture is explicitly designed to accommodate them without fundamental re-design.</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920"/>
        <w:gridCol w:w="200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Enhancement</w:t>
            </w:r>
          </w:p>
        </w:tc>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Target Phase</w:t>
            </w:r>
          </w:p>
        </w:tc>
        <w:tc>
          <w:tcPr>
            <w:tcW w:type="dxa" w:w="3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Dependency on v1.0 Architecture</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Estimated Effort</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PostgreSQL Read Replicas</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v1.1</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DATABASE_REPLICA_URL env var already reserved. Django DATABASES config uses a database router.</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1–2 weeks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PgBouncer Connection Pooling</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v1.1</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application code change. Nginx → PgBouncer → PostgreSQL. Connection string update only.</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3–5 days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CDN for Media/Static Assets</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v1.1</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django-storages S3 backend. AWS_S3_BUCKET env var already in config template.</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week</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Sentry Error Tracking</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v1.1</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SENTRY_DSN env var. One-line Django settings addition. No architecture change.</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 day</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Elasticsearch for Search</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v2.0</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search currently uses PostgreSQL FTS. Service layer isolates search logic. Adapter swap only.</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2–3 weeks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Kubernetes Deployment</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v2.0</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Stateless backend + Docker images = Kubernetes-ready. Helm chart creation is primary effort.</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3–4 weeks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Microservice Extraction</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v3.0</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Domain boundaries in v1.0 are the future service boundaries. Payments, products, inventory are prime first extractions.</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 service: 4–8 weeks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GraphQL API Layer</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v3.0</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REST API remains. Graphene-Django adds a /graphql endpoint. No REST endpoints removed.</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4–6 weeks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Event-Driven Architecture</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v3.0</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Replace internal Django signals with Kafka/RabbitMQ events. Service layer already uses event-like patterns.</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8–12 weeks</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AI Recommendation Engine</w:t>
            </w:r>
          </w:p>
        </w:tc>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v4.0</w:t>
            </w:r>
          </w:p>
        </w:tc>
        <w:tc>
          <w:tcPr>
            <w:tcW w:type="dxa" w:w="3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history and product view data structures are recommendation-ready. Requires ML infrastructure.</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Separate scoping required</w:t>
            </w:r>
          </w:p>
        </w:tc>
      </w:tr>
    </w:tbl>
    <w:p>
      <w:pPr>
        <w:spacing w:after="0" w:before="0"/>
      </w:pPr>
      <w:r>
        <w:rPr>
          <w:rFonts w:ascii="Arial" w:cs="Arial" w:eastAsia="Arial" w:hAnsi="Arial"/>
          <w:b w:val="false"/>
          <w:bCs w:val="false"/>
          <w:i w:val="false"/>
          <w:iCs w:val="false"/>
          <w:color w:val="1A1A1A"/>
          <w:sz w:val="20"/>
          <w:szCs w:val="20"/>
        </w:rPr>
        <w:t xml:space="preserve"/>
      </w:r>
    </w:p>
    <w:p>
      <w:pPr>
        <w:spacing w:after="0" w:before="0"/>
      </w:pPr>
      <w:r>
        <w:rPr>
          <w:rFonts w:ascii="Arial" w:cs="Arial" w:eastAsia="Arial" w:hAnsi="Arial"/>
          <w:b w:val="false"/>
          <w:bCs w:val="false"/>
          <w:i w:val="false"/>
          <w:iCs w:val="false"/>
          <w:color w:val="1A1A1A"/>
          <w:sz w:val="20"/>
          <w:szCs w:val="20"/>
        </w:rPr>
        <w:t xml:space="preserve"/>
      </w:r>
    </w:p>
    <w:p>
      <w:pPr>
        <w:pBdr>
          <w:top w:val="single" w:color="D9D9D9" w:sz="4"/>
        </w:pBdr>
        <w:spacing w:after="0" w:before="400"/>
        <w:jc w:val="center"/>
      </w:pPr>
      <w:r>
        <w:rPr>
          <w:rFonts w:ascii="Arial" w:cs="Arial" w:eastAsia="Arial" w:hAnsi="Arial"/>
          <w:b w:val="false"/>
          <w:bCs w:val="false"/>
          <w:i/>
          <w:iCs/>
          <w:color w:val="595959"/>
          <w:sz w:val="16"/>
          <w:szCs w:val="16"/>
        </w:rPr>
        <w:t xml:space="preserve">End of Document  |  CommerceHub HLD v1.0  |  CH-HLD-001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3"/>
      </w:pBdr>
      <w:tabs>
        <w:tab w:val="right" w:pos="9360"/>
      </w:tabs>
      <w:spacing w:after="0" w:before="80"/>
    </w:pPr>
    <w:r>
      <w:rPr>
        <w:rFonts w:ascii="Arial" w:cs="Arial" w:eastAsia="Arial" w:hAnsi="Arial"/>
        <w:b w:val="false"/>
        <w:bCs w:val="false"/>
        <w:i w:val="false"/>
        <w:iCs w:val="false"/>
        <w:color w:val="595959"/>
        <w:sz w:val="16"/>
        <w:szCs w:val="16"/>
      </w:rPr>
      <w:t xml:space="preserve">© 2025 CommerceHub. All rights reserved.</w:t>
    </w:r>
    <w:r>
      <w:rPr>
        <w:rFonts w:ascii="Arial" w:cs="Arial" w:eastAsia="Arial" w:hAnsi="Arial"/>
        <w:sz w:val="16"/>
        <w:szCs w:val="16"/>
      </w:rPr>
      <w:t xml:space="preserve">	</w:t>
    </w:r>
    <w:r>
      <w:rPr>
        <w:rFonts w:ascii="Arial" w:cs="Arial" w:eastAsia="Arial" w:hAnsi="Arial"/>
        <w:b w:val="false"/>
        <w:bCs w:val="false"/>
        <w:i w:val="false"/>
        <w:iCs w:val="false"/>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spacing w:after="80" w:before="0"/>
    </w:pPr>
    <w:r>
      <w:rPr>
        <w:rFonts w:ascii="Arial" w:cs="Arial" w:eastAsia="Arial" w:hAnsi="Arial"/>
        <w:b/>
        <w:bCs/>
        <w:i w:val="false"/>
        <w:iCs w:val="false"/>
        <w:color w:val="1B3A5C"/>
        <w:sz w:val="18"/>
        <w:szCs w:val="18"/>
      </w:rPr>
      <w:t xml:space="preserve">CommerceHub  —  High-Level Architecture Document</w:t>
    </w:r>
    <w:r>
      <w:rPr>
        <w:rFonts w:ascii="Arial" w:cs="Arial" w:eastAsia="Arial" w:hAnsi="Arial"/>
        <w:b w:val="false"/>
        <w:bCs w:val="false"/>
        <w:i w:val="false"/>
        <w:iCs w:val="false"/>
        <w:color w:val="595959"/>
        <w:sz w:val="16"/>
        <w:szCs w:val="16"/>
      </w:rPr>
      <w:t xml:space="preserve">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5F8A"/>
      <w:sz w:val="27"/>
      <w:szCs w:val="27"/>
    </w:rPr>
  </w:style>
  <w:style w:type="paragraph" w:styleId="Heading3">
    <w:name w:val="Heading 3"/>
    <w:basedOn w:val="Normal"/>
    <w:next w:val="Normal"/>
    <w:qFormat/>
    <w:pPr>
      <w:spacing w:after="80" w:before="220"/>
      <w:outlineLvl w:val="2"/>
    </w:pPr>
    <w:rPr>
      <w:rFonts w:ascii="Arial" w:cs="Arial" w:eastAsia="Arial" w:hAnsi="Arial"/>
      <w:b/>
      <w:bCs/>
      <w:color w:val="2E75B6"/>
      <w:sz w:val="22"/>
      <w:szCs w:val="22"/>
    </w:rPr>
  </w:style>
  <w:style w:type="paragraph" w:styleId="Heading4">
    <w:name w:val="Heading 4"/>
    <w:basedOn w:val="Normal"/>
    <w:next w:val="Normal"/>
    <w:qFormat/>
    <w:pPr>
      <w:spacing w:after="60" w:before="180"/>
      <w:outlineLvl w:val="3"/>
    </w:pPr>
    <w:rPr>
      <w:rFonts w:ascii="Arial" w:cs="Arial" w:eastAsia="Arial" w:hAnsi="Arial"/>
      <w:b/>
      <w:bCs/>
      <w:color w:val="1A6B6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2026-06-19T18:20:05.209Z</dcterms:created>
  <dcterms:modified xsi:type="dcterms:W3CDTF">2026-06-19T18:20:05.228Z</dcterms:modified>
</cp:coreProperties>
</file>

<file path=docProps/custom.xml><?xml version="1.0" encoding="utf-8"?>
<Properties xmlns="http://schemas.openxmlformats.org/officeDocument/2006/custom-properties" xmlns:vt="http://schemas.openxmlformats.org/officeDocument/2006/docPropsVTypes"/>
</file>