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1F25F7" w14:textId="43E98B7D" w:rsidR="00207FD6" w:rsidRDefault="001531AE">
      <w:pPr>
        <w:pStyle w:val="Title"/>
        <w:jc w:val="center"/>
        <w:rPr>
          <w:rFonts w:ascii="Arial" w:eastAsia="SimHei" w:hAnsi="Arial"/>
          <w:sz w:val="40"/>
          <w:lang w:eastAsia="zh-CN"/>
        </w:rPr>
      </w:pPr>
      <w:r>
        <w:rPr>
          <w:rFonts w:ascii="Arial" w:eastAsia="SimHei" w:hAnsi="Arial" w:hint="eastAsia"/>
          <w:sz w:val="40"/>
          <w:lang w:eastAsia="zh-CN"/>
        </w:rPr>
        <w:t>《</w:t>
      </w:r>
      <w:r w:rsidR="00000000">
        <w:rPr>
          <w:rFonts w:ascii="Arial" w:eastAsia="SimHei" w:hAnsi="Arial"/>
          <w:sz w:val="40"/>
          <w:lang w:eastAsia="zh-CN"/>
        </w:rPr>
        <w:t>中央企业境外投资监督管理办法</w:t>
      </w:r>
      <w:r>
        <w:rPr>
          <w:rFonts w:ascii="Arial" w:eastAsia="SimHei" w:hAnsi="Arial" w:hint="eastAsia"/>
          <w:sz w:val="40"/>
          <w:lang w:eastAsia="zh-CN"/>
        </w:rPr>
        <w:t>》</w:t>
      </w:r>
      <w:r w:rsidR="00000000">
        <w:rPr>
          <w:rFonts w:ascii="Arial" w:eastAsia="SimHei" w:hAnsi="Arial"/>
          <w:sz w:val="40"/>
          <w:lang w:eastAsia="zh-CN"/>
        </w:rPr>
        <w:br/>
        <w:t xml:space="preserve"> </w:t>
      </w:r>
      <w:r w:rsidR="00000000">
        <w:rPr>
          <w:rFonts w:ascii="Arial" w:eastAsia="SimHei" w:hAnsi="Arial"/>
          <w:sz w:val="40"/>
          <w:lang w:eastAsia="zh-CN"/>
        </w:rPr>
        <w:t>法规要求分析报告</w:t>
      </w:r>
    </w:p>
    <w:p w14:paraId="0432E35E" w14:textId="4D9085E7" w:rsidR="001531AE" w:rsidRDefault="001531AE" w:rsidP="001531AE">
      <w:pPr>
        <w:jc w:val="center"/>
        <w:rPr>
          <w:lang w:eastAsia="zh-CN"/>
        </w:rPr>
      </w:pPr>
      <w:r>
        <w:rPr>
          <w:rFonts w:hint="eastAsia"/>
          <w:lang w:eastAsia="zh-CN"/>
        </w:rPr>
        <w:t>华兴海安纵横智库有限公司</w:t>
      </w:r>
    </w:p>
    <w:p w14:paraId="0C7547F4" w14:textId="131889D4" w:rsidR="001531AE" w:rsidRDefault="001531AE" w:rsidP="001531AE">
      <w:pPr>
        <w:jc w:val="center"/>
        <w:rPr>
          <w:lang w:eastAsia="zh-CN"/>
        </w:rPr>
      </w:pPr>
      <w:r>
        <w:rPr>
          <w:rFonts w:hint="eastAsia"/>
          <w:lang w:eastAsia="zh-CN"/>
        </w:rPr>
        <w:t>2025</w:t>
      </w:r>
      <w:r>
        <w:rPr>
          <w:rFonts w:hint="eastAsia"/>
          <w:lang w:eastAsia="zh-CN"/>
        </w:rPr>
        <w:t>年</w:t>
      </w:r>
      <w:r>
        <w:rPr>
          <w:rFonts w:hint="eastAsia"/>
          <w:lang w:eastAsia="zh-CN"/>
        </w:rPr>
        <w:t>5</w:t>
      </w:r>
      <w:r>
        <w:rPr>
          <w:rFonts w:hint="eastAsia"/>
          <w:lang w:eastAsia="zh-CN"/>
        </w:rPr>
        <w:t>月（内部版）</w:t>
      </w:r>
    </w:p>
    <w:p w14:paraId="6CB9CB71" w14:textId="77777777" w:rsidR="008F4889" w:rsidRDefault="008F4889" w:rsidP="001531AE">
      <w:pPr>
        <w:jc w:val="center"/>
        <w:rPr>
          <w:lang w:eastAsia="zh-CN"/>
        </w:rPr>
      </w:pPr>
    </w:p>
    <w:p w14:paraId="609ACE8A" w14:textId="77777777" w:rsidR="008F4889" w:rsidRPr="001531AE" w:rsidRDefault="008F4889" w:rsidP="001531AE">
      <w:pPr>
        <w:jc w:val="center"/>
        <w:rPr>
          <w:rFonts w:hint="eastAsia"/>
          <w:lang w:eastAsia="zh-CN"/>
        </w:rPr>
      </w:pPr>
    </w:p>
    <w:p w14:paraId="61168B43" w14:textId="77777777" w:rsidR="008F4889" w:rsidRDefault="008F4889">
      <w:pPr>
        <w:pStyle w:val="TOC1"/>
        <w:tabs>
          <w:tab w:val="right" w:leader="dot" w:pos="8630"/>
        </w:tabs>
        <w:rPr>
          <w:lang w:eastAsia="zh-CN"/>
        </w:rPr>
      </w:pPr>
    </w:p>
    <w:p w14:paraId="31335B9D" w14:textId="1C9B1AA5" w:rsidR="00377E77" w:rsidRDefault="008F4889">
      <w:pPr>
        <w:pStyle w:val="TOC1"/>
        <w:tabs>
          <w:tab w:val="right" w:leader="dot" w:pos="8630"/>
        </w:tabs>
        <w:rPr>
          <w:rFonts w:asciiTheme="minorHAnsi" w:eastAsiaTheme="minorEastAsia" w:hAnsiTheme="minorHAnsi"/>
          <w:kern w:val="2"/>
          <w:szCs w:val="24"/>
          <w:lang w:val="en-CN" w:eastAsia="zh-CN"/>
          <w14:ligatures w14:val="standardContextual"/>
        </w:rPr>
      </w:pPr>
      <w:r>
        <w:rPr>
          <w:lang w:eastAsia="zh-CN"/>
        </w:rPr>
        <w:fldChar w:fldCharType="begin"/>
      </w:r>
      <w:r>
        <w:rPr>
          <w:lang w:eastAsia="zh-CN"/>
        </w:rPr>
        <w:instrText xml:space="preserve"> TOC \o "1-1" \h \z \u </w:instrText>
      </w:r>
      <w:r>
        <w:rPr>
          <w:lang w:eastAsia="zh-CN"/>
        </w:rPr>
        <w:fldChar w:fldCharType="separate"/>
      </w:r>
      <w:hyperlink w:anchor="_Toc199423752" w:history="1">
        <w:r w:rsidR="00377E77" w:rsidRPr="00216DAC">
          <w:rPr>
            <w:rStyle w:val="Hyperlink"/>
            <w:rFonts w:hint="eastAsia"/>
            <w:lang w:eastAsia="zh-CN"/>
          </w:rPr>
          <w:t>一、法规整体分析与合规实施建议</w:t>
        </w:r>
        <w:r w:rsidR="00377E77">
          <w:rPr>
            <w:webHidden/>
          </w:rPr>
          <w:tab/>
        </w:r>
        <w:r w:rsidR="00377E77">
          <w:rPr>
            <w:webHidden/>
          </w:rPr>
          <w:fldChar w:fldCharType="begin"/>
        </w:r>
        <w:r w:rsidR="00377E77">
          <w:rPr>
            <w:webHidden/>
          </w:rPr>
          <w:instrText xml:space="preserve"> PAGEREF _Toc199423752 \h </w:instrText>
        </w:r>
        <w:r w:rsidR="00377E77">
          <w:rPr>
            <w:webHidden/>
          </w:rPr>
        </w:r>
        <w:r w:rsidR="00377E77">
          <w:rPr>
            <w:webHidden/>
          </w:rPr>
          <w:fldChar w:fldCharType="separate"/>
        </w:r>
        <w:r w:rsidR="00377E77">
          <w:rPr>
            <w:webHidden/>
          </w:rPr>
          <w:t>2</w:t>
        </w:r>
        <w:r w:rsidR="00377E77">
          <w:rPr>
            <w:webHidden/>
          </w:rPr>
          <w:fldChar w:fldCharType="end"/>
        </w:r>
      </w:hyperlink>
    </w:p>
    <w:p w14:paraId="1A4E7439" w14:textId="6E064CFB" w:rsidR="00377E77" w:rsidRDefault="00377E77">
      <w:pPr>
        <w:pStyle w:val="TOC1"/>
        <w:tabs>
          <w:tab w:val="right" w:leader="dot" w:pos="8630"/>
        </w:tabs>
        <w:rPr>
          <w:rFonts w:asciiTheme="minorHAnsi" w:eastAsiaTheme="minorEastAsia" w:hAnsiTheme="minorHAnsi"/>
          <w:kern w:val="2"/>
          <w:szCs w:val="24"/>
          <w:lang w:val="en-CN" w:eastAsia="zh-CN"/>
          <w14:ligatures w14:val="standardContextual"/>
        </w:rPr>
      </w:pPr>
      <w:hyperlink w:anchor="_Toc199423753" w:history="1">
        <w:r w:rsidRPr="00216DAC">
          <w:rPr>
            <w:rStyle w:val="Hyperlink"/>
            <w:rFonts w:hint="eastAsia"/>
            <w:lang w:eastAsia="zh-CN"/>
          </w:rPr>
          <w:t>二、治理与战略</w:t>
        </w:r>
        <w:r>
          <w:rPr>
            <w:webHidden/>
          </w:rPr>
          <w:tab/>
        </w:r>
        <w:r>
          <w:rPr>
            <w:webHidden/>
          </w:rPr>
          <w:fldChar w:fldCharType="begin"/>
        </w:r>
        <w:r>
          <w:rPr>
            <w:webHidden/>
          </w:rPr>
          <w:instrText xml:space="preserve"> PAGEREF _Toc199423753 \h </w:instrText>
        </w:r>
        <w:r>
          <w:rPr>
            <w:webHidden/>
          </w:rPr>
        </w:r>
        <w:r>
          <w:rPr>
            <w:webHidden/>
          </w:rPr>
          <w:fldChar w:fldCharType="separate"/>
        </w:r>
        <w:r>
          <w:rPr>
            <w:webHidden/>
          </w:rPr>
          <w:t>4</w:t>
        </w:r>
        <w:r>
          <w:rPr>
            <w:webHidden/>
          </w:rPr>
          <w:fldChar w:fldCharType="end"/>
        </w:r>
      </w:hyperlink>
    </w:p>
    <w:p w14:paraId="4ECD6E8C" w14:textId="1CEE7C04" w:rsidR="00377E77" w:rsidRDefault="00377E77">
      <w:pPr>
        <w:pStyle w:val="TOC1"/>
        <w:tabs>
          <w:tab w:val="right" w:leader="dot" w:pos="8630"/>
        </w:tabs>
        <w:rPr>
          <w:rFonts w:asciiTheme="minorHAnsi" w:eastAsiaTheme="minorEastAsia" w:hAnsiTheme="minorHAnsi"/>
          <w:kern w:val="2"/>
          <w:szCs w:val="24"/>
          <w:lang w:val="en-CN" w:eastAsia="zh-CN"/>
          <w14:ligatures w14:val="standardContextual"/>
        </w:rPr>
      </w:pPr>
      <w:hyperlink w:anchor="_Toc199423754" w:history="1">
        <w:r w:rsidRPr="00216DAC">
          <w:rPr>
            <w:rStyle w:val="Hyperlink"/>
            <w:rFonts w:hint="eastAsia"/>
            <w:lang w:eastAsia="zh-CN"/>
          </w:rPr>
          <w:t>三、全面风险管理</w:t>
        </w:r>
        <w:r>
          <w:rPr>
            <w:webHidden/>
          </w:rPr>
          <w:tab/>
        </w:r>
        <w:r>
          <w:rPr>
            <w:webHidden/>
          </w:rPr>
          <w:fldChar w:fldCharType="begin"/>
        </w:r>
        <w:r>
          <w:rPr>
            <w:webHidden/>
          </w:rPr>
          <w:instrText xml:space="preserve"> PAGEREF _Toc199423754 \h </w:instrText>
        </w:r>
        <w:r>
          <w:rPr>
            <w:webHidden/>
          </w:rPr>
        </w:r>
        <w:r>
          <w:rPr>
            <w:webHidden/>
          </w:rPr>
          <w:fldChar w:fldCharType="separate"/>
        </w:r>
        <w:r>
          <w:rPr>
            <w:webHidden/>
          </w:rPr>
          <w:t>6</w:t>
        </w:r>
        <w:r>
          <w:rPr>
            <w:webHidden/>
          </w:rPr>
          <w:fldChar w:fldCharType="end"/>
        </w:r>
      </w:hyperlink>
    </w:p>
    <w:p w14:paraId="3A16C168" w14:textId="234F043C" w:rsidR="00377E77" w:rsidRDefault="00377E77">
      <w:pPr>
        <w:pStyle w:val="TOC1"/>
        <w:tabs>
          <w:tab w:val="right" w:leader="dot" w:pos="8630"/>
        </w:tabs>
        <w:rPr>
          <w:rFonts w:asciiTheme="minorHAnsi" w:eastAsiaTheme="minorEastAsia" w:hAnsiTheme="minorHAnsi"/>
          <w:kern w:val="2"/>
          <w:szCs w:val="24"/>
          <w:lang w:val="en-CN" w:eastAsia="zh-CN"/>
          <w14:ligatures w14:val="standardContextual"/>
        </w:rPr>
      </w:pPr>
      <w:hyperlink w:anchor="_Toc199423755" w:history="1">
        <w:r w:rsidRPr="00216DAC">
          <w:rPr>
            <w:rStyle w:val="Hyperlink"/>
            <w:rFonts w:hint="eastAsia"/>
            <w:lang w:eastAsia="zh-CN"/>
          </w:rPr>
          <w:t>四、合规与法律</w:t>
        </w:r>
        <w:r>
          <w:rPr>
            <w:webHidden/>
          </w:rPr>
          <w:tab/>
        </w:r>
        <w:r>
          <w:rPr>
            <w:webHidden/>
          </w:rPr>
          <w:fldChar w:fldCharType="begin"/>
        </w:r>
        <w:r>
          <w:rPr>
            <w:webHidden/>
          </w:rPr>
          <w:instrText xml:space="preserve"> PAGEREF _Toc199423755 \h </w:instrText>
        </w:r>
        <w:r>
          <w:rPr>
            <w:webHidden/>
          </w:rPr>
        </w:r>
        <w:r>
          <w:rPr>
            <w:webHidden/>
          </w:rPr>
          <w:fldChar w:fldCharType="separate"/>
        </w:r>
        <w:r>
          <w:rPr>
            <w:webHidden/>
          </w:rPr>
          <w:t>10</w:t>
        </w:r>
        <w:r>
          <w:rPr>
            <w:webHidden/>
          </w:rPr>
          <w:fldChar w:fldCharType="end"/>
        </w:r>
      </w:hyperlink>
    </w:p>
    <w:p w14:paraId="160696BD" w14:textId="36DB423A" w:rsidR="00377E77" w:rsidRDefault="00377E77">
      <w:pPr>
        <w:pStyle w:val="TOC1"/>
        <w:tabs>
          <w:tab w:val="right" w:leader="dot" w:pos="8630"/>
        </w:tabs>
        <w:rPr>
          <w:rFonts w:asciiTheme="minorHAnsi" w:eastAsiaTheme="minorEastAsia" w:hAnsiTheme="minorHAnsi"/>
          <w:kern w:val="2"/>
          <w:szCs w:val="24"/>
          <w:lang w:val="en-CN" w:eastAsia="zh-CN"/>
          <w14:ligatures w14:val="standardContextual"/>
        </w:rPr>
      </w:pPr>
      <w:hyperlink w:anchor="_Toc199423756" w:history="1">
        <w:r w:rsidRPr="00216DAC">
          <w:rPr>
            <w:rStyle w:val="Hyperlink"/>
            <w:rFonts w:hint="eastAsia"/>
            <w:lang w:eastAsia="zh-CN"/>
          </w:rPr>
          <w:t>五、财务与市场风险</w:t>
        </w:r>
        <w:r>
          <w:rPr>
            <w:webHidden/>
          </w:rPr>
          <w:tab/>
        </w:r>
        <w:r>
          <w:rPr>
            <w:webHidden/>
          </w:rPr>
          <w:fldChar w:fldCharType="begin"/>
        </w:r>
        <w:r>
          <w:rPr>
            <w:webHidden/>
          </w:rPr>
          <w:instrText xml:space="preserve"> PAGEREF _Toc199423756 \h </w:instrText>
        </w:r>
        <w:r>
          <w:rPr>
            <w:webHidden/>
          </w:rPr>
        </w:r>
        <w:r>
          <w:rPr>
            <w:webHidden/>
          </w:rPr>
          <w:fldChar w:fldCharType="separate"/>
        </w:r>
        <w:r>
          <w:rPr>
            <w:webHidden/>
          </w:rPr>
          <w:t>13</w:t>
        </w:r>
        <w:r>
          <w:rPr>
            <w:webHidden/>
          </w:rPr>
          <w:fldChar w:fldCharType="end"/>
        </w:r>
      </w:hyperlink>
    </w:p>
    <w:p w14:paraId="15D18FFA" w14:textId="3F2680A3" w:rsidR="00377E77" w:rsidRDefault="00377E77">
      <w:pPr>
        <w:pStyle w:val="TOC1"/>
        <w:tabs>
          <w:tab w:val="right" w:leader="dot" w:pos="8630"/>
        </w:tabs>
        <w:rPr>
          <w:rFonts w:asciiTheme="minorHAnsi" w:eastAsiaTheme="minorEastAsia" w:hAnsiTheme="minorHAnsi"/>
          <w:kern w:val="2"/>
          <w:szCs w:val="24"/>
          <w:lang w:val="en-CN" w:eastAsia="zh-CN"/>
          <w14:ligatures w14:val="standardContextual"/>
        </w:rPr>
      </w:pPr>
      <w:hyperlink w:anchor="_Toc199423757" w:history="1">
        <w:r w:rsidRPr="00216DAC">
          <w:rPr>
            <w:rStyle w:val="Hyperlink"/>
            <w:rFonts w:hint="eastAsia"/>
            <w:lang w:eastAsia="zh-CN"/>
          </w:rPr>
          <w:t>六、运营与</w:t>
        </w:r>
        <w:r w:rsidRPr="00216DAC">
          <w:rPr>
            <w:rStyle w:val="Hyperlink"/>
            <w:lang w:eastAsia="zh-CN"/>
          </w:rPr>
          <w:t xml:space="preserve"> HSE</w:t>
        </w:r>
        <w:r>
          <w:rPr>
            <w:webHidden/>
          </w:rPr>
          <w:tab/>
        </w:r>
        <w:r>
          <w:rPr>
            <w:webHidden/>
          </w:rPr>
          <w:fldChar w:fldCharType="begin"/>
        </w:r>
        <w:r>
          <w:rPr>
            <w:webHidden/>
          </w:rPr>
          <w:instrText xml:space="preserve"> PAGEREF _Toc199423757 \h </w:instrText>
        </w:r>
        <w:r>
          <w:rPr>
            <w:webHidden/>
          </w:rPr>
        </w:r>
        <w:r>
          <w:rPr>
            <w:webHidden/>
          </w:rPr>
          <w:fldChar w:fldCharType="separate"/>
        </w:r>
        <w:r>
          <w:rPr>
            <w:webHidden/>
          </w:rPr>
          <w:t>15</w:t>
        </w:r>
        <w:r>
          <w:rPr>
            <w:webHidden/>
          </w:rPr>
          <w:fldChar w:fldCharType="end"/>
        </w:r>
      </w:hyperlink>
    </w:p>
    <w:p w14:paraId="238D2FF5" w14:textId="079B82F7" w:rsidR="00377E77" w:rsidRDefault="00377E77">
      <w:pPr>
        <w:pStyle w:val="TOC1"/>
        <w:tabs>
          <w:tab w:val="right" w:leader="dot" w:pos="8630"/>
        </w:tabs>
        <w:rPr>
          <w:rFonts w:asciiTheme="minorHAnsi" w:eastAsiaTheme="minorEastAsia" w:hAnsiTheme="minorHAnsi"/>
          <w:kern w:val="2"/>
          <w:szCs w:val="24"/>
          <w:lang w:val="en-CN" w:eastAsia="zh-CN"/>
          <w14:ligatures w14:val="standardContextual"/>
        </w:rPr>
      </w:pPr>
      <w:hyperlink w:anchor="_Toc199423758" w:history="1">
        <w:r w:rsidRPr="00216DAC">
          <w:rPr>
            <w:rStyle w:val="Hyperlink"/>
            <w:rFonts w:hint="eastAsia"/>
            <w:lang w:eastAsia="zh-CN"/>
          </w:rPr>
          <w:t>七、安全与危机</w:t>
        </w:r>
        <w:r>
          <w:rPr>
            <w:webHidden/>
          </w:rPr>
          <w:tab/>
        </w:r>
        <w:r>
          <w:rPr>
            <w:webHidden/>
          </w:rPr>
          <w:fldChar w:fldCharType="begin"/>
        </w:r>
        <w:r>
          <w:rPr>
            <w:webHidden/>
          </w:rPr>
          <w:instrText xml:space="preserve"> PAGEREF _Toc199423758 \h </w:instrText>
        </w:r>
        <w:r>
          <w:rPr>
            <w:webHidden/>
          </w:rPr>
        </w:r>
        <w:r>
          <w:rPr>
            <w:webHidden/>
          </w:rPr>
          <w:fldChar w:fldCharType="separate"/>
        </w:r>
        <w:r>
          <w:rPr>
            <w:webHidden/>
          </w:rPr>
          <w:t>18</w:t>
        </w:r>
        <w:r>
          <w:rPr>
            <w:webHidden/>
          </w:rPr>
          <w:fldChar w:fldCharType="end"/>
        </w:r>
      </w:hyperlink>
    </w:p>
    <w:p w14:paraId="7A757E13" w14:textId="7457BE32" w:rsidR="00377E77" w:rsidRDefault="00377E77">
      <w:pPr>
        <w:pStyle w:val="TOC1"/>
        <w:tabs>
          <w:tab w:val="right" w:leader="dot" w:pos="8630"/>
        </w:tabs>
        <w:rPr>
          <w:rFonts w:asciiTheme="minorHAnsi" w:eastAsiaTheme="minorEastAsia" w:hAnsiTheme="minorHAnsi"/>
          <w:kern w:val="2"/>
          <w:szCs w:val="24"/>
          <w:lang w:val="en-CN" w:eastAsia="zh-CN"/>
          <w14:ligatures w14:val="standardContextual"/>
        </w:rPr>
      </w:pPr>
      <w:hyperlink w:anchor="_Toc199423759" w:history="1">
        <w:r w:rsidRPr="00216DAC">
          <w:rPr>
            <w:rStyle w:val="Hyperlink"/>
            <w:rFonts w:hint="eastAsia"/>
            <w:lang w:eastAsia="zh-CN"/>
          </w:rPr>
          <w:t>八、信息与网络安全</w:t>
        </w:r>
        <w:r>
          <w:rPr>
            <w:webHidden/>
          </w:rPr>
          <w:tab/>
        </w:r>
        <w:r>
          <w:rPr>
            <w:webHidden/>
          </w:rPr>
          <w:fldChar w:fldCharType="begin"/>
        </w:r>
        <w:r>
          <w:rPr>
            <w:webHidden/>
          </w:rPr>
          <w:instrText xml:space="preserve"> PAGEREF _Toc199423759 \h </w:instrText>
        </w:r>
        <w:r>
          <w:rPr>
            <w:webHidden/>
          </w:rPr>
        </w:r>
        <w:r>
          <w:rPr>
            <w:webHidden/>
          </w:rPr>
          <w:fldChar w:fldCharType="separate"/>
        </w:r>
        <w:r>
          <w:rPr>
            <w:webHidden/>
          </w:rPr>
          <w:t>20</w:t>
        </w:r>
        <w:r>
          <w:rPr>
            <w:webHidden/>
          </w:rPr>
          <w:fldChar w:fldCharType="end"/>
        </w:r>
      </w:hyperlink>
    </w:p>
    <w:p w14:paraId="0872A853" w14:textId="5084CA98" w:rsidR="00377E77" w:rsidRDefault="00377E77">
      <w:pPr>
        <w:pStyle w:val="TOC1"/>
        <w:tabs>
          <w:tab w:val="right" w:leader="dot" w:pos="8630"/>
        </w:tabs>
        <w:rPr>
          <w:rFonts w:asciiTheme="minorHAnsi" w:eastAsiaTheme="minorEastAsia" w:hAnsiTheme="minorHAnsi"/>
          <w:kern w:val="2"/>
          <w:szCs w:val="24"/>
          <w:lang w:val="en-CN" w:eastAsia="zh-CN"/>
          <w14:ligatures w14:val="standardContextual"/>
        </w:rPr>
      </w:pPr>
      <w:hyperlink w:anchor="_Toc199423760" w:history="1">
        <w:r w:rsidRPr="00216DAC">
          <w:rPr>
            <w:rStyle w:val="Hyperlink"/>
            <w:rFonts w:hint="eastAsia"/>
            <w:lang w:eastAsia="zh-CN"/>
          </w:rPr>
          <w:t>九、社会责任与人力</w:t>
        </w:r>
        <w:r>
          <w:rPr>
            <w:webHidden/>
          </w:rPr>
          <w:tab/>
        </w:r>
        <w:r>
          <w:rPr>
            <w:webHidden/>
          </w:rPr>
          <w:fldChar w:fldCharType="begin"/>
        </w:r>
        <w:r>
          <w:rPr>
            <w:webHidden/>
          </w:rPr>
          <w:instrText xml:space="preserve"> PAGEREF _Toc199423760 \h </w:instrText>
        </w:r>
        <w:r>
          <w:rPr>
            <w:webHidden/>
          </w:rPr>
        </w:r>
        <w:r>
          <w:rPr>
            <w:webHidden/>
          </w:rPr>
          <w:fldChar w:fldCharType="separate"/>
        </w:r>
        <w:r>
          <w:rPr>
            <w:webHidden/>
          </w:rPr>
          <w:t>22</w:t>
        </w:r>
        <w:r>
          <w:rPr>
            <w:webHidden/>
          </w:rPr>
          <w:fldChar w:fldCharType="end"/>
        </w:r>
      </w:hyperlink>
    </w:p>
    <w:p w14:paraId="659BA406" w14:textId="31B03093" w:rsidR="008F4889" w:rsidRDefault="008F4889">
      <w:pPr>
        <w:pStyle w:val="Heading1"/>
        <w:rPr>
          <w:lang w:eastAsia="zh-CN"/>
        </w:rPr>
      </w:pPr>
      <w:r>
        <w:rPr>
          <w:lang w:eastAsia="zh-CN"/>
        </w:rPr>
        <w:fldChar w:fldCharType="end"/>
      </w:r>
    </w:p>
    <w:p w14:paraId="4ED3D9CC" w14:textId="77777777" w:rsidR="008F4889" w:rsidRDefault="008F4889" w:rsidP="008F4889">
      <w:pPr>
        <w:rPr>
          <w:lang w:eastAsia="zh-CN"/>
        </w:rPr>
      </w:pPr>
    </w:p>
    <w:p w14:paraId="1CDC8D8A" w14:textId="77777777" w:rsidR="008F4889" w:rsidRDefault="008F4889" w:rsidP="008F4889">
      <w:pPr>
        <w:rPr>
          <w:lang w:eastAsia="zh-CN"/>
        </w:rPr>
      </w:pPr>
    </w:p>
    <w:p w14:paraId="1E5DBCC6" w14:textId="77777777" w:rsidR="008F4889" w:rsidRDefault="008F4889" w:rsidP="008F4889">
      <w:pPr>
        <w:rPr>
          <w:lang w:eastAsia="zh-CN"/>
        </w:rPr>
      </w:pPr>
    </w:p>
    <w:p w14:paraId="13ABFEB2" w14:textId="77777777" w:rsidR="008F4889" w:rsidRPr="008F4889" w:rsidRDefault="008F4889" w:rsidP="008F4889">
      <w:pPr>
        <w:rPr>
          <w:rFonts w:hint="eastAsia"/>
          <w:lang w:eastAsia="zh-CN"/>
        </w:rPr>
      </w:pPr>
    </w:p>
    <w:p w14:paraId="37E8ECDA" w14:textId="40505A0E" w:rsidR="00207FD6" w:rsidRDefault="003D42F6">
      <w:pPr>
        <w:pStyle w:val="Heading1"/>
        <w:rPr>
          <w:lang w:eastAsia="zh-CN"/>
        </w:rPr>
      </w:pPr>
      <w:bookmarkStart w:id="0" w:name="_Toc199423752"/>
      <w:r>
        <w:rPr>
          <w:rFonts w:hint="eastAsia"/>
          <w:lang w:eastAsia="zh-CN"/>
        </w:rPr>
        <w:lastRenderedPageBreak/>
        <w:t>一、</w:t>
      </w:r>
      <w:r w:rsidR="00000000">
        <w:rPr>
          <w:lang w:eastAsia="zh-CN"/>
        </w:rPr>
        <w:t>法规整体分析与合规实施建议</w:t>
      </w:r>
      <w:bookmarkEnd w:id="0"/>
    </w:p>
    <w:p w14:paraId="72A3CF2A" w14:textId="3F886AEE" w:rsidR="00207FD6" w:rsidRDefault="003D42F6">
      <w:pPr>
        <w:pStyle w:val="Heading2"/>
        <w:rPr>
          <w:lang w:eastAsia="zh-CN"/>
        </w:rPr>
      </w:pPr>
      <w:r>
        <w:rPr>
          <w:rFonts w:hint="eastAsia"/>
          <w:lang w:eastAsia="zh-CN"/>
        </w:rPr>
        <w:t>（一）</w:t>
      </w:r>
      <w:r w:rsidR="00000000">
        <w:rPr>
          <w:lang w:eastAsia="zh-CN"/>
        </w:rPr>
        <w:t>法规整体分析</w:t>
      </w:r>
    </w:p>
    <w:p w14:paraId="114F79AB" w14:textId="77777777" w:rsidR="00207FD6" w:rsidRDefault="00000000" w:rsidP="00827A92">
      <w:pPr>
        <w:spacing w:after="160"/>
        <w:ind w:firstLine="431"/>
        <w:rPr>
          <w:lang w:eastAsia="zh-CN"/>
        </w:rPr>
      </w:pPr>
      <w:r>
        <w:rPr>
          <w:lang w:eastAsia="zh-CN"/>
        </w:rPr>
        <w:t>《中央企业境外投资监督管理办法》作为规范中央企业境外投资行为的核心法规，其根本目的是建立健全境外投资监督管理体系，防范投资风险，提高投资质量和效益。该法规从战略规划、风险管理、合规运营、信息化建设等多个维度构建了完整的监管框架。</w:t>
      </w:r>
    </w:p>
    <w:p w14:paraId="30FB4EE4" w14:textId="77777777" w:rsidR="00207FD6" w:rsidRDefault="00000000" w:rsidP="00827A92">
      <w:pPr>
        <w:spacing w:after="160"/>
        <w:ind w:firstLine="431"/>
        <w:rPr>
          <w:lang w:eastAsia="zh-CN"/>
        </w:rPr>
      </w:pPr>
      <w:r>
        <w:rPr>
          <w:lang w:eastAsia="zh-CN"/>
        </w:rPr>
        <w:t>法规对企业境外投资的主要要求涵盖八大领域：一是治理层面，要求建立从立项、决策、执行到监督的全流程管理体系，严格控制授权层级不超过二级；二是风险管理，要求建立涵盖风险识别、评估、监测、预警、应对全链条的管理机制；三是合规管理，强调遵守双边法律法规，执行严格的尽职调查程序；四是财务管控，特别强调债务风险管理，禁止因境外投资推高负债率；五是运营安全，要求建立</w:t>
      </w:r>
      <w:r>
        <w:rPr>
          <w:lang w:eastAsia="zh-CN"/>
        </w:rPr>
        <w:t>HSE</w:t>
      </w:r>
      <w:r>
        <w:rPr>
          <w:lang w:eastAsia="zh-CN"/>
        </w:rPr>
        <w:t>管理体系和应急处置机制；六是危机管理，强调与政府部门联动，充分利用保险工具；七是信息化建设，要求建立投资管理信息系统实现动态监控；八是社会责任，要求履行企业社会责任，保障员工权益。</w:t>
      </w:r>
    </w:p>
    <w:p w14:paraId="340E5C64" w14:textId="77777777" w:rsidR="00207FD6" w:rsidRDefault="00000000" w:rsidP="008F4889">
      <w:pPr>
        <w:spacing w:after="160"/>
        <w:ind w:firstLine="431"/>
        <w:rPr>
          <w:lang w:eastAsia="zh-CN"/>
        </w:rPr>
      </w:pPr>
      <w:r>
        <w:rPr>
          <w:lang w:eastAsia="zh-CN"/>
        </w:rPr>
        <w:t>法规的管理思路体现了</w:t>
      </w:r>
      <w:r>
        <w:rPr>
          <w:lang w:eastAsia="zh-CN"/>
        </w:rPr>
        <w:t>"</w:t>
      </w:r>
      <w:r>
        <w:rPr>
          <w:lang w:eastAsia="zh-CN"/>
        </w:rPr>
        <w:t>事前审批、事中监控、事后评价</w:t>
      </w:r>
      <w:r>
        <w:rPr>
          <w:lang w:eastAsia="zh-CN"/>
        </w:rPr>
        <w:t>"</w:t>
      </w:r>
      <w:r>
        <w:rPr>
          <w:lang w:eastAsia="zh-CN"/>
        </w:rPr>
        <w:t>的全过程监管理念。监管重点包括：特别监管类项目的审核把关、投资决策的统一管理、风险的实时监控预警、信息的及时准确报送、违规行为的问责追责。</w:t>
      </w:r>
    </w:p>
    <w:p w14:paraId="25FB40D2" w14:textId="77777777" w:rsidR="00207FD6" w:rsidRDefault="00000000" w:rsidP="008F4889">
      <w:pPr>
        <w:spacing w:after="160"/>
        <w:ind w:firstLine="431"/>
        <w:rPr>
          <w:lang w:eastAsia="zh-CN"/>
        </w:rPr>
      </w:pPr>
      <w:r>
        <w:rPr>
          <w:lang w:eastAsia="zh-CN"/>
        </w:rPr>
        <w:t>法规要求企业建立的核心制度包括：境外投资管理制度（需董事会审议）、风险管理制度、授权管理制度、信息报送制度、问责追责制度、安全风险评估制度等。管理体系方面，要求建立投资管理信息系统、风险监控预警系统、应急处置体系、与政府部门的联络机制等。</w:t>
      </w:r>
    </w:p>
    <w:p w14:paraId="32F27F9F" w14:textId="77777777" w:rsidR="00207FD6" w:rsidRDefault="00000000" w:rsidP="008F4889">
      <w:pPr>
        <w:spacing w:after="160"/>
        <w:ind w:firstLine="431"/>
        <w:rPr>
          <w:lang w:eastAsia="zh-CN"/>
        </w:rPr>
      </w:pPr>
      <w:r>
        <w:rPr>
          <w:lang w:eastAsia="zh-CN"/>
        </w:rPr>
        <w:t>法规明确的负面清单包括：境外非主业投资原则上禁止、管理层级授权不得超过二级、纳入债务风险管控的企业不得因境外投资推高负债率、未经董事会审议的管理制度不得实施等。</w:t>
      </w:r>
    </w:p>
    <w:p w14:paraId="1C16CD9B" w14:textId="77777777" w:rsidR="00207FD6" w:rsidRDefault="00000000" w:rsidP="008F4889">
      <w:pPr>
        <w:spacing w:after="160"/>
        <w:ind w:firstLine="431"/>
        <w:rPr>
          <w:lang w:eastAsia="zh-CN"/>
        </w:rPr>
      </w:pPr>
      <w:r>
        <w:rPr>
          <w:lang w:eastAsia="zh-CN"/>
        </w:rPr>
        <w:t>法规要求的报告类型包括：董事会审议通过的管理制度需报国资委、特别监管类项目需报国资委审核、季度投资完成情况报告、年度境外投资完成情况报告、第三方风险评估报告等。</w:t>
      </w:r>
    </w:p>
    <w:p w14:paraId="31DA7ACB" w14:textId="77777777" w:rsidR="00207FD6" w:rsidRDefault="00000000" w:rsidP="008F4889">
      <w:pPr>
        <w:spacing w:after="160"/>
        <w:ind w:firstLine="431"/>
        <w:rPr>
          <w:lang w:eastAsia="zh-CN"/>
        </w:rPr>
      </w:pPr>
      <w:r>
        <w:rPr>
          <w:lang w:eastAsia="zh-CN"/>
        </w:rPr>
        <w:t>需要提交的信息数据涵盖：投资项目基本信息、可行性研究报告、尽职调查报告、风险评估数据、项目进展情况、财务指标信息、安全风险信息等。</w:t>
      </w:r>
    </w:p>
    <w:p w14:paraId="25A57C2A" w14:textId="3DB75FA9" w:rsidR="00207FD6" w:rsidRDefault="003D42F6">
      <w:pPr>
        <w:pStyle w:val="Heading2"/>
        <w:rPr>
          <w:lang w:eastAsia="zh-CN"/>
        </w:rPr>
      </w:pPr>
      <w:r>
        <w:rPr>
          <w:rFonts w:hint="eastAsia"/>
          <w:lang w:eastAsia="zh-CN"/>
        </w:rPr>
        <w:lastRenderedPageBreak/>
        <w:t>（</w:t>
      </w:r>
      <w:r>
        <w:rPr>
          <w:rFonts w:hint="eastAsia"/>
          <w:lang w:eastAsia="zh-CN"/>
        </w:rPr>
        <w:t>二</w:t>
      </w:r>
      <w:r>
        <w:rPr>
          <w:rFonts w:hint="eastAsia"/>
          <w:lang w:eastAsia="zh-CN"/>
        </w:rPr>
        <w:t>）</w:t>
      </w:r>
      <w:r w:rsidR="00000000">
        <w:rPr>
          <w:lang w:eastAsia="zh-CN"/>
        </w:rPr>
        <w:t>合规实施建议</w:t>
      </w:r>
    </w:p>
    <w:p w14:paraId="5899167F" w14:textId="77777777" w:rsidR="00207FD6" w:rsidRDefault="00000000" w:rsidP="008F4889">
      <w:pPr>
        <w:spacing w:after="160"/>
        <w:ind w:firstLine="431"/>
        <w:rPr>
          <w:lang w:eastAsia="zh-CN"/>
        </w:rPr>
      </w:pPr>
      <w:r>
        <w:rPr>
          <w:lang w:eastAsia="zh-CN"/>
        </w:rPr>
        <w:t>基于法规要求，企业应建立</w:t>
      </w:r>
      <w:r>
        <w:rPr>
          <w:lang w:eastAsia="zh-CN"/>
        </w:rPr>
        <w:t>"1+8"</w:t>
      </w:r>
      <w:r>
        <w:rPr>
          <w:lang w:eastAsia="zh-CN"/>
        </w:rPr>
        <w:t>的境外投资合规管理体系。</w:t>
      </w:r>
      <w:r>
        <w:rPr>
          <w:lang w:eastAsia="zh-CN"/>
        </w:rPr>
        <w:t>"1"</w:t>
      </w:r>
      <w:r>
        <w:rPr>
          <w:lang w:eastAsia="zh-CN"/>
        </w:rPr>
        <w:t>是指一个统领性的境外投资管理制度，经董事会审议后报国资委；</w:t>
      </w:r>
      <w:r>
        <w:rPr>
          <w:lang w:eastAsia="zh-CN"/>
        </w:rPr>
        <w:t>"8"</w:t>
      </w:r>
      <w:r>
        <w:rPr>
          <w:lang w:eastAsia="zh-CN"/>
        </w:rPr>
        <w:t>是指八大专项管理体系：治理决策体系、风险管理体系、合规管理体系、财务管控体系、运营安全体系、危机管理体系、信息化管理体系、社会责任体系。</w:t>
      </w:r>
    </w:p>
    <w:p w14:paraId="0400EBAB" w14:textId="77777777" w:rsidR="00207FD6" w:rsidRDefault="00000000" w:rsidP="008F4889">
      <w:pPr>
        <w:spacing w:after="160"/>
        <w:ind w:firstLine="431"/>
        <w:rPr>
          <w:lang w:eastAsia="zh-CN"/>
        </w:rPr>
      </w:pPr>
      <w:r>
        <w:rPr>
          <w:lang w:eastAsia="zh-CN"/>
        </w:rPr>
        <w:t>重点关注的合规领域按优先级排序：第一优先级是建立决策管理机制和风险管理体系，这是境外投资管理的基础；第二优先级是完善合规管理和财务管控，确保投资活动合法合规、财务稳健；第三优先级是强化安全保障和信息化建设，提升管理效率和应急能力；第四优先级是履行社会责任，实现可持续发展。</w:t>
      </w:r>
    </w:p>
    <w:p w14:paraId="325DB752" w14:textId="77777777" w:rsidR="00207FD6" w:rsidRDefault="00000000" w:rsidP="008F4889">
      <w:pPr>
        <w:spacing w:after="160"/>
        <w:ind w:firstLine="431"/>
        <w:rPr>
          <w:lang w:eastAsia="zh-CN"/>
        </w:rPr>
      </w:pPr>
      <w:r>
        <w:rPr>
          <w:lang w:eastAsia="zh-CN"/>
        </w:rPr>
        <w:t>实施合规要求的具体步骤建议：第一步，成立境外投资管理委员会，明确组织架构和职责分工；第二步，制定境外投资管理制度体系，完成董事会审议和国资委报备；第三步，建立投资项目负面清单，明确投资边界和禁区；第四步，搭建投资管理信息系统，实现项目全生命周期管理；第五步，建立风险评估和监测预警机制，定期开展风险排查；第六步，完善尽职调查和决策流程，确保投资决策科学合理；第七步，建立与监管部门的常态化沟通机制，及时报送相关信息；第八步，定期开展合规审计和绩效评估，持续改进管理体系。</w:t>
      </w:r>
    </w:p>
    <w:p w14:paraId="504E811B" w14:textId="77777777" w:rsidR="00207FD6" w:rsidRDefault="00000000" w:rsidP="008F4889">
      <w:pPr>
        <w:spacing w:after="160"/>
        <w:ind w:firstLine="431"/>
        <w:rPr>
          <w:lang w:eastAsia="zh-CN"/>
        </w:rPr>
      </w:pPr>
      <w:r>
        <w:rPr>
          <w:lang w:eastAsia="zh-CN"/>
        </w:rPr>
        <w:t>企业在实施过程中应特别注意：严格遵守特别监管类项目审核要求、确保管理层级控制在二级以内、充分利用第三方专业机构服务、建立完善的保险保障机制、加强与驻外使领馆的联系协调。通过系统化、规范化的合规管理，确保境外投资活动依法合规、风险可控、效益良好。</w:t>
      </w:r>
    </w:p>
    <w:p w14:paraId="6EBBCB1D" w14:textId="77777777" w:rsidR="00207FD6" w:rsidRDefault="00000000" w:rsidP="008F4889">
      <w:pPr>
        <w:spacing w:after="160"/>
        <w:ind w:firstLine="431"/>
        <w:rPr>
          <w:lang w:eastAsia="zh-CN"/>
        </w:rPr>
      </w:pPr>
      <w:r>
        <w:rPr>
          <w:lang w:eastAsia="zh-CN"/>
        </w:rPr>
        <w:br w:type="page"/>
      </w:r>
    </w:p>
    <w:p w14:paraId="356BFD5D" w14:textId="548C0A5F" w:rsidR="00207FD6" w:rsidRDefault="003D42F6">
      <w:pPr>
        <w:pStyle w:val="Heading1"/>
        <w:rPr>
          <w:lang w:eastAsia="zh-CN"/>
        </w:rPr>
      </w:pPr>
      <w:bookmarkStart w:id="1" w:name="_Toc199423753"/>
      <w:r>
        <w:rPr>
          <w:rFonts w:hint="eastAsia"/>
          <w:lang w:eastAsia="zh-CN"/>
        </w:rPr>
        <w:lastRenderedPageBreak/>
        <w:t>二</w:t>
      </w:r>
      <w:r w:rsidR="00000000">
        <w:rPr>
          <w:lang w:eastAsia="zh-CN"/>
        </w:rPr>
        <w:t>、治理与战略</w:t>
      </w:r>
      <w:bookmarkEnd w:id="1"/>
    </w:p>
    <w:p w14:paraId="0AE3ACEF" w14:textId="5A50C0D1" w:rsidR="00207FD6" w:rsidRDefault="003D42F6">
      <w:pPr>
        <w:pStyle w:val="Heading2"/>
        <w:rPr>
          <w:lang w:eastAsia="zh-CN"/>
        </w:rPr>
      </w:pPr>
      <w:r>
        <w:rPr>
          <w:rFonts w:hint="eastAsia"/>
          <w:lang w:eastAsia="zh-CN"/>
        </w:rPr>
        <w:t>（一）</w:t>
      </w:r>
      <w:r w:rsidR="00000000">
        <w:rPr>
          <w:lang w:eastAsia="zh-CN"/>
        </w:rPr>
        <w:t>大类法规要求概述</w:t>
      </w:r>
    </w:p>
    <w:p w14:paraId="5B6DFFA0" w14:textId="77777777" w:rsidR="00207FD6" w:rsidRDefault="00000000" w:rsidP="008F4889">
      <w:pPr>
        <w:spacing w:after="160"/>
        <w:ind w:firstLine="431"/>
        <w:rPr>
          <w:lang w:eastAsia="zh-CN"/>
        </w:rPr>
      </w:pPr>
      <w:r>
        <w:rPr>
          <w:lang w:eastAsia="zh-CN"/>
        </w:rPr>
        <w:t>《中央企业境外投资监督管理办法》对治理与战略层面提出了系统性要求，强调建立健全境外投资管理体系的重要性。法规要求中央企业作为境外投资的决策主体、执行主体和责任主体，必须建立从立项、决策、执行到监督的全流程管理体系。特别强调了决策机制的统一管理原则，要求企业制定清晰的国际化经营规划，明确中长期重点投资区域、领域和项目。法规还设立了特别监管类项目审核机制，要求此类项目必须报国资委履行出资人审核把关程序。在授权管理方面，明确规定向下授权境外投资决策的企业管理层级原则上不超过二级，体现了对决策权限的严格控制。</w:t>
      </w:r>
    </w:p>
    <w:p w14:paraId="7E5F92A8" w14:textId="051021D4" w:rsidR="00207FD6" w:rsidRDefault="003D42F6" w:rsidP="003D42F6">
      <w:pPr>
        <w:pStyle w:val="Heading2"/>
        <w:rPr>
          <w:lang w:eastAsia="zh-CN"/>
        </w:rPr>
      </w:pPr>
      <w:r>
        <w:rPr>
          <w:rFonts w:hint="eastAsia"/>
          <w:lang w:eastAsia="zh-CN"/>
        </w:rPr>
        <w:t>（二）</w:t>
      </w:r>
      <w:r w:rsidR="00000000">
        <w:rPr>
          <w:lang w:eastAsia="zh-CN"/>
        </w:rPr>
        <w:t>合规要点汇总</w:t>
      </w:r>
    </w:p>
    <w:p w14:paraId="338A43AC" w14:textId="7798C242" w:rsidR="00207FD6" w:rsidRDefault="008F4889" w:rsidP="008F4889">
      <w:pPr>
        <w:spacing w:after="120"/>
        <w:ind w:left="720"/>
        <w:rPr>
          <w:lang w:eastAsia="zh-CN"/>
        </w:rPr>
      </w:pPr>
      <w:r>
        <w:rPr>
          <w:rFonts w:hint="eastAsia"/>
          <w:b/>
          <w:lang w:eastAsia="zh-CN"/>
        </w:rPr>
        <w:t xml:space="preserve">1. </w:t>
      </w:r>
      <w:r w:rsidR="00000000">
        <w:rPr>
          <w:b/>
          <w:lang w:eastAsia="zh-CN"/>
        </w:rPr>
        <w:t>海外业务治理与决策管理办法：</w:t>
      </w:r>
      <w:r w:rsidR="00000000">
        <w:rPr>
          <w:lang w:eastAsia="zh-CN"/>
        </w:rPr>
        <w:br/>
        <w:t xml:space="preserve">  • </w:t>
      </w:r>
      <w:r w:rsidR="00000000">
        <w:rPr>
          <w:lang w:eastAsia="zh-CN"/>
        </w:rPr>
        <w:t>建立健全境外投资管理制度</w:t>
      </w:r>
      <w:r w:rsidR="00000000">
        <w:rPr>
          <w:lang w:eastAsia="zh-CN"/>
        </w:rPr>
        <w:br/>
        <w:t xml:space="preserve">  • </w:t>
      </w:r>
      <w:r w:rsidR="00000000">
        <w:rPr>
          <w:lang w:eastAsia="zh-CN"/>
        </w:rPr>
        <w:t>实行统一管理的决策机制</w:t>
      </w:r>
      <w:r w:rsidR="00000000">
        <w:rPr>
          <w:lang w:eastAsia="zh-CN"/>
        </w:rPr>
        <w:br/>
        <w:t xml:space="preserve">  • </w:t>
      </w:r>
      <w:r w:rsidR="00000000">
        <w:rPr>
          <w:lang w:eastAsia="zh-CN"/>
        </w:rPr>
        <w:t>特别监管类项目报国资委审核</w:t>
      </w:r>
    </w:p>
    <w:p w14:paraId="5A52F513" w14:textId="45265EE9" w:rsidR="00207FD6" w:rsidRDefault="008F4889" w:rsidP="008F4889">
      <w:pPr>
        <w:spacing w:after="120"/>
        <w:ind w:left="720"/>
        <w:rPr>
          <w:lang w:eastAsia="zh-CN"/>
        </w:rPr>
      </w:pPr>
      <w:r>
        <w:rPr>
          <w:rFonts w:hint="eastAsia"/>
          <w:b/>
          <w:lang w:eastAsia="zh-CN"/>
        </w:rPr>
        <w:t xml:space="preserve">2. </w:t>
      </w:r>
      <w:r w:rsidR="00000000">
        <w:rPr>
          <w:b/>
          <w:lang w:eastAsia="zh-CN"/>
        </w:rPr>
        <w:t>海外子公司管理授权与责任制度：</w:t>
      </w:r>
      <w:r w:rsidR="00000000">
        <w:rPr>
          <w:lang w:eastAsia="zh-CN"/>
        </w:rPr>
        <w:br/>
        <w:t xml:space="preserve">  • </w:t>
      </w:r>
      <w:r w:rsidR="00000000">
        <w:rPr>
          <w:lang w:eastAsia="zh-CN"/>
        </w:rPr>
        <w:t>建立明确的授权管理制度</w:t>
      </w:r>
      <w:r w:rsidR="00000000">
        <w:rPr>
          <w:lang w:eastAsia="zh-CN"/>
        </w:rPr>
        <w:br/>
        <w:t xml:space="preserve">  • </w:t>
      </w:r>
      <w:r w:rsidR="00000000">
        <w:rPr>
          <w:lang w:eastAsia="zh-CN"/>
        </w:rPr>
        <w:t>管理层级不超过二级</w:t>
      </w:r>
    </w:p>
    <w:p w14:paraId="3B90C0B4" w14:textId="486370CA" w:rsidR="00207FD6" w:rsidRDefault="008F4889" w:rsidP="008F4889">
      <w:pPr>
        <w:spacing w:after="120"/>
        <w:ind w:left="720"/>
        <w:rPr>
          <w:lang w:eastAsia="zh-CN"/>
        </w:rPr>
      </w:pPr>
      <w:r>
        <w:rPr>
          <w:rFonts w:hint="eastAsia"/>
          <w:b/>
          <w:lang w:eastAsia="zh-CN"/>
        </w:rPr>
        <w:t xml:space="preserve">3. </w:t>
      </w:r>
      <w:r w:rsidR="00000000">
        <w:rPr>
          <w:b/>
          <w:lang w:eastAsia="zh-CN"/>
        </w:rPr>
        <w:t>战略规划与投资决策流程规范：</w:t>
      </w:r>
      <w:r w:rsidR="00000000">
        <w:rPr>
          <w:lang w:eastAsia="zh-CN"/>
        </w:rPr>
        <w:br/>
        <w:t xml:space="preserve">  • </w:t>
      </w:r>
      <w:r w:rsidR="00000000">
        <w:rPr>
          <w:lang w:eastAsia="zh-CN"/>
        </w:rPr>
        <w:t>制定国际化经营规划</w:t>
      </w:r>
      <w:r w:rsidR="00000000">
        <w:rPr>
          <w:lang w:eastAsia="zh-CN"/>
        </w:rPr>
        <w:br/>
        <w:t xml:space="preserve">  • </w:t>
      </w:r>
      <w:r w:rsidR="00000000">
        <w:rPr>
          <w:lang w:eastAsia="zh-CN"/>
        </w:rPr>
        <w:t>严格按照主业投资</w:t>
      </w:r>
      <w:r w:rsidR="00000000">
        <w:rPr>
          <w:lang w:eastAsia="zh-CN"/>
        </w:rPr>
        <w:br/>
        <w:t xml:space="preserve">  • </w:t>
      </w:r>
      <w:r w:rsidR="00000000">
        <w:rPr>
          <w:lang w:eastAsia="zh-CN"/>
        </w:rPr>
        <w:t>充分论证与尽职调查</w:t>
      </w:r>
      <w:r w:rsidR="00000000">
        <w:rPr>
          <w:lang w:eastAsia="zh-CN"/>
        </w:rPr>
        <w:br/>
        <w:t xml:space="preserve">  • </w:t>
      </w:r>
      <w:r w:rsidR="00000000">
        <w:rPr>
          <w:lang w:eastAsia="zh-CN"/>
        </w:rPr>
        <w:t>特别监管类项目报批</w:t>
      </w:r>
    </w:p>
    <w:p w14:paraId="3B3D9B53" w14:textId="6C80C39C" w:rsidR="00207FD6" w:rsidRDefault="003D42F6">
      <w:pPr>
        <w:pStyle w:val="Heading2"/>
        <w:rPr>
          <w:lang w:eastAsia="zh-CN"/>
        </w:rPr>
      </w:pPr>
      <w:r>
        <w:rPr>
          <w:rFonts w:hint="eastAsia"/>
          <w:lang w:eastAsia="zh-CN"/>
        </w:rPr>
        <w:t>（三）</w:t>
      </w:r>
      <w:r w:rsidR="00000000">
        <w:rPr>
          <w:lang w:eastAsia="zh-CN"/>
        </w:rPr>
        <w:t>合规措施建议</w:t>
      </w:r>
    </w:p>
    <w:p w14:paraId="457C8223" w14:textId="77777777" w:rsidR="00207FD6" w:rsidRDefault="00000000" w:rsidP="008F4889">
      <w:pPr>
        <w:spacing w:after="160"/>
        <w:ind w:firstLine="431"/>
        <w:rPr>
          <w:lang w:eastAsia="zh-CN"/>
        </w:rPr>
      </w:pPr>
      <w:r>
        <w:rPr>
          <w:lang w:eastAsia="zh-CN"/>
        </w:rPr>
        <w:t>企业应建立完整的境外投资管理制度体系，确保制度经董事会审议并报国资委。严格控制授权层级不超过二级，建立统一的决策机制。制定清晰的国际化经营规划和负面清单，坚持主业投资原则。对所有境外投资项目进行充分论证和尽职调查，特别监管类项目必须履行国资委审核程序。建议补充完善董事会风险监督机制，细化授权限额和越级报告通道。</w:t>
      </w:r>
    </w:p>
    <w:p w14:paraId="26235A13" w14:textId="7102CFD7" w:rsidR="00684402" w:rsidRDefault="003D42F6" w:rsidP="00684402">
      <w:pPr>
        <w:pStyle w:val="Heading2"/>
        <w:rPr>
          <w:lang w:eastAsia="zh-CN"/>
        </w:rPr>
      </w:pPr>
      <w:r>
        <w:rPr>
          <w:rFonts w:hint="eastAsia"/>
          <w:lang w:eastAsia="zh-CN"/>
        </w:rPr>
        <w:t>（四）</w:t>
      </w:r>
      <w:r w:rsidR="00684402">
        <w:rPr>
          <w:lang w:eastAsia="zh-CN"/>
        </w:rPr>
        <w:t>子类别法规要求分析</w:t>
      </w:r>
    </w:p>
    <w:p w14:paraId="5B986854" w14:textId="77777777" w:rsidR="00684402" w:rsidRDefault="00684402">
      <w:pPr>
        <w:rPr>
          <w:rFonts w:hint="eastAsia"/>
          <w:lang w:eastAsia="zh-CN"/>
        </w:rPr>
        <w:sectPr w:rsidR="00684402" w:rsidSect="00034616">
          <w:footerReference w:type="even" r:id="rId8"/>
          <w:footerReference w:type="default" r:id="rId9"/>
          <w:pgSz w:w="12240" w:h="15840"/>
          <w:pgMar w:top="1440" w:right="1800" w:bottom="1440" w:left="1800" w:header="720" w:footer="720" w:gutter="0"/>
          <w:cols w:space="720"/>
          <w:docGrid w:linePitch="360"/>
        </w:sectPr>
      </w:pPr>
    </w:p>
    <w:tbl>
      <w:tblPr>
        <w:tblStyle w:val="LightGrid-Accent1"/>
        <w:tblW w:w="13149" w:type="dxa"/>
        <w:tblLayout w:type="fixed"/>
        <w:tblLook w:val="04A0" w:firstRow="1" w:lastRow="0" w:firstColumn="1" w:lastColumn="0" w:noHBand="0" w:noVBand="1"/>
      </w:tblPr>
      <w:tblGrid>
        <w:gridCol w:w="959"/>
        <w:gridCol w:w="850"/>
        <w:gridCol w:w="3951"/>
        <w:gridCol w:w="1011"/>
        <w:gridCol w:w="1275"/>
        <w:gridCol w:w="1276"/>
        <w:gridCol w:w="1275"/>
        <w:gridCol w:w="1276"/>
        <w:gridCol w:w="1276"/>
      </w:tblGrid>
      <w:tr w:rsidR="00684402" w:rsidRPr="00684402" w14:paraId="0BEF5C8D" w14:textId="77777777" w:rsidTr="00684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E0E0E0"/>
            <w:vAlign w:val="center"/>
          </w:tcPr>
          <w:p w14:paraId="74ABC8A5" w14:textId="77777777" w:rsidR="00684402" w:rsidRPr="00684402" w:rsidRDefault="00684402" w:rsidP="00684402">
            <w:pPr>
              <w:jc w:val="center"/>
              <w:rPr>
                <w:sz w:val="18"/>
                <w:szCs w:val="18"/>
              </w:rPr>
            </w:pPr>
            <w:r w:rsidRPr="00684402">
              <w:rPr>
                <w:rFonts w:ascii="Arial" w:eastAsia="SimHei" w:hAnsi="Arial"/>
                <w:sz w:val="18"/>
                <w:szCs w:val="18"/>
              </w:rPr>
              <w:lastRenderedPageBreak/>
              <w:t>子类别</w:t>
            </w:r>
          </w:p>
        </w:tc>
        <w:tc>
          <w:tcPr>
            <w:tcW w:w="850" w:type="dxa"/>
            <w:shd w:val="clear" w:color="auto" w:fill="E0E0E0"/>
            <w:vAlign w:val="center"/>
          </w:tcPr>
          <w:p w14:paraId="127ECC03" w14:textId="77777777" w:rsidR="00684402" w:rsidRPr="00684402" w:rsidRDefault="00684402" w:rsidP="00684402">
            <w:pPr>
              <w:jc w:val="center"/>
              <w:cnfStyle w:val="100000000000" w:firstRow="1" w:lastRow="0" w:firstColumn="0" w:lastColumn="0" w:oddVBand="0" w:evenVBand="0" w:oddHBand="0" w:evenHBand="0" w:firstRowFirstColumn="0" w:firstRowLastColumn="0" w:lastRowFirstColumn="0" w:lastRowLastColumn="0"/>
              <w:rPr>
                <w:rFonts w:ascii="Arial" w:eastAsia="SimHei" w:hAnsi="Arial"/>
                <w:b w:val="0"/>
                <w:bCs w:val="0"/>
                <w:sz w:val="18"/>
                <w:szCs w:val="18"/>
                <w:lang w:eastAsia="zh-CN"/>
              </w:rPr>
            </w:pPr>
            <w:r w:rsidRPr="00684402">
              <w:rPr>
                <w:rFonts w:ascii="Arial" w:eastAsia="SimHei" w:hAnsi="Arial"/>
                <w:sz w:val="18"/>
                <w:szCs w:val="18"/>
              </w:rPr>
              <w:t>覆盖</w:t>
            </w:r>
          </w:p>
          <w:p w14:paraId="7D3D4E36" w14:textId="25654437" w:rsidR="00684402" w:rsidRPr="00684402" w:rsidRDefault="00684402" w:rsidP="00684402">
            <w:pPr>
              <w:jc w:val="center"/>
              <w:cnfStyle w:val="100000000000" w:firstRow="1" w:lastRow="0" w:firstColumn="0" w:lastColumn="0" w:oddVBand="0" w:evenVBand="0" w:oddHBand="0" w:evenHBand="0" w:firstRowFirstColumn="0" w:firstRowLastColumn="0" w:lastRowFirstColumn="0" w:lastRowLastColumn="0"/>
              <w:rPr>
                <w:rFonts w:ascii="Arial" w:eastAsia="SimHei" w:hAnsi="Arial"/>
                <w:b w:val="0"/>
                <w:bCs w:val="0"/>
                <w:sz w:val="18"/>
                <w:szCs w:val="18"/>
                <w:lang w:eastAsia="zh-CN"/>
              </w:rPr>
            </w:pPr>
            <w:r w:rsidRPr="00684402">
              <w:rPr>
                <w:rFonts w:ascii="Arial" w:eastAsia="SimHei" w:hAnsi="Arial"/>
                <w:sz w:val="18"/>
                <w:szCs w:val="18"/>
              </w:rPr>
              <w:t>情况</w:t>
            </w:r>
          </w:p>
        </w:tc>
        <w:tc>
          <w:tcPr>
            <w:tcW w:w="3951" w:type="dxa"/>
            <w:shd w:val="clear" w:color="auto" w:fill="E0E0E0"/>
            <w:vAlign w:val="center"/>
          </w:tcPr>
          <w:p w14:paraId="33EE5997" w14:textId="77777777" w:rsidR="00684402" w:rsidRPr="00684402" w:rsidRDefault="00684402" w:rsidP="00684402">
            <w:pPr>
              <w:jc w:val="center"/>
              <w:cnfStyle w:val="100000000000" w:firstRow="1" w:lastRow="0" w:firstColumn="0" w:lastColumn="0" w:oddVBand="0" w:evenVBand="0" w:oddHBand="0" w:evenHBand="0" w:firstRowFirstColumn="0" w:firstRowLastColumn="0" w:lastRowFirstColumn="0" w:lastRowLastColumn="0"/>
              <w:rPr>
                <w:sz w:val="18"/>
                <w:szCs w:val="18"/>
              </w:rPr>
            </w:pPr>
            <w:r w:rsidRPr="00684402">
              <w:rPr>
                <w:rFonts w:ascii="Arial" w:eastAsia="SimHei" w:hAnsi="Arial"/>
                <w:sz w:val="18"/>
                <w:szCs w:val="18"/>
              </w:rPr>
              <w:t>法规要求</w:t>
            </w:r>
          </w:p>
        </w:tc>
        <w:tc>
          <w:tcPr>
            <w:tcW w:w="1011" w:type="dxa"/>
            <w:shd w:val="clear" w:color="auto" w:fill="E0E0E0"/>
            <w:vAlign w:val="center"/>
          </w:tcPr>
          <w:p w14:paraId="7C1A93C5" w14:textId="77777777" w:rsidR="00684402" w:rsidRPr="00684402" w:rsidRDefault="00684402" w:rsidP="00684402">
            <w:pPr>
              <w:jc w:val="center"/>
              <w:cnfStyle w:val="100000000000" w:firstRow="1" w:lastRow="0" w:firstColumn="0" w:lastColumn="0" w:oddVBand="0" w:evenVBand="0" w:oddHBand="0" w:evenHBand="0" w:firstRowFirstColumn="0" w:firstRowLastColumn="0" w:lastRowFirstColumn="0" w:lastRowLastColumn="0"/>
              <w:rPr>
                <w:rFonts w:ascii="Arial" w:eastAsia="SimHei" w:hAnsi="Arial"/>
                <w:b w:val="0"/>
                <w:bCs w:val="0"/>
                <w:sz w:val="18"/>
                <w:szCs w:val="18"/>
                <w:lang w:eastAsia="zh-CN"/>
              </w:rPr>
            </w:pPr>
            <w:r w:rsidRPr="00684402">
              <w:rPr>
                <w:rFonts w:ascii="Arial" w:eastAsia="SimHei" w:hAnsi="Arial"/>
                <w:sz w:val="18"/>
                <w:szCs w:val="18"/>
              </w:rPr>
              <w:t>关键</w:t>
            </w:r>
          </w:p>
          <w:p w14:paraId="59EFC5F4" w14:textId="4115CB07" w:rsidR="00684402" w:rsidRPr="00684402" w:rsidRDefault="00684402" w:rsidP="00684402">
            <w:pPr>
              <w:jc w:val="center"/>
              <w:cnfStyle w:val="100000000000" w:firstRow="1" w:lastRow="0" w:firstColumn="0" w:lastColumn="0" w:oddVBand="0" w:evenVBand="0" w:oddHBand="0" w:evenHBand="0" w:firstRowFirstColumn="0" w:firstRowLastColumn="0" w:lastRowFirstColumn="0" w:lastRowLastColumn="0"/>
              <w:rPr>
                <w:sz w:val="18"/>
                <w:szCs w:val="18"/>
              </w:rPr>
            </w:pPr>
            <w:r w:rsidRPr="00684402">
              <w:rPr>
                <w:rFonts w:ascii="Arial" w:eastAsia="SimHei" w:hAnsi="Arial"/>
                <w:sz w:val="18"/>
                <w:szCs w:val="18"/>
              </w:rPr>
              <w:t>条款</w:t>
            </w:r>
          </w:p>
        </w:tc>
        <w:tc>
          <w:tcPr>
            <w:tcW w:w="1275" w:type="dxa"/>
            <w:shd w:val="clear" w:color="auto" w:fill="E0E0E0"/>
            <w:vAlign w:val="center"/>
          </w:tcPr>
          <w:p w14:paraId="7AB998C7" w14:textId="5B50AD50" w:rsidR="00684402" w:rsidRPr="00684402" w:rsidRDefault="00684402" w:rsidP="00684402">
            <w:pPr>
              <w:jc w:val="center"/>
              <w:cnfStyle w:val="100000000000" w:firstRow="1" w:lastRow="0" w:firstColumn="0" w:lastColumn="0" w:oddVBand="0" w:evenVBand="0" w:oddHBand="0" w:evenHBand="0" w:firstRowFirstColumn="0" w:firstRowLastColumn="0" w:lastRowFirstColumn="0" w:lastRowLastColumn="0"/>
              <w:rPr>
                <w:rFonts w:ascii="Arial" w:eastAsia="SimHei" w:hAnsi="Arial" w:hint="eastAsia"/>
                <w:b w:val="0"/>
                <w:bCs w:val="0"/>
                <w:sz w:val="18"/>
                <w:szCs w:val="18"/>
                <w:lang w:eastAsia="zh-CN"/>
              </w:rPr>
            </w:pPr>
            <w:r w:rsidRPr="00684402">
              <w:rPr>
                <w:rFonts w:ascii="Arial" w:eastAsia="SimHei" w:hAnsi="Arial"/>
                <w:sz w:val="18"/>
                <w:szCs w:val="18"/>
              </w:rPr>
              <w:t>所需</w:t>
            </w:r>
            <w:r w:rsidRPr="00684402">
              <w:rPr>
                <w:rFonts w:ascii="Arial" w:eastAsia="SimHei" w:hAnsi="Arial" w:hint="eastAsia"/>
                <w:sz w:val="18"/>
                <w:szCs w:val="18"/>
                <w:lang w:eastAsia="zh-CN"/>
              </w:rPr>
              <w:t>制定</w:t>
            </w:r>
          </w:p>
          <w:p w14:paraId="5E8A0226" w14:textId="70760563" w:rsidR="00684402" w:rsidRPr="00684402" w:rsidRDefault="00684402" w:rsidP="00684402">
            <w:pPr>
              <w:jc w:val="center"/>
              <w:cnfStyle w:val="100000000000" w:firstRow="1" w:lastRow="0" w:firstColumn="0" w:lastColumn="0" w:oddVBand="0" w:evenVBand="0" w:oddHBand="0" w:evenHBand="0" w:firstRowFirstColumn="0" w:firstRowLastColumn="0" w:lastRowFirstColumn="0" w:lastRowLastColumn="0"/>
              <w:rPr>
                <w:sz w:val="18"/>
                <w:szCs w:val="18"/>
              </w:rPr>
            </w:pPr>
            <w:r w:rsidRPr="00684402">
              <w:rPr>
                <w:rFonts w:ascii="Arial" w:eastAsia="SimHei" w:hAnsi="Arial"/>
                <w:sz w:val="18"/>
                <w:szCs w:val="18"/>
              </w:rPr>
              <w:t>制度文件</w:t>
            </w:r>
          </w:p>
        </w:tc>
        <w:tc>
          <w:tcPr>
            <w:tcW w:w="1276" w:type="dxa"/>
            <w:shd w:val="clear" w:color="auto" w:fill="E0E0E0"/>
            <w:vAlign w:val="center"/>
          </w:tcPr>
          <w:p w14:paraId="06548C98" w14:textId="684EE7A7" w:rsidR="00684402" w:rsidRPr="00684402" w:rsidRDefault="00684402" w:rsidP="00684402">
            <w:pPr>
              <w:jc w:val="center"/>
              <w:cnfStyle w:val="100000000000" w:firstRow="1" w:lastRow="0" w:firstColumn="0" w:lastColumn="0" w:oddVBand="0" w:evenVBand="0" w:oddHBand="0" w:evenHBand="0" w:firstRowFirstColumn="0" w:firstRowLastColumn="0" w:lastRowFirstColumn="0" w:lastRowLastColumn="0"/>
              <w:rPr>
                <w:rFonts w:ascii="Arial" w:eastAsia="SimHei" w:hAnsi="Arial"/>
                <w:b w:val="0"/>
                <w:bCs w:val="0"/>
                <w:sz w:val="18"/>
                <w:szCs w:val="18"/>
                <w:lang w:eastAsia="zh-CN"/>
              </w:rPr>
            </w:pPr>
            <w:r w:rsidRPr="00684402">
              <w:rPr>
                <w:rFonts w:ascii="Arial" w:eastAsia="SimHei" w:hAnsi="Arial"/>
                <w:sz w:val="18"/>
                <w:szCs w:val="18"/>
              </w:rPr>
              <w:t>所需</w:t>
            </w:r>
            <w:r w:rsidRPr="00684402">
              <w:rPr>
                <w:rFonts w:ascii="Arial" w:eastAsia="SimHei" w:hAnsi="Arial" w:hint="eastAsia"/>
                <w:sz w:val="18"/>
                <w:szCs w:val="18"/>
                <w:lang w:eastAsia="zh-CN"/>
              </w:rPr>
              <w:t>制定</w:t>
            </w:r>
          </w:p>
          <w:p w14:paraId="6F8143D8" w14:textId="22A3F0AB" w:rsidR="00684402" w:rsidRPr="00684402" w:rsidRDefault="00684402" w:rsidP="00684402">
            <w:pPr>
              <w:jc w:val="center"/>
              <w:cnfStyle w:val="100000000000" w:firstRow="1" w:lastRow="0" w:firstColumn="0" w:lastColumn="0" w:oddVBand="0" w:evenVBand="0" w:oddHBand="0" w:evenHBand="0" w:firstRowFirstColumn="0" w:firstRowLastColumn="0" w:lastRowFirstColumn="0" w:lastRowLastColumn="0"/>
              <w:rPr>
                <w:sz w:val="18"/>
                <w:szCs w:val="18"/>
              </w:rPr>
            </w:pPr>
            <w:r w:rsidRPr="00684402">
              <w:rPr>
                <w:rFonts w:ascii="Arial" w:eastAsia="SimHei" w:hAnsi="Arial"/>
                <w:sz w:val="18"/>
                <w:szCs w:val="18"/>
              </w:rPr>
              <w:t>管理体系</w:t>
            </w:r>
          </w:p>
        </w:tc>
        <w:tc>
          <w:tcPr>
            <w:tcW w:w="1275" w:type="dxa"/>
            <w:shd w:val="clear" w:color="auto" w:fill="E0E0E0"/>
            <w:vAlign w:val="center"/>
          </w:tcPr>
          <w:p w14:paraId="4D149FB7" w14:textId="77777777" w:rsidR="00684402" w:rsidRPr="00684402" w:rsidRDefault="00684402" w:rsidP="00684402">
            <w:pPr>
              <w:jc w:val="center"/>
              <w:cnfStyle w:val="100000000000" w:firstRow="1" w:lastRow="0" w:firstColumn="0" w:lastColumn="0" w:oddVBand="0" w:evenVBand="0" w:oddHBand="0" w:evenHBand="0" w:firstRowFirstColumn="0" w:firstRowLastColumn="0" w:lastRowFirstColumn="0" w:lastRowLastColumn="0"/>
              <w:rPr>
                <w:sz w:val="18"/>
                <w:szCs w:val="18"/>
              </w:rPr>
            </w:pPr>
            <w:r w:rsidRPr="00684402">
              <w:rPr>
                <w:rFonts w:ascii="Arial" w:eastAsia="SimHei" w:hAnsi="Arial"/>
                <w:sz w:val="18"/>
                <w:szCs w:val="18"/>
              </w:rPr>
              <w:t>禁止事项</w:t>
            </w:r>
          </w:p>
        </w:tc>
        <w:tc>
          <w:tcPr>
            <w:tcW w:w="1276" w:type="dxa"/>
            <w:shd w:val="clear" w:color="auto" w:fill="E0E0E0"/>
            <w:vAlign w:val="center"/>
          </w:tcPr>
          <w:p w14:paraId="7FF041FD" w14:textId="77777777" w:rsidR="00684402" w:rsidRPr="00684402" w:rsidRDefault="00684402" w:rsidP="00684402">
            <w:pPr>
              <w:jc w:val="center"/>
              <w:cnfStyle w:val="100000000000" w:firstRow="1" w:lastRow="0" w:firstColumn="0" w:lastColumn="0" w:oddVBand="0" w:evenVBand="0" w:oddHBand="0" w:evenHBand="0" w:firstRowFirstColumn="0" w:firstRowLastColumn="0" w:lastRowFirstColumn="0" w:lastRowLastColumn="0"/>
              <w:rPr>
                <w:rFonts w:ascii="Arial" w:eastAsia="SimHei" w:hAnsi="Arial"/>
                <w:b w:val="0"/>
                <w:bCs w:val="0"/>
                <w:sz w:val="18"/>
                <w:szCs w:val="18"/>
                <w:lang w:eastAsia="zh-CN"/>
              </w:rPr>
            </w:pPr>
            <w:r w:rsidRPr="00684402">
              <w:rPr>
                <w:rFonts w:ascii="Arial" w:eastAsia="SimHei" w:hAnsi="Arial"/>
                <w:sz w:val="18"/>
                <w:szCs w:val="18"/>
              </w:rPr>
              <w:t>所需</w:t>
            </w:r>
          </w:p>
          <w:p w14:paraId="2B401F0D" w14:textId="5C8F48FF" w:rsidR="00684402" w:rsidRPr="00684402" w:rsidRDefault="00684402" w:rsidP="00684402">
            <w:pPr>
              <w:jc w:val="center"/>
              <w:cnfStyle w:val="100000000000" w:firstRow="1" w:lastRow="0" w:firstColumn="0" w:lastColumn="0" w:oddVBand="0" w:evenVBand="0" w:oddHBand="0" w:evenHBand="0" w:firstRowFirstColumn="0" w:firstRowLastColumn="0" w:lastRowFirstColumn="0" w:lastRowLastColumn="0"/>
              <w:rPr>
                <w:sz w:val="18"/>
                <w:szCs w:val="18"/>
              </w:rPr>
            </w:pPr>
            <w:r w:rsidRPr="00684402">
              <w:rPr>
                <w:rFonts w:ascii="Arial" w:eastAsia="SimHei" w:hAnsi="Arial" w:hint="eastAsia"/>
                <w:sz w:val="18"/>
                <w:szCs w:val="18"/>
                <w:lang w:eastAsia="zh-CN"/>
              </w:rPr>
              <w:t>准备</w:t>
            </w:r>
            <w:r w:rsidRPr="00684402">
              <w:rPr>
                <w:rFonts w:ascii="Arial" w:eastAsia="SimHei" w:hAnsi="Arial"/>
                <w:sz w:val="18"/>
                <w:szCs w:val="18"/>
              </w:rPr>
              <w:t>报告</w:t>
            </w:r>
          </w:p>
        </w:tc>
        <w:tc>
          <w:tcPr>
            <w:tcW w:w="1276" w:type="dxa"/>
            <w:shd w:val="clear" w:color="auto" w:fill="E0E0E0"/>
            <w:vAlign w:val="center"/>
          </w:tcPr>
          <w:p w14:paraId="1B8093C6" w14:textId="5C45CB46" w:rsidR="00684402" w:rsidRPr="00684402" w:rsidRDefault="00684402" w:rsidP="00684402">
            <w:pPr>
              <w:jc w:val="center"/>
              <w:cnfStyle w:val="100000000000" w:firstRow="1" w:lastRow="0" w:firstColumn="0" w:lastColumn="0" w:oddVBand="0" w:evenVBand="0" w:oddHBand="0" w:evenHBand="0" w:firstRowFirstColumn="0" w:firstRowLastColumn="0" w:lastRowFirstColumn="0" w:lastRowLastColumn="0"/>
              <w:rPr>
                <w:rFonts w:ascii="Arial" w:eastAsia="SimHei" w:hAnsi="Arial"/>
                <w:b w:val="0"/>
                <w:bCs w:val="0"/>
                <w:sz w:val="18"/>
                <w:szCs w:val="18"/>
                <w:lang w:eastAsia="zh-CN"/>
              </w:rPr>
            </w:pPr>
            <w:r w:rsidRPr="00684402">
              <w:rPr>
                <w:rFonts w:ascii="Arial" w:eastAsia="SimHei" w:hAnsi="Arial"/>
                <w:sz w:val="18"/>
                <w:szCs w:val="18"/>
              </w:rPr>
              <w:t>所需</w:t>
            </w:r>
            <w:r w:rsidRPr="00684402">
              <w:rPr>
                <w:rFonts w:ascii="Arial" w:eastAsia="SimHei" w:hAnsi="Arial" w:hint="eastAsia"/>
                <w:sz w:val="18"/>
                <w:szCs w:val="18"/>
                <w:lang w:eastAsia="zh-CN"/>
              </w:rPr>
              <w:t>提交</w:t>
            </w:r>
          </w:p>
          <w:p w14:paraId="55F3FAF5" w14:textId="3619EC07" w:rsidR="00684402" w:rsidRPr="00684402" w:rsidRDefault="00684402" w:rsidP="00684402">
            <w:pPr>
              <w:jc w:val="center"/>
              <w:cnfStyle w:val="100000000000" w:firstRow="1" w:lastRow="0" w:firstColumn="0" w:lastColumn="0" w:oddVBand="0" w:evenVBand="0" w:oddHBand="0" w:evenHBand="0" w:firstRowFirstColumn="0" w:firstRowLastColumn="0" w:lastRowFirstColumn="0" w:lastRowLastColumn="0"/>
              <w:rPr>
                <w:sz w:val="18"/>
                <w:szCs w:val="18"/>
              </w:rPr>
            </w:pPr>
            <w:r w:rsidRPr="00684402">
              <w:rPr>
                <w:rFonts w:ascii="Arial" w:eastAsia="SimHei" w:hAnsi="Arial"/>
                <w:sz w:val="18"/>
                <w:szCs w:val="18"/>
              </w:rPr>
              <w:t>信息资料</w:t>
            </w:r>
          </w:p>
        </w:tc>
      </w:tr>
      <w:tr w:rsidR="00684402" w14:paraId="7162BFBA" w14:textId="77777777" w:rsidTr="00684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8BE5500" w14:textId="77777777" w:rsidR="00684402" w:rsidRDefault="00684402" w:rsidP="00745A79">
            <w:pPr>
              <w:spacing w:before="60" w:after="60"/>
              <w:rPr>
                <w:lang w:eastAsia="zh-CN"/>
              </w:rPr>
            </w:pPr>
            <w:r>
              <w:rPr>
                <w:sz w:val="18"/>
                <w:lang w:eastAsia="zh-CN"/>
              </w:rPr>
              <w:t>海外业务治理与决策管理办法</w:t>
            </w:r>
          </w:p>
        </w:tc>
        <w:tc>
          <w:tcPr>
            <w:tcW w:w="850" w:type="dxa"/>
          </w:tcPr>
          <w:p w14:paraId="38CFE1A7" w14:textId="77777777" w:rsidR="00684402" w:rsidRDefault="00684402" w:rsidP="00745A79">
            <w:pPr>
              <w:spacing w:before="60" w:after="60"/>
              <w:jc w:val="center"/>
              <w:cnfStyle w:val="000000100000" w:firstRow="0" w:lastRow="0" w:firstColumn="0" w:lastColumn="0" w:oddVBand="0" w:evenVBand="0" w:oddHBand="1" w:evenHBand="0" w:firstRowFirstColumn="0" w:firstRowLastColumn="0" w:lastRowFirstColumn="0" w:lastRowLastColumn="0"/>
            </w:pPr>
            <w:r>
              <w:rPr>
                <w:b/>
                <w:color w:val="008000"/>
                <w:sz w:val="18"/>
              </w:rPr>
              <w:t>完全覆盖</w:t>
            </w:r>
          </w:p>
        </w:tc>
        <w:tc>
          <w:tcPr>
            <w:tcW w:w="3951" w:type="dxa"/>
          </w:tcPr>
          <w:p w14:paraId="1A1098DD"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法规要求中央企业建立健全专门的境外投资管理体系和制度，实现从立项、决策、执行到监督的全流程管理。企业必须科学编制投资计划，制定境外投资项目负面清单，确保决策程序透明、责任落实和监管备案到位。决策机制必须实行统一管理，确保决策文件形成书面记录。企业境外投资管理制度应经董事会审议通过后报送国资委。对于列入负面清单特别监管类的项目，必须在履行企业内部决策程序后、向国家有关部门首次报送文件前报国资委履行出资人审核把关程序。</w:t>
            </w:r>
          </w:p>
        </w:tc>
        <w:tc>
          <w:tcPr>
            <w:tcW w:w="1011" w:type="dxa"/>
          </w:tcPr>
          <w:p w14:paraId="09C51DEC"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第五条</w:t>
            </w:r>
            <w:r>
              <w:rPr>
                <w:sz w:val="18"/>
                <w:lang w:eastAsia="zh-CN"/>
              </w:rPr>
              <w:br/>
              <w:t xml:space="preserve">• </w:t>
            </w:r>
            <w:r>
              <w:rPr>
                <w:sz w:val="18"/>
                <w:lang w:eastAsia="zh-CN"/>
              </w:rPr>
              <w:t>第七条</w:t>
            </w:r>
            <w:r>
              <w:rPr>
                <w:sz w:val="18"/>
                <w:lang w:eastAsia="zh-CN"/>
              </w:rPr>
              <w:br/>
              <w:t xml:space="preserve">• </w:t>
            </w:r>
            <w:r>
              <w:rPr>
                <w:sz w:val="18"/>
                <w:lang w:eastAsia="zh-CN"/>
              </w:rPr>
              <w:t>第十二条</w:t>
            </w:r>
            <w:r>
              <w:rPr>
                <w:sz w:val="18"/>
                <w:lang w:eastAsia="zh-CN"/>
              </w:rPr>
              <w:br/>
              <w:t xml:space="preserve">• </w:t>
            </w:r>
            <w:r>
              <w:rPr>
                <w:sz w:val="18"/>
                <w:lang w:eastAsia="zh-CN"/>
              </w:rPr>
              <w:t>第十五条</w:t>
            </w:r>
          </w:p>
        </w:tc>
        <w:tc>
          <w:tcPr>
            <w:tcW w:w="1275" w:type="dxa"/>
          </w:tcPr>
          <w:p w14:paraId="6A198CB9"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境外投资管理制度</w:t>
            </w:r>
            <w:r>
              <w:rPr>
                <w:sz w:val="18"/>
                <w:lang w:eastAsia="zh-CN"/>
              </w:rPr>
              <w:br/>
              <w:t xml:space="preserve">• </w:t>
            </w:r>
            <w:r>
              <w:rPr>
                <w:sz w:val="18"/>
                <w:lang w:eastAsia="zh-CN"/>
              </w:rPr>
              <w:t>境外投资项目负面清单</w:t>
            </w:r>
            <w:r>
              <w:rPr>
                <w:sz w:val="18"/>
                <w:lang w:eastAsia="zh-CN"/>
              </w:rPr>
              <w:br/>
              <w:t xml:space="preserve">• </w:t>
            </w:r>
            <w:r>
              <w:rPr>
                <w:sz w:val="18"/>
                <w:lang w:eastAsia="zh-CN"/>
              </w:rPr>
              <w:t>决策程序管理办法</w:t>
            </w:r>
          </w:p>
        </w:tc>
        <w:tc>
          <w:tcPr>
            <w:tcW w:w="1276" w:type="dxa"/>
          </w:tcPr>
          <w:p w14:paraId="71387291"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全流程管理体系</w:t>
            </w:r>
            <w:r>
              <w:rPr>
                <w:sz w:val="18"/>
                <w:lang w:eastAsia="zh-CN"/>
              </w:rPr>
              <w:br/>
              <w:t xml:space="preserve">• </w:t>
            </w:r>
            <w:r>
              <w:rPr>
                <w:sz w:val="18"/>
                <w:lang w:eastAsia="zh-CN"/>
              </w:rPr>
              <w:t>统一决策机制</w:t>
            </w:r>
            <w:r>
              <w:rPr>
                <w:sz w:val="18"/>
                <w:lang w:eastAsia="zh-CN"/>
              </w:rPr>
              <w:br/>
              <w:t xml:space="preserve">• </w:t>
            </w:r>
            <w:r>
              <w:rPr>
                <w:sz w:val="18"/>
                <w:lang w:eastAsia="zh-CN"/>
              </w:rPr>
              <w:t>监管备案体系</w:t>
            </w:r>
          </w:p>
        </w:tc>
        <w:tc>
          <w:tcPr>
            <w:tcW w:w="1275" w:type="dxa"/>
          </w:tcPr>
          <w:p w14:paraId="1D900AF5"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未经董事会审议的管理制度</w:t>
            </w:r>
            <w:r>
              <w:rPr>
                <w:sz w:val="18"/>
                <w:lang w:eastAsia="zh-CN"/>
              </w:rPr>
              <w:br/>
              <w:t xml:space="preserve">• </w:t>
            </w:r>
            <w:r>
              <w:rPr>
                <w:sz w:val="18"/>
                <w:lang w:eastAsia="zh-CN"/>
              </w:rPr>
              <w:t>超过二级的授权层级</w:t>
            </w:r>
          </w:p>
        </w:tc>
        <w:tc>
          <w:tcPr>
            <w:tcW w:w="1276" w:type="dxa"/>
          </w:tcPr>
          <w:p w14:paraId="3A010A3C"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董事会审议通过的管理制度</w:t>
            </w:r>
            <w:r>
              <w:rPr>
                <w:sz w:val="18"/>
                <w:lang w:eastAsia="zh-CN"/>
              </w:rPr>
              <w:br/>
              <w:t xml:space="preserve">• </w:t>
            </w:r>
            <w:r>
              <w:rPr>
                <w:sz w:val="18"/>
                <w:lang w:eastAsia="zh-CN"/>
              </w:rPr>
              <w:t>特别监管类项目审核申请</w:t>
            </w:r>
          </w:p>
        </w:tc>
        <w:tc>
          <w:tcPr>
            <w:tcW w:w="1276" w:type="dxa"/>
          </w:tcPr>
          <w:p w14:paraId="54F2603C"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决策文件记录</w:t>
            </w:r>
            <w:r>
              <w:rPr>
                <w:sz w:val="18"/>
                <w:lang w:eastAsia="zh-CN"/>
              </w:rPr>
              <w:br/>
              <w:t xml:space="preserve">• </w:t>
            </w:r>
            <w:r>
              <w:rPr>
                <w:sz w:val="18"/>
                <w:lang w:eastAsia="zh-CN"/>
              </w:rPr>
              <w:t>投资计划信息</w:t>
            </w:r>
            <w:r>
              <w:rPr>
                <w:sz w:val="18"/>
                <w:lang w:eastAsia="zh-CN"/>
              </w:rPr>
              <w:br/>
              <w:t xml:space="preserve">• </w:t>
            </w:r>
            <w:r>
              <w:rPr>
                <w:sz w:val="18"/>
                <w:lang w:eastAsia="zh-CN"/>
              </w:rPr>
              <w:t>负面清单项目信息</w:t>
            </w:r>
          </w:p>
        </w:tc>
      </w:tr>
      <w:tr w:rsidR="00684402" w14:paraId="2E774BDE" w14:textId="77777777" w:rsidTr="006844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4622BEB" w14:textId="77777777" w:rsidR="00684402" w:rsidRDefault="00684402" w:rsidP="00745A79">
            <w:pPr>
              <w:spacing w:before="60" w:after="60"/>
              <w:rPr>
                <w:lang w:eastAsia="zh-CN"/>
              </w:rPr>
            </w:pPr>
            <w:r>
              <w:rPr>
                <w:sz w:val="18"/>
                <w:lang w:eastAsia="zh-CN"/>
              </w:rPr>
              <w:t>董事会海外风险监督细则</w:t>
            </w:r>
          </w:p>
        </w:tc>
        <w:tc>
          <w:tcPr>
            <w:tcW w:w="850" w:type="dxa"/>
          </w:tcPr>
          <w:p w14:paraId="753BBF0B" w14:textId="77777777" w:rsidR="00684402" w:rsidRDefault="00684402" w:rsidP="00745A79">
            <w:pPr>
              <w:spacing w:before="60" w:after="60"/>
              <w:jc w:val="center"/>
              <w:cnfStyle w:val="000000010000" w:firstRow="0" w:lastRow="0" w:firstColumn="0" w:lastColumn="0" w:oddVBand="0" w:evenVBand="0" w:oddHBand="0" w:evenHBand="1" w:firstRowFirstColumn="0" w:firstRowLastColumn="0" w:lastRowFirstColumn="0" w:lastRowLastColumn="0"/>
            </w:pPr>
            <w:r>
              <w:rPr>
                <w:b/>
                <w:color w:val="FF0000"/>
                <w:sz w:val="18"/>
              </w:rPr>
              <w:t>未覆盖</w:t>
            </w:r>
          </w:p>
        </w:tc>
        <w:tc>
          <w:tcPr>
            <w:tcW w:w="3951" w:type="dxa"/>
          </w:tcPr>
          <w:p w14:paraId="101CFFC3"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t>该法规对此子类别无相关要求。虽然法规强调了董事会在审议境外投资管理制度中的作用，但并未对董事会如何进行海外风险监督、年度风险计划制定、监督频次或信息披露等具体事项作出规定。</w:t>
            </w:r>
          </w:p>
        </w:tc>
        <w:tc>
          <w:tcPr>
            <w:tcW w:w="1011" w:type="dxa"/>
          </w:tcPr>
          <w:p w14:paraId="438C8B92"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pPr>
            <w:r>
              <w:rPr>
                <w:sz w:val="18"/>
              </w:rPr>
              <w:t>无</w:t>
            </w:r>
          </w:p>
        </w:tc>
        <w:tc>
          <w:tcPr>
            <w:tcW w:w="1275" w:type="dxa"/>
          </w:tcPr>
          <w:p w14:paraId="01D32E91"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pPr>
            <w:r>
              <w:rPr>
                <w:sz w:val="18"/>
              </w:rPr>
              <w:t>无</w:t>
            </w:r>
          </w:p>
        </w:tc>
        <w:tc>
          <w:tcPr>
            <w:tcW w:w="1276" w:type="dxa"/>
          </w:tcPr>
          <w:p w14:paraId="1DAE31F1"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pPr>
            <w:r>
              <w:rPr>
                <w:sz w:val="18"/>
              </w:rPr>
              <w:t>无</w:t>
            </w:r>
          </w:p>
        </w:tc>
        <w:tc>
          <w:tcPr>
            <w:tcW w:w="1275" w:type="dxa"/>
          </w:tcPr>
          <w:p w14:paraId="3EBEA60C"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pPr>
            <w:r>
              <w:rPr>
                <w:sz w:val="18"/>
              </w:rPr>
              <w:t>无</w:t>
            </w:r>
          </w:p>
        </w:tc>
        <w:tc>
          <w:tcPr>
            <w:tcW w:w="1276" w:type="dxa"/>
          </w:tcPr>
          <w:p w14:paraId="32F4ED62"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pPr>
            <w:r>
              <w:rPr>
                <w:sz w:val="18"/>
              </w:rPr>
              <w:t>无</w:t>
            </w:r>
          </w:p>
        </w:tc>
        <w:tc>
          <w:tcPr>
            <w:tcW w:w="1276" w:type="dxa"/>
          </w:tcPr>
          <w:p w14:paraId="794385F7"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pPr>
            <w:r>
              <w:rPr>
                <w:sz w:val="18"/>
              </w:rPr>
              <w:t>无</w:t>
            </w:r>
          </w:p>
        </w:tc>
      </w:tr>
      <w:tr w:rsidR="00684402" w14:paraId="7777C37D" w14:textId="77777777" w:rsidTr="00684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1A65625" w14:textId="77777777" w:rsidR="00684402" w:rsidRDefault="00684402" w:rsidP="00745A79">
            <w:pPr>
              <w:spacing w:before="60" w:after="60"/>
              <w:rPr>
                <w:lang w:eastAsia="zh-CN"/>
              </w:rPr>
            </w:pPr>
            <w:r>
              <w:rPr>
                <w:sz w:val="18"/>
                <w:lang w:eastAsia="zh-CN"/>
              </w:rPr>
              <w:t>海外子公司管理授权与责任制度</w:t>
            </w:r>
          </w:p>
        </w:tc>
        <w:tc>
          <w:tcPr>
            <w:tcW w:w="850" w:type="dxa"/>
          </w:tcPr>
          <w:p w14:paraId="00F59878" w14:textId="77777777" w:rsidR="00684402" w:rsidRDefault="00684402" w:rsidP="00745A79">
            <w:pPr>
              <w:spacing w:before="60" w:after="60"/>
              <w:jc w:val="center"/>
              <w:cnfStyle w:val="000000100000" w:firstRow="0" w:lastRow="0" w:firstColumn="0" w:lastColumn="0" w:oddVBand="0" w:evenVBand="0" w:oddHBand="1" w:evenHBand="0" w:firstRowFirstColumn="0" w:firstRowLastColumn="0" w:lastRowFirstColumn="0" w:lastRowLastColumn="0"/>
              <w:rPr>
                <w:b/>
                <w:color w:val="FF8C00"/>
                <w:sz w:val="18"/>
                <w:lang w:eastAsia="zh-CN"/>
              </w:rPr>
            </w:pPr>
            <w:r>
              <w:rPr>
                <w:b/>
                <w:color w:val="FF8C00"/>
                <w:sz w:val="18"/>
              </w:rPr>
              <w:t>部分</w:t>
            </w:r>
          </w:p>
          <w:p w14:paraId="5543A2C1" w14:textId="62E832E6" w:rsidR="00684402" w:rsidRDefault="00684402" w:rsidP="00745A79">
            <w:pPr>
              <w:spacing w:before="60" w:after="60"/>
              <w:jc w:val="center"/>
              <w:cnfStyle w:val="000000100000" w:firstRow="0" w:lastRow="0" w:firstColumn="0" w:lastColumn="0" w:oddVBand="0" w:evenVBand="0" w:oddHBand="1" w:evenHBand="0" w:firstRowFirstColumn="0" w:firstRowLastColumn="0" w:lastRowFirstColumn="0" w:lastRowLastColumn="0"/>
            </w:pPr>
            <w:r>
              <w:rPr>
                <w:b/>
                <w:color w:val="FF8C00"/>
                <w:sz w:val="18"/>
              </w:rPr>
              <w:t>覆盖</w:t>
            </w:r>
          </w:p>
        </w:tc>
        <w:tc>
          <w:tcPr>
            <w:tcW w:w="3951" w:type="dxa"/>
          </w:tcPr>
          <w:p w14:paraId="1EC7B3BC"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法规对授权管理制度提出了明确要求，强调建立对所属企业境外投资活动的授权、监督与管理制度，严格控制管理层级。特别规定向下授权境外投资决策的企业管理层级原则上不超过二级。但法规未涉及</w:t>
            </w:r>
            <w:r>
              <w:rPr>
                <w:sz w:val="18"/>
                <w:lang w:eastAsia="zh-CN"/>
              </w:rPr>
              <w:t>'</w:t>
            </w:r>
            <w:r>
              <w:rPr>
                <w:sz w:val="18"/>
                <w:lang w:eastAsia="zh-CN"/>
              </w:rPr>
              <w:t>三道防线</w:t>
            </w:r>
            <w:r>
              <w:rPr>
                <w:sz w:val="18"/>
                <w:lang w:eastAsia="zh-CN"/>
              </w:rPr>
              <w:t>'</w:t>
            </w:r>
            <w:r>
              <w:rPr>
                <w:sz w:val="18"/>
                <w:lang w:eastAsia="zh-CN"/>
              </w:rPr>
              <w:t>职责划分、具体授权限额标准或越级报告通道等细节要求。</w:t>
            </w:r>
          </w:p>
        </w:tc>
        <w:tc>
          <w:tcPr>
            <w:tcW w:w="1011" w:type="dxa"/>
          </w:tcPr>
          <w:p w14:paraId="6E47032B"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pPr>
            <w:r>
              <w:rPr>
                <w:sz w:val="18"/>
              </w:rPr>
              <w:t xml:space="preserve">• </w:t>
            </w:r>
            <w:r>
              <w:rPr>
                <w:sz w:val="18"/>
              </w:rPr>
              <w:t>第七条</w:t>
            </w:r>
            <w:r>
              <w:rPr>
                <w:sz w:val="18"/>
              </w:rPr>
              <w:br/>
              <w:t xml:space="preserve">• </w:t>
            </w:r>
            <w:r>
              <w:rPr>
                <w:sz w:val="18"/>
              </w:rPr>
              <w:t>第十五条</w:t>
            </w:r>
          </w:p>
        </w:tc>
        <w:tc>
          <w:tcPr>
            <w:tcW w:w="1275" w:type="dxa"/>
          </w:tcPr>
          <w:p w14:paraId="35517A97"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授权管理制度</w:t>
            </w:r>
            <w:r>
              <w:rPr>
                <w:sz w:val="18"/>
                <w:lang w:eastAsia="zh-CN"/>
              </w:rPr>
              <w:br/>
              <w:t xml:space="preserve">• </w:t>
            </w:r>
            <w:r>
              <w:rPr>
                <w:sz w:val="18"/>
                <w:lang w:eastAsia="zh-CN"/>
              </w:rPr>
              <w:t>管理层级控制办法</w:t>
            </w:r>
          </w:p>
        </w:tc>
        <w:tc>
          <w:tcPr>
            <w:tcW w:w="1276" w:type="dxa"/>
          </w:tcPr>
          <w:p w14:paraId="11D8B0F9"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授权监督管理体系</w:t>
            </w:r>
            <w:r>
              <w:rPr>
                <w:sz w:val="18"/>
                <w:lang w:eastAsia="zh-CN"/>
              </w:rPr>
              <w:br/>
              <w:t xml:space="preserve">• </w:t>
            </w:r>
            <w:r>
              <w:rPr>
                <w:sz w:val="18"/>
                <w:lang w:eastAsia="zh-CN"/>
              </w:rPr>
              <w:t>层级控制机制</w:t>
            </w:r>
          </w:p>
        </w:tc>
        <w:tc>
          <w:tcPr>
            <w:tcW w:w="1275" w:type="dxa"/>
          </w:tcPr>
          <w:p w14:paraId="410A0A30"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超过二级的管理层级授权</w:t>
            </w:r>
          </w:p>
        </w:tc>
        <w:tc>
          <w:tcPr>
            <w:tcW w:w="1276" w:type="dxa"/>
          </w:tcPr>
          <w:p w14:paraId="3935A316"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pPr>
            <w:r>
              <w:rPr>
                <w:sz w:val="18"/>
              </w:rPr>
              <w:t>无</w:t>
            </w:r>
          </w:p>
        </w:tc>
        <w:tc>
          <w:tcPr>
            <w:tcW w:w="1276" w:type="dxa"/>
          </w:tcPr>
          <w:p w14:paraId="59BE600D"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授权层级信息</w:t>
            </w:r>
            <w:r>
              <w:rPr>
                <w:sz w:val="18"/>
                <w:lang w:eastAsia="zh-CN"/>
              </w:rPr>
              <w:br/>
              <w:t xml:space="preserve">• </w:t>
            </w:r>
            <w:r>
              <w:rPr>
                <w:sz w:val="18"/>
                <w:lang w:eastAsia="zh-CN"/>
              </w:rPr>
              <w:t>管理架构信息</w:t>
            </w:r>
          </w:p>
        </w:tc>
      </w:tr>
      <w:tr w:rsidR="00684402" w14:paraId="366625C7" w14:textId="77777777" w:rsidTr="00684402">
        <w:trPr>
          <w:cnfStyle w:val="000000010000" w:firstRow="0" w:lastRow="0" w:firstColumn="0" w:lastColumn="0" w:oddVBand="0" w:evenVBand="0" w:oddHBand="0" w:evenHBand="1" w:firstRowFirstColumn="0" w:firstRowLastColumn="0" w:lastRowFirstColumn="0" w:lastRowLastColumn="0"/>
          <w:trHeight w:val="1841"/>
        </w:trPr>
        <w:tc>
          <w:tcPr>
            <w:cnfStyle w:val="001000000000" w:firstRow="0" w:lastRow="0" w:firstColumn="1" w:lastColumn="0" w:oddVBand="0" w:evenVBand="0" w:oddHBand="0" w:evenHBand="0" w:firstRowFirstColumn="0" w:firstRowLastColumn="0" w:lastRowFirstColumn="0" w:lastRowLastColumn="0"/>
            <w:tcW w:w="959" w:type="dxa"/>
          </w:tcPr>
          <w:p w14:paraId="48937A69" w14:textId="77777777" w:rsidR="00684402" w:rsidRDefault="00684402" w:rsidP="00745A79">
            <w:pPr>
              <w:spacing w:before="60" w:after="60"/>
              <w:rPr>
                <w:lang w:eastAsia="zh-CN"/>
              </w:rPr>
            </w:pPr>
            <w:r>
              <w:rPr>
                <w:sz w:val="18"/>
                <w:lang w:eastAsia="zh-CN"/>
              </w:rPr>
              <w:t>战略规划与投资决策流程规范</w:t>
            </w:r>
          </w:p>
        </w:tc>
        <w:tc>
          <w:tcPr>
            <w:tcW w:w="850" w:type="dxa"/>
          </w:tcPr>
          <w:p w14:paraId="7EBF7DC0" w14:textId="77777777" w:rsidR="00684402" w:rsidRDefault="00684402" w:rsidP="00745A79">
            <w:pPr>
              <w:spacing w:before="60" w:after="60"/>
              <w:jc w:val="center"/>
              <w:cnfStyle w:val="000000010000" w:firstRow="0" w:lastRow="0" w:firstColumn="0" w:lastColumn="0" w:oddVBand="0" w:evenVBand="0" w:oddHBand="0" w:evenHBand="1" w:firstRowFirstColumn="0" w:firstRowLastColumn="0" w:lastRowFirstColumn="0" w:lastRowLastColumn="0"/>
              <w:rPr>
                <w:b/>
                <w:color w:val="008000"/>
                <w:sz w:val="18"/>
                <w:lang w:eastAsia="zh-CN"/>
              </w:rPr>
            </w:pPr>
            <w:r>
              <w:rPr>
                <w:b/>
                <w:color w:val="008000"/>
                <w:sz w:val="18"/>
              </w:rPr>
              <w:t>完全</w:t>
            </w:r>
          </w:p>
          <w:p w14:paraId="5CCBEC7A" w14:textId="68E6F12F" w:rsidR="00684402" w:rsidRDefault="00684402" w:rsidP="00745A79">
            <w:pPr>
              <w:spacing w:before="60" w:after="60"/>
              <w:jc w:val="center"/>
              <w:cnfStyle w:val="000000010000" w:firstRow="0" w:lastRow="0" w:firstColumn="0" w:lastColumn="0" w:oddVBand="0" w:evenVBand="0" w:oddHBand="0" w:evenHBand="1" w:firstRowFirstColumn="0" w:firstRowLastColumn="0" w:lastRowFirstColumn="0" w:lastRowLastColumn="0"/>
            </w:pPr>
            <w:r>
              <w:rPr>
                <w:b/>
                <w:color w:val="008000"/>
                <w:sz w:val="18"/>
              </w:rPr>
              <w:t>覆盖</w:t>
            </w:r>
          </w:p>
        </w:tc>
        <w:tc>
          <w:tcPr>
            <w:tcW w:w="3951" w:type="dxa"/>
          </w:tcPr>
          <w:p w14:paraId="163BF876"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t>法规要求中央企业根据国资委制定的五年发展规划纲要、企业发展战略及规划，制定清晰的国际化经营规划，明确中长期重点投资区域、领域和项目。对境外新投资项目，必须充分进行技术、市场、财务和法律等方面的论证与尽职调查，确保投资决策具备充分的可行性和合理的风险</w:t>
            </w:r>
            <w:r>
              <w:rPr>
                <w:sz w:val="18"/>
                <w:lang w:eastAsia="zh-CN"/>
              </w:rPr>
              <w:t>-</w:t>
            </w:r>
            <w:r>
              <w:rPr>
                <w:sz w:val="18"/>
                <w:lang w:eastAsia="zh-CN"/>
              </w:rPr>
              <w:t>回报匹配。企业原则上不得在境外从事非主业投资。特别监管类项目需在内部决策后报国资委审核。</w:t>
            </w:r>
          </w:p>
        </w:tc>
        <w:tc>
          <w:tcPr>
            <w:tcW w:w="1011" w:type="dxa"/>
          </w:tcPr>
          <w:p w14:paraId="15B78F2D"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t xml:space="preserve">• </w:t>
            </w:r>
            <w:r>
              <w:rPr>
                <w:sz w:val="18"/>
                <w:lang w:eastAsia="zh-CN"/>
              </w:rPr>
              <w:t>第十一条</w:t>
            </w:r>
            <w:r>
              <w:rPr>
                <w:sz w:val="18"/>
                <w:lang w:eastAsia="zh-CN"/>
              </w:rPr>
              <w:br/>
              <w:t xml:space="preserve">• </w:t>
            </w:r>
            <w:r>
              <w:rPr>
                <w:sz w:val="18"/>
                <w:lang w:eastAsia="zh-CN"/>
              </w:rPr>
              <w:t>第十二条</w:t>
            </w:r>
            <w:r>
              <w:rPr>
                <w:sz w:val="18"/>
                <w:lang w:eastAsia="zh-CN"/>
              </w:rPr>
              <w:br/>
              <w:t xml:space="preserve">• </w:t>
            </w:r>
            <w:r>
              <w:rPr>
                <w:sz w:val="18"/>
                <w:lang w:eastAsia="zh-CN"/>
              </w:rPr>
              <w:t>第十三条</w:t>
            </w:r>
            <w:r>
              <w:rPr>
                <w:sz w:val="18"/>
                <w:lang w:eastAsia="zh-CN"/>
              </w:rPr>
              <w:br/>
              <w:t xml:space="preserve">• </w:t>
            </w:r>
            <w:r>
              <w:rPr>
                <w:sz w:val="18"/>
                <w:lang w:eastAsia="zh-CN"/>
              </w:rPr>
              <w:t>第十四条</w:t>
            </w:r>
          </w:p>
        </w:tc>
        <w:tc>
          <w:tcPr>
            <w:tcW w:w="1275" w:type="dxa"/>
          </w:tcPr>
          <w:p w14:paraId="3DFC6FB0"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t xml:space="preserve">• </w:t>
            </w:r>
            <w:r>
              <w:rPr>
                <w:sz w:val="18"/>
                <w:lang w:eastAsia="zh-CN"/>
              </w:rPr>
              <w:t>国际化经营规划</w:t>
            </w:r>
            <w:r>
              <w:rPr>
                <w:sz w:val="18"/>
                <w:lang w:eastAsia="zh-CN"/>
              </w:rPr>
              <w:br/>
              <w:t xml:space="preserve">• </w:t>
            </w:r>
            <w:r>
              <w:rPr>
                <w:sz w:val="18"/>
                <w:lang w:eastAsia="zh-CN"/>
              </w:rPr>
              <w:t>投资项目论证流程</w:t>
            </w:r>
            <w:r>
              <w:rPr>
                <w:sz w:val="18"/>
                <w:lang w:eastAsia="zh-CN"/>
              </w:rPr>
              <w:br/>
              <w:t xml:space="preserve">• </w:t>
            </w:r>
            <w:r>
              <w:rPr>
                <w:sz w:val="18"/>
                <w:lang w:eastAsia="zh-CN"/>
              </w:rPr>
              <w:t>尽职调查管理办法</w:t>
            </w:r>
          </w:p>
        </w:tc>
        <w:tc>
          <w:tcPr>
            <w:tcW w:w="1276" w:type="dxa"/>
          </w:tcPr>
          <w:p w14:paraId="18559193"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t xml:space="preserve">• </w:t>
            </w:r>
            <w:r>
              <w:rPr>
                <w:sz w:val="18"/>
                <w:lang w:eastAsia="zh-CN"/>
              </w:rPr>
              <w:t>战略规划体系</w:t>
            </w:r>
            <w:r>
              <w:rPr>
                <w:sz w:val="18"/>
                <w:lang w:eastAsia="zh-CN"/>
              </w:rPr>
              <w:br/>
              <w:t xml:space="preserve">• </w:t>
            </w:r>
            <w:r>
              <w:rPr>
                <w:sz w:val="18"/>
                <w:lang w:eastAsia="zh-CN"/>
              </w:rPr>
              <w:t>项目论证体系</w:t>
            </w:r>
            <w:r>
              <w:rPr>
                <w:sz w:val="18"/>
                <w:lang w:eastAsia="zh-CN"/>
              </w:rPr>
              <w:br/>
              <w:t xml:space="preserve">• </w:t>
            </w:r>
            <w:r>
              <w:rPr>
                <w:sz w:val="18"/>
                <w:lang w:eastAsia="zh-CN"/>
              </w:rPr>
              <w:t>风险评估体系</w:t>
            </w:r>
          </w:p>
        </w:tc>
        <w:tc>
          <w:tcPr>
            <w:tcW w:w="1275" w:type="dxa"/>
          </w:tcPr>
          <w:p w14:paraId="25BE77B1"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pPr>
            <w:r>
              <w:rPr>
                <w:sz w:val="18"/>
              </w:rPr>
              <w:t xml:space="preserve">• </w:t>
            </w:r>
            <w:r>
              <w:rPr>
                <w:sz w:val="18"/>
              </w:rPr>
              <w:t>境外非主业投资</w:t>
            </w:r>
          </w:p>
        </w:tc>
        <w:tc>
          <w:tcPr>
            <w:tcW w:w="1276" w:type="dxa"/>
          </w:tcPr>
          <w:p w14:paraId="17027920"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t xml:space="preserve">• </w:t>
            </w:r>
            <w:r>
              <w:rPr>
                <w:sz w:val="18"/>
                <w:lang w:eastAsia="zh-CN"/>
              </w:rPr>
              <w:t>年度投资计划</w:t>
            </w:r>
            <w:r>
              <w:rPr>
                <w:sz w:val="18"/>
                <w:lang w:eastAsia="zh-CN"/>
              </w:rPr>
              <w:br/>
              <w:t xml:space="preserve">• </w:t>
            </w:r>
            <w:r>
              <w:rPr>
                <w:sz w:val="18"/>
                <w:lang w:eastAsia="zh-CN"/>
              </w:rPr>
              <w:t>特别监管类项目审核申请</w:t>
            </w:r>
          </w:p>
        </w:tc>
        <w:tc>
          <w:tcPr>
            <w:tcW w:w="1276" w:type="dxa"/>
          </w:tcPr>
          <w:p w14:paraId="54ED8077"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t xml:space="preserve">• </w:t>
            </w:r>
            <w:r>
              <w:rPr>
                <w:sz w:val="18"/>
                <w:lang w:eastAsia="zh-CN"/>
              </w:rPr>
              <w:t>项目可行性研究报告</w:t>
            </w:r>
            <w:r>
              <w:rPr>
                <w:sz w:val="18"/>
                <w:lang w:eastAsia="zh-CN"/>
              </w:rPr>
              <w:br/>
              <w:t xml:space="preserve">• </w:t>
            </w:r>
            <w:r>
              <w:rPr>
                <w:sz w:val="18"/>
                <w:lang w:eastAsia="zh-CN"/>
              </w:rPr>
              <w:t>尽职调查报告</w:t>
            </w:r>
            <w:r>
              <w:rPr>
                <w:sz w:val="18"/>
                <w:lang w:eastAsia="zh-CN"/>
              </w:rPr>
              <w:br/>
              <w:t xml:space="preserve">• </w:t>
            </w:r>
            <w:r>
              <w:rPr>
                <w:sz w:val="18"/>
                <w:lang w:eastAsia="zh-CN"/>
              </w:rPr>
              <w:t>风险评估信息</w:t>
            </w:r>
          </w:p>
        </w:tc>
      </w:tr>
    </w:tbl>
    <w:p w14:paraId="00E745FF" w14:textId="77777777" w:rsidR="00684402" w:rsidRDefault="00684402">
      <w:pPr>
        <w:rPr>
          <w:lang w:eastAsia="zh-CN"/>
        </w:rPr>
        <w:sectPr w:rsidR="00684402" w:rsidSect="00684402">
          <w:pgSz w:w="15840" w:h="12240" w:orient="landscape"/>
          <w:pgMar w:top="1800" w:right="1440" w:bottom="1800" w:left="1440" w:header="720" w:footer="720" w:gutter="0"/>
          <w:cols w:space="720"/>
          <w:docGrid w:linePitch="360"/>
        </w:sectPr>
      </w:pPr>
    </w:p>
    <w:p w14:paraId="1C911AB8" w14:textId="45750DBC" w:rsidR="00207FD6" w:rsidRDefault="003D42F6">
      <w:pPr>
        <w:pStyle w:val="Heading1"/>
        <w:rPr>
          <w:lang w:eastAsia="zh-CN"/>
        </w:rPr>
      </w:pPr>
      <w:bookmarkStart w:id="2" w:name="_Toc199423754"/>
      <w:r>
        <w:rPr>
          <w:rFonts w:hint="eastAsia"/>
          <w:lang w:eastAsia="zh-CN"/>
        </w:rPr>
        <w:lastRenderedPageBreak/>
        <w:t>三</w:t>
      </w:r>
      <w:r w:rsidR="00000000">
        <w:rPr>
          <w:lang w:eastAsia="zh-CN"/>
        </w:rPr>
        <w:t>、全面风险管理</w:t>
      </w:r>
      <w:bookmarkEnd w:id="2"/>
    </w:p>
    <w:p w14:paraId="05BAD086" w14:textId="7EF66E34" w:rsidR="00207FD6" w:rsidRDefault="003D42F6">
      <w:pPr>
        <w:pStyle w:val="Heading2"/>
        <w:rPr>
          <w:lang w:eastAsia="zh-CN"/>
        </w:rPr>
      </w:pPr>
      <w:r>
        <w:rPr>
          <w:rFonts w:hint="eastAsia"/>
          <w:lang w:eastAsia="zh-CN"/>
        </w:rPr>
        <w:t>（一）</w:t>
      </w:r>
      <w:r w:rsidR="00000000">
        <w:rPr>
          <w:lang w:eastAsia="zh-CN"/>
        </w:rPr>
        <w:t>大类法规要求概述</w:t>
      </w:r>
    </w:p>
    <w:p w14:paraId="6ADE69B0" w14:textId="77777777" w:rsidR="00207FD6" w:rsidRDefault="00000000" w:rsidP="008F4889">
      <w:pPr>
        <w:spacing w:after="160"/>
        <w:ind w:firstLine="431"/>
        <w:rPr>
          <w:lang w:eastAsia="zh-CN"/>
        </w:rPr>
      </w:pPr>
      <w:r>
        <w:rPr>
          <w:lang w:eastAsia="zh-CN"/>
        </w:rPr>
        <w:t>法规对境外投资全面风险管理提出了系统性要求，强调建立完整的风险管理体系和制度框架。核心要求包括：一是建立健全境外投资风险管理制度，将其作为投资风险管理体系的重要内容；二是强化全流程风险管控，从前期风险评估、风控预案制订，到项目实施过程中的风险监控、预警和处置，再到投资后项目运营、整合风险防范；三是建立风险评估机制，特别重大项目需进行第三方风险评估；四是实施信息化管理，通过信息系统实现风险实时监控与预警；五是建立问责追责机制，对违规违纪行为实施全程追责。法规特别强调了风险管理的预防性和系统性，要求企业不仅要有完善的制度，更要有可操作的流程和工具，确保风险管理贯穿境外投资全过程。</w:t>
      </w:r>
    </w:p>
    <w:p w14:paraId="69A795F7" w14:textId="5EA7DA8F" w:rsidR="00207FD6" w:rsidRDefault="003D42F6" w:rsidP="003D42F6">
      <w:pPr>
        <w:pStyle w:val="Heading2"/>
        <w:rPr>
          <w:lang w:eastAsia="zh-CN"/>
        </w:rPr>
      </w:pPr>
      <w:r>
        <w:rPr>
          <w:rFonts w:hint="eastAsia"/>
          <w:lang w:eastAsia="zh-CN"/>
        </w:rPr>
        <w:t>（二）</w:t>
      </w:r>
      <w:r w:rsidR="00000000">
        <w:rPr>
          <w:lang w:eastAsia="zh-CN"/>
        </w:rPr>
        <w:t>合规要点汇总</w:t>
      </w:r>
    </w:p>
    <w:p w14:paraId="5D310A2F" w14:textId="24164AD1" w:rsidR="00207FD6" w:rsidRDefault="008F4889" w:rsidP="008F4889">
      <w:pPr>
        <w:spacing w:after="120"/>
        <w:ind w:left="720"/>
        <w:rPr>
          <w:lang w:eastAsia="zh-CN"/>
        </w:rPr>
      </w:pPr>
      <w:r>
        <w:rPr>
          <w:rFonts w:hint="eastAsia"/>
          <w:b/>
          <w:lang w:eastAsia="zh-CN"/>
        </w:rPr>
        <w:t xml:space="preserve">1. </w:t>
      </w:r>
      <w:r w:rsidR="00000000">
        <w:rPr>
          <w:b/>
          <w:lang w:eastAsia="zh-CN"/>
        </w:rPr>
        <w:t>海外全面风险管理基本制度：</w:t>
      </w:r>
      <w:r w:rsidR="00000000">
        <w:rPr>
          <w:lang w:eastAsia="zh-CN"/>
        </w:rPr>
        <w:br/>
        <w:t xml:space="preserve">  • </w:t>
      </w:r>
      <w:r w:rsidR="00000000">
        <w:rPr>
          <w:lang w:eastAsia="zh-CN"/>
        </w:rPr>
        <w:t>建立健全境外投资风险管理制度</w:t>
      </w:r>
      <w:r w:rsidR="00000000">
        <w:rPr>
          <w:lang w:eastAsia="zh-CN"/>
        </w:rPr>
        <w:br/>
        <w:t xml:space="preserve">  • </w:t>
      </w:r>
      <w:r w:rsidR="00000000">
        <w:rPr>
          <w:lang w:eastAsia="zh-CN"/>
        </w:rPr>
        <w:t>实施全流程风险管控</w:t>
      </w:r>
      <w:r w:rsidR="00000000">
        <w:rPr>
          <w:lang w:eastAsia="zh-CN"/>
        </w:rPr>
        <w:br/>
        <w:t xml:space="preserve">  • </w:t>
      </w:r>
      <w:r w:rsidR="00000000">
        <w:rPr>
          <w:lang w:eastAsia="zh-CN"/>
        </w:rPr>
        <w:t>建立信息化风险监控系统</w:t>
      </w:r>
      <w:r w:rsidR="00000000">
        <w:rPr>
          <w:lang w:eastAsia="zh-CN"/>
        </w:rPr>
        <w:br/>
        <w:t xml:space="preserve">  • </w:t>
      </w:r>
      <w:r w:rsidR="00000000">
        <w:rPr>
          <w:lang w:eastAsia="zh-CN"/>
        </w:rPr>
        <w:t>建立问责追责机制</w:t>
      </w:r>
    </w:p>
    <w:p w14:paraId="3D6084AA" w14:textId="3FE6E5E3" w:rsidR="00207FD6" w:rsidRDefault="008F4889" w:rsidP="008F4889">
      <w:pPr>
        <w:spacing w:after="120"/>
        <w:ind w:left="720"/>
        <w:rPr>
          <w:lang w:eastAsia="zh-CN"/>
        </w:rPr>
      </w:pPr>
      <w:r>
        <w:rPr>
          <w:rFonts w:hint="eastAsia"/>
          <w:b/>
          <w:lang w:eastAsia="zh-CN"/>
        </w:rPr>
        <w:t xml:space="preserve">2. </w:t>
      </w:r>
      <w:r w:rsidR="00000000">
        <w:rPr>
          <w:b/>
          <w:lang w:eastAsia="zh-CN"/>
        </w:rPr>
        <w:t>风险偏好与容忍度政策：</w:t>
      </w:r>
      <w:r w:rsidR="00000000">
        <w:rPr>
          <w:lang w:eastAsia="zh-CN"/>
        </w:rPr>
        <w:br/>
        <w:t xml:space="preserve">  • </w:t>
      </w:r>
      <w:r w:rsidR="00000000">
        <w:rPr>
          <w:lang w:eastAsia="zh-CN"/>
        </w:rPr>
        <w:t>遵循投资原则</w:t>
      </w:r>
      <w:r w:rsidR="00000000">
        <w:rPr>
          <w:lang w:eastAsia="zh-CN"/>
        </w:rPr>
        <w:br/>
        <w:t xml:space="preserve">  • </w:t>
      </w:r>
      <w:r w:rsidR="00000000">
        <w:rPr>
          <w:lang w:eastAsia="zh-CN"/>
        </w:rPr>
        <w:t>严格控制债务风险</w:t>
      </w:r>
      <w:r w:rsidR="00000000">
        <w:rPr>
          <w:lang w:eastAsia="zh-CN"/>
        </w:rPr>
        <w:br/>
        <w:t xml:space="preserve">  • </w:t>
      </w:r>
      <w:r w:rsidR="00000000">
        <w:rPr>
          <w:lang w:eastAsia="zh-CN"/>
        </w:rPr>
        <w:t>不得推高负债率</w:t>
      </w:r>
    </w:p>
    <w:p w14:paraId="3ACE548F" w14:textId="368B00B3" w:rsidR="00207FD6" w:rsidRDefault="008F4889" w:rsidP="008F4889">
      <w:pPr>
        <w:spacing w:after="120"/>
        <w:ind w:left="720"/>
        <w:rPr>
          <w:lang w:eastAsia="zh-CN"/>
        </w:rPr>
      </w:pPr>
      <w:r>
        <w:rPr>
          <w:rFonts w:hint="eastAsia"/>
          <w:b/>
          <w:lang w:eastAsia="zh-CN"/>
        </w:rPr>
        <w:t xml:space="preserve">3. </w:t>
      </w:r>
      <w:r w:rsidR="00000000">
        <w:rPr>
          <w:b/>
          <w:lang w:eastAsia="zh-CN"/>
        </w:rPr>
        <w:t>风险识别评估与分级管理办法：</w:t>
      </w:r>
      <w:r w:rsidR="00000000">
        <w:rPr>
          <w:lang w:eastAsia="zh-CN"/>
        </w:rPr>
        <w:br/>
        <w:t xml:space="preserve">  • </w:t>
      </w:r>
      <w:r w:rsidR="00000000">
        <w:rPr>
          <w:lang w:eastAsia="zh-CN"/>
        </w:rPr>
        <w:t>决策前充分风险评估</w:t>
      </w:r>
      <w:r w:rsidR="00000000">
        <w:rPr>
          <w:lang w:eastAsia="zh-CN"/>
        </w:rPr>
        <w:br/>
        <w:t xml:space="preserve">  • </w:t>
      </w:r>
      <w:r w:rsidR="00000000">
        <w:rPr>
          <w:lang w:eastAsia="zh-CN"/>
        </w:rPr>
        <w:t>借助中介机构专业评估</w:t>
      </w:r>
      <w:r w:rsidR="00000000">
        <w:rPr>
          <w:lang w:eastAsia="zh-CN"/>
        </w:rPr>
        <w:br/>
        <w:t xml:space="preserve">  • </w:t>
      </w:r>
      <w:r w:rsidR="00000000">
        <w:rPr>
          <w:lang w:eastAsia="zh-CN"/>
        </w:rPr>
        <w:t>特别重大项目第三方评估</w:t>
      </w:r>
      <w:r w:rsidR="00000000">
        <w:rPr>
          <w:lang w:eastAsia="zh-CN"/>
        </w:rPr>
        <w:br/>
        <w:t xml:space="preserve">  • </w:t>
      </w:r>
      <w:r w:rsidR="00000000">
        <w:rPr>
          <w:lang w:eastAsia="zh-CN"/>
        </w:rPr>
        <w:t>开展必要的尽职调查</w:t>
      </w:r>
    </w:p>
    <w:p w14:paraId="188ED3E2" w14:textId="71638802" w:rsidR="00207FD6" w:rsidRDefault="008F4889" w:rsidP="008F4889">
      <w:pPr>
        <w:spacing w:after="120"/>
        <w:ind w:left="720"/>
        <w:rPr>
          <w:lang w:eastAsia="zh-CN"/>
        </w:rPr>
      </w:pPr>
      <w:r>
        <w:rPr>
          <w:rFonts w:hint="eastAsia"/>
          <w:b/>
          <w:lang w:eastAsia="zh-CN"/>
        </w:rPr>
        <w:t xml:space="preserve">4. </w:t>
      </w:r>
      <w:r w:rsidR="00000000">
        <w:rPr>
          <w:b/>
          <w:lang w:eastAsia="zh-CN"/>
        </w:rPr>
        <w:t>风险监测预警与报告制度：</w:t>
      </w:r>
      <w:r w:rsidR="00000000">
        <w:rPr>
          <w:lang w:eastAsia="zh-CN"/>
        </w:rPr>
        <w:br/>
        <w:t xml:space="preserve">  • </w:t>
      </w:r>
      <w:r w:rsidR="00000000">
        <w:rPr>
          <w:lang w:eastAsia="zh-CN"/>
        </w:rPr>
        <w:t>建立信息化监控系统</w:t>
      </w:r>
      <w:r w:rsidR="00000000">
        <w:rPr>
          <w:lang w:eastAsia="zh-CN"/>
        </w:rPr>
        <w:br/>
        <w:t xml:space="preserve">  • </w:t>
      </w:r>
      <w:r w:rsidR="00000000">
        <w:rPr>
          <w:lang w:eastAsia="zh-CN"/>
        </w:rPr>
        <w:t>实现全覆盖动态监测</w:t>
      </w:r>
      <w:r w:rsidR="00000000">
        <w:rPr>
          <w:lang w:eastAsia="zh-CN"/>
        </w:rPr>
        <w:br/>
        <w:t xml:space="preserve">  • </w:t>
      </w:r>
      <w:r w:rsidR="00000000">
        <w:rPr>
          <w:lang w:eastAsia="zh-CN"/>
        </w:rPr>
        <w:t>按季度报送投资数据</w:t>
      </w:r>
      <w:r w:rsidR="00000000">
        <w:rPr>
          <w:lang w:eastAsia="zh-CN"/>
        </w:rPr>
        <w:br/>
        <w:t xml:space="preserve">  • </w:t>
      </w:r>
      <w:r w:rsidR="00000000">
        <w:rPr>
          <w:lang w:eastAsia="zh-CN"/>
        </w:rPr>
        <w:t>建立协调统一的预警体系</w:t>
      </w:r>
    </w:p>
    <w:p w14:paraId="3A634817" w14:textId="03DB52EA" w:rsidR="00207FD6" w:rsidRDefault="008F4889" w:rsidP="008F4889">
      <w:pPr>
        <w:spacing w:after="120"/>
        <w:ind w:left="720"/>
        <w:rPr>
          <w:lang w:eastAsia="zh-CN"/>
        </w:rPr>
      </w:pPr>
      <w:r>
        <w:rPr>
          <w:rFonts w:hint="eastAsia"/>
          <w:b/>
          <w:lang w:eastAsia="zh-CN"/>
        </w:rPr>
        <w:lastRenderedPageBreak/>
        <w:t xml:space="preserve">5. </w:t>
      </w:r>
      <w:r w:rsidR="00000000">
        <w:rPr>
          <w:b/>
          <w:lang w:eastAsia="zh-CN"/>
        </w:rPr>
        <w:t>风险应对与缓释措施管理办法：</w:t>
      </w:r>
      <w:r w:rsidR="00000000">
        <w:rPr>
          <w:lang w:eastAsia="zh-CN"/>
        </w:rPr>
        <w:br/>
        <w:t xml:space="preserve">  • </w:t>
      </w:r>
      <w:r w:rsidR="00000000">
        <w:rPr>
          <w:lang w:eastAsia="zh-CN"/>
        </w:rPr>
        <w:t>充分利用各类保险</w:t>
      </w:r>
      <w:r w:rsidR="00000000">
        <w:rPr>
          <w:lang w:eastAsia="zh-CN"/>
        </w:rPr>
        <w:br/>
        <w:t xml:space="preserve">  • </w:t>
      </w:r>
      <w:r w:rsidR="00000000">
        <w:rPr>
          <w:lang w:eastAsia="zh-CN"/>
        </w:rPr>
        <w:t>加强安全风险防范</w:t>
      </w:r>
      <w:r w:rsidR="00000000">
        <w:rPr>
          <w:lang w:eastAsia="zh-CN"/>
        </w:rPr>
        <w:br/>
        <w:t xml:space="preserve">  • </w:t>
      </w:r>
      <w:r w:rsidR="00000000">
        <w:rPr>
          <w:lang w:eastAsia="zh-CN"/>
        </w:rPr>
        <w:t>引入多元投资主体</w:t>
      </w:r>
      <w:r w:rsidR="00000000">
        <w:rPr>
          <w:lang w:eastAsia="zh-CN"/>
        </w:rPr>
        <w:br/>
        <w:t xml:space="preserve">  • </w:t>
      </w:r>
      <w:r w:rsidR="00000000">
        <w:rPr>
          <w:lang w:eastAsia="zh-CN"/>
        </w:rPr>
        <w:t>建立联系协调机制</w:t>
      </w:r>
    </w:p>
    <w:p w14:paraId="0DD15CAC" w14:textId="4A91A90E" w:rsidR="00207FD6" w:rsidRDefault="008F4889" w:rsidP="008F4889">
      <w:pPr>
        <w:spacing w:after="120"/>
        <w:ind w:left="720"/>
        <w:rPr>
          <w:lang w:eastAsia="zh-CN"/>
        </w:rPr>
      </w:pPr>
      <w:r>
        <w:rPr>
          <w:rFonts w:hint="eastAsia"/>
          <w:b/>
          <w:lang w:eastAsia="zh-CN"/>
        </w:rPr>
        <w:t xml:space="preserve">6. </w:t>
      </w:r>
      <w:r w:rsidR="00000000">
        <w:rPr>
          <w:b/>
          <w:lang w:eastAsia="zh-CN"/>
        </w:rPr>
        <w:t>风险事件管理与调查制度：</w:t>
      </w:r>
      <w:r w:rsidR="00000000">
        <w:rPr>
          <w:lang w:eastAsia="zh-CN"/>
        </w:rPr>
        <w:br/>
        <w:t xml:space="preserve">  • </w:t>
      </w:r>
      <w:r w:rsidR="00000000">
        <w:rPr>
          <w:lang w:eastAsia="zh-CN"/>
        </w:rPr>
        <w:t>建立阶段评价制度</w:t>
      </w:r>
      <w:r w:rsidR="00000000">
        <w:rPr>
          <w:lang w:eastAsia="zh-CN"/>
        </w:rPr>
        <w:br/>
        <w:t xml:space="preserve">  • </w:t>
      </w:r>
      <w:r w:rsidR="00000000">
        <w:rPr>
          <w:lang w:eastAsia="zh-CN"/>
        </w:rPr>
        <w:t>实施全程追责</w:t>
      </w:r>
      <w:r w:rsidR="00000000">
        <w:rPr>
          <w:lang w:eastAsia="zh-CN"/>
        </w:rPr>
        <w:br/>
        <w:t xml:space="preserve">  • </w:t>
      </w:r>
      <w:r w:rsidR="00000000">
        <w:rPr>
          <w:lang w:eastAsia="zh-CN"/>
        </w:rPr>
        <w:t>及时调整和再决策</w:t>
      </w:r>
    </w:p>
    <w:p w14:paraId="33DCDC72" w14:textId="46E255F8" w:rsidR="00207FD6" w:rsidRDefault="008F4889" w:rsidP="008F4889">
      <w:pPr>
        <w:spacing w:after="120"/>
        <w:ind w:left="720"/>
        <w:rPr>
          <w:lang w:eastAsia="zh-CN"/>
        </w:rPr>
      </w:pPr>
      <w:r>
        <w:rPr>
          <w:rFonts w:hint="eastAsia"/>
          <w:b/>
          <w:lang w:eastAsia="zh-CN"/>
        </w:rPr>
        <w:t xml:space="preserve">7. </w:t>
      </w:r>
      <w:r w:rsidR="00000000">
        <w:rPr>
          <w:b/>
          <w:lang w:eastAsia="zh-CN"/>
        </w:rPr>
        <w:t>风险管理成熟度与绩效评估制度：</w:t>
      </w:r>
      <w:r w:rsidR="00000000">
        <w:rPr>
          <w:lang w:eastAsia="zh-CN"/>
        </w:rPr>
        <w:br/>
        <w:t xml:space="preserve">  • </w:t>
      </w:r>
      <w:r w:rsidR="00000000">
        <w:rPr>
          <w:lang w:eastAsia="zh-CN"/>
        </w:rPr>
        <w:t>开展常态化审计</w:t>
      </w:r>
      <w:r w:rsidR="00000000">
        <w:rPr>
          <w:lang w:eastAsia="zh-CN"/>
        </w:rPr>
        <w:br/>
        <w:t xml:space="preserve">  • </w:t>
      </w:r>
      <w:r w:rsidR="00000000">
        <w:rPr>
          <w:lang w:eastAsia="zh-CN"/>
        </w:rPr>
        <w:t>建立评价指标体系</w:t>
      </w:r>
      <w:r w:rsidR="00000000">
        <w:rPr>
          <w:lang w:eastAsia="zh-CN"/>
        </w:rPr>
        <w:br/>
        <w:t xml:space="preserve">  • </w:t>
      </w:r>
      <w:r w:rsidR="00000000">
        <w:rPr>
          <w:lang w:eastAsia="zh-CN"/>
        </w:rPr>
        <w:t>定期评价并公布结果</w:t>
      </w:r>
    </w:p>
    <w:p w14:paraId="3B01D077" w14:textId="048FB355" w:rsidR="00207FD6" w:rsidRDefault="003D42F6">
      <w:pPr>
        <w:pStyle w:val="Heading2"/>
        <w:rPr>
          <w:lang w:eastAsia="zh-CN"/>
        </w:rPr>
      </w:pPr>
      <w:r>
        <w:rPr>
          <w:rFonts w:hint="eastAsia"/>
          <w:lang w:eastAsia="zh-CN"/>
        </w:rPr>
        <w:t>（三）</w:t>
      </w:r>
      <w:r w:rsidR="00000000">
        <w:rPr>
          <w:lang w:eastAsia="zh-CN"/>
        </w:rPr>
        <w:t>合规措施建议</w:t>
      </w:r>
    </w:p>
    <w:p w14:paraId="4FA730E8" w14:textId="77777777" w:rsidR="00207FD6" w:rsidRDefault="00000000" w:rsidP="008F4889">
      <w:pPr>
        <w:spacing w:after="160"/>
        <w:ind w:firstLine="431"/>
        <w:rPr>
          <w:lang w:eastAsia="zh-CN"/>
        </w:rPr>
      </w:pPr>
      <w:r>
        <w:rPr>
          <w:lang w:eastAsia="zh-CN"/>
        </w:rPr>
        <w:t>企业应建立完整的境外投资风险管理体系，制定涵盖风险识别、评估、监测、预警、应对全流程的管理制度。重点加强信息化建设，实现风险的实时监控和动态管理。完善风险偏好和容忍度政策，特别是严格控制债务风险。建立健全问责追责机制，确保风险管理责任落实。定期开展风险管理审计和绩效评估，持续改进风险管理体系。加强与监管部门的沟通，按要求报送相关信息。</w:t>
      </w:r>
    </w:p>
    <w:p w14:paraId="3CC4923A" w14:textId="244CA402" w:rsidR="00684402" w:rsidRDefault="003D42F6" w:rsidP="00684402">
      <w:pPr>
        <w:pStyle w:val="Heading2"/>
        <w:rPr>
          <w:lang w:eastAsia="zh-CN"/>
        </w:rPr>
      </w:pPr>
      <w:r>
        <w:rPr>
          <w:rFonts w:hint="eastAsia"/>
          <w:lang w:eastAsia="zh-CN"/>
        </w:rPr>
        <w:t>（</w:t>
      </w:r>
      <w:r>
        <w:rPr>
          <w:rFonts w:hint="eastAsia"/>
          <w:lang w:eastAsia="zh-CN"/>
        </w:rPr>
        <w:t>四</w:t>
      </w:r>
      <w:r>
        <w:rPr>
          <w:rFonts w:hint="eastAsia"/>
          <w:lang w:eastAsia="zh-CN"/>
        </w:rPr>
        <w:t>）</w:t>
      </w:r>
      <w:r w:rsidR="00684402">
        <w:rPr>
          <w:lang w:eastAsia="zh-CN"/>
        </w:rPr>
        <w:t>子类别法规要求分析</w:t>
      </w:r>
    </w:p>
    <w:p w14:paraId="5C0C1FA7" w14:textId="77777777" w:rsidR="00207FD6" w:rsidRDefault="00207FD6">
      <w:pPr>
        <w:rPr>
          <w:lang w:eastAsia="zh-CN"/>
        </w:rPr>
      </w:pPr>
    </w:p>
    <w:p w14:paraId="354358E7" w14:textId="77777777" w:rsidR="00684402" w:rsidRDefault="00684402">
      <w:pPr>
        <w:rPr>
          <w:lang w:eastAsia="zh-CN"/>
        </w:rPr>
        <w:sectPr w:rsidR="00684402" w:rsidSect="00034616">
          <w:pgSz w:w="12240" w:h="15840"/>
          <w:pgMar w:top="1440" w:right="1800" w:bottom="1440" w:left="1800" w:header="720" w:footer="720" w:gutter="0"/>
          <w:cols w:space="720"/>
          <w:docGrid w:linePitch="360"/>
        </w:sectPr>
      </w:pPr>
    </w:p>
    <w:tbl>
      <w:tblPr>
        <w:tblStyle w:val="LightGrid-Accent1"/>
        <w:tblW w:w="12973" w:type="dxa"/>
        <w:tblInd w:w="108" w:type="dxa"/>
        <w:tblLayout w:type="fixed"/>
        <w:tblLook w:val="04A0" w:firstRow="1" w:lastRow="0" w:firstColumn="1" w:lastColumn="0" w:noHBand="0" w:noVBand="1"/>
      </w:tblPr>
      <w:tblGrid>
        <w:gridCol w:w="993"/>
        <w:gridCol w:w="708"/>
        <w:gridCol w:w="4820"/>
        <w:gridCol w:w="709"/>
        <w:gridCol w:w="1134"/>
        <w:gridCol w:w="1134"/>
        <w:gridCol w:w="1275"/>
        <w:gridCol w:w="979"/>
        <w:gridCol w:w="1221"/>
      </w:tblGrid>
      <w:tr w:rsidR="00684402" w14:paraId="69DEDDB5" w14:textId="77777777" w:rsidTr="00684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shd w:val="clear" w:color="auto" w:fill="E0E0E0"/>
            <w:vAlign w:val="center"/>
          </w:tcPr>
          <w:p w14:paraId="2CC06BBB" w14:textId="4F2D6A9B" w:rsidR="00684402" w:rsidRDefault="00684402" w:rsidP="00684402">
            <w:pPr>
              <w:jc w:val="center"/>
            </w:pPr>
            <w:r w:rsidRPr="00684402">
              <w:rPr>
                <w:rFonts w:ascii="Arial" w:eastAsia="SimHei" w:hAnsi="Arial"/>
                <w:sz w:val="18"/>
                <w:szCs w:val="18"/>
              </w:rPr>
              <w:lastRenderedPageBreak/>
              <w:t>子类别</w:t>
            </w:r>
          </w:p>
        </w:tc>
        <w:tc>
          <w:tcPr>
            <w:tcW w:w="708" w:type="dxa"/>
            <w:shd w:val="clear" w:color="auto" w:fill="E0E0E0"/>
            <w:vAlign w:val="center"/>
          </w:tcPr>
          <w:p w14:paraId="1AF8D701" w14:textId="77777777" w:rsidR="00684402" w:rsidRPr="00684402" w:rsidRDefault="00684402" w:rsidP="00684402">
            <w:pPr>
              <w:jc w:val="center"/>
              <w:cnfStyle w:val="100000000000" w:firstRow="1" w:lastRow="0" w:firstColumn="0" w:lastColumn="0" w:oddVBand="0" w:evenVBand="0" w:oddHBand="0" w:evenHBand="0" w:firstRowFirstColumn="0" w:firstRowLastColumn="0" w:lastRowFirstColumn="0" w:lastRowLastColumn="0"/>
              <w:rPr>
                <w:rFonts w:ascii="Arial" w:eastAsia="SimHei" w:hAnsi="Arial"/>
                <w:b w:val="0"/>
                <w:bCs w:val="0"/>
                <w:sz w:val="18"/>
                <w:szCs w:val="18"/>
                <w:lang w:eastAsia="zh-CN"/>
              </w:rPr>
            </w:pPr>
            <w:r w:rsidRPr="00684402">
              <w:rPr>
                <w:rFonts w:ascii="Arial" w:eastAsia="SimHei" w:hAnsi="Arial"/>
                <w:sz w:val="18"/>
                <w:szCs w:val="18"/>
              </w:rPr>
              <w:t>覆盖</w:t>
            </w:r>
          </w:p>
          <w:p w14:paraId="6CF1BE8C" w14:textId="575CFFDA" w:rsidR="00684402" w:rsidRDefault="00684402" w:rsidP="00684402">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sz w:val="18"/>
                <w:szCs w:val="18"/>
              </w:rPr>
              <w:t>情况</w:t>
            </w:r>
          </w:p>
        </w:tc>
        <w:tc>
          <w:tcPr>
            <w:tcW w:w="4820" w:type="dxa"/>
            <w:shd w:val="clear" w:color="auto" w:fill="E0E0E0"/>
            <w:vAlign w:val="center"/>
          </w:tcPr>
          <w:p w14:paraId="1127E3FE" w14:textId="406B529C" w:rsidR="00684402" w:rsidRDefault="00684402" w:rsidP="00684402">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sz w:val="18"/>
                <w:szCs w:val="18"/>
              </w:rPr>
              <w:t>法规要求</w:t>
            </w:r>
          </w:p>
        </w:tc>
        <w:tc>
          <w:tcPr>
            <w:tcW w:w="709" w:type="dxa"/>
            <w:shd w:val="clear" w:color="auto" w:fill="E0E0E0"/>
            <w:vAlign w:val="center"/>
          </w:tcPr>
          <w:p w14:paraId="56765E77" w14:textId="77777777" w:rsidR="00684402" w:rsidRPr="00684402" w:rsidRDefault="00684402" w:rsidP="00684402">
            <w:pPr>
              <w:jc w:val="center"/>
              <w:cnfStyle w:val="100000000000" w:firstRow="1" w:lastRow="0" w:firstColumn="0" w:lastColumn="0" w:oddVBand="0" w:evenVBand="0" w:oddHBand="0" w:evenHBand="0" w:firstRowFirstColumn="0" w:firstRowLastColumn="0" w:lastRowFirstColumn="0" w:lastRowLastColumn="0"/>
              <w:rPr>
                <w:rFonts w:ascii="Arial" w:eastAsia="SimHei" w:hAnsi="Arial"/>
                <w:b w:val="0"/>
                <w:bCs w:val="0"/>
                <w:sz w:val="18"/>
                <w:szCs w:val="18"/>
                <w:lang w:eastAsia="zh-CN"/>
              </w:rPr>
            </w:pPr>
            <w:r w:rsidRPr="00684402">
              <w:rPr>
                <w:rFonts w:ascii="Arial" w:eastAsia="SimHei" w:hAnsi="Arial"/>
                <w:sz w:val="18"/>
                <w:szCs w:val="18"/>
              </w:rPr>
              <w:t>关键</w:t>
            </w:r>
          </w:p>
          <w:p w14:paraId="426246BD" w14:textId="1612EF4C" w:rsidR="00684402" w:rsidRDefault="00684402" w:rsidP="00684402">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sz w:val="18"/>
                <w:szCs w:val="18"/>
              </w:rPr>
              <w:t>条款</w:t>
            </w:r>
          </w:p>
        </w:tc>
        <w:tc>
          <w:tcPr>
            <w:tcW w:w="1134" w:type="dxa"/>
            <w:shd w:val="clear" w:color="auto" w:fill="E0E0E0"/>
            <w:vAlign w:val="center"/>
          </w:tcPr>
          <w:p w14:paraId="289EE7BE" w14:textId="77777777" w:rsidR="00684402" w:rsidRPr="00684402" w:rsidRDefault="00684402" w:rsidP="00684402">
            <w:pPr>
              <w:jc w:val="center"/>
              <w:cnfStyle w:val="100000000000" w:firstRow="1" w:lastRow="0" w:firstColumn="0" w:lastColumn="0" w:oddVBand="0" w:evenVBand="0" w:oddHBand="0" w:evenHBand="0" w:firstRowFirstColumn="0" w:firstRowLastColumn="0" w:lastRowFirstColumn="0" w:lastRowLastColumn="0"/>
              <w:rPr>
                <w:rFonts w:ascii="Arial" w:eastAsia="SimHei" w:hAnsi="Arial" w:hint="eastAsia"/>
                <w:b w:val="0"/>
                <w:bCs w:val="0"/>
                <w:sz w:val="18"/>
                <w:szCs w:val="18"/>
                <w:lang w:eastAsia="zh-CN"/>
              </w:rPr>
            </w:pPr>
            <w:r w:rsidRPr="00684402">
              <w:rPr>
                <w:rFonts w:ascii="Arial" w:eastAsia="SimHei" w:hAnsi="Arial"/>
                <w:sz w:val="18"/>
                <w:szCs w:val="18"/>
              </w:rPr>
              <w:t>所需</w:t>
            </w:r>
            <w:r w:rsidRPr="00684402">
              <w:rPr>
                <w:rFonts w:ascii="Arial" w:eastAsia="SimHei" w:hAnsi="Arial" w:hint="eastAsia"/>
                <w:sz w:val="18"/>
                <w:szCs w:val="18"/>
                <w:lang w:eastAsia="zh-CN"/>
              </w:rPr>
              <w:t>制定</w:t>
            </w:r>
          </w:p>
          <w:p w14:paraId="4F4094BB" w14:textId="732D1BFE" w:rsidR="00684402" w:rsidRDefault="00684402" w:rsidP="00684402">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sz w:val="18"/>
                <w:szCs w:val="18"/>
              </w:rPr>
              <w:t>制度文件</w:t>
            </w:r>
          </w:p>
        </w:tc>
        <w:tc>
          <w:tcPr>
            <w:tcW w:w="1134" w:type="dxa"/>
            <w:shd w:val="clear" w:color="auto" w:fill="E0E0E0"/>
            <w:vAlign w:val="center"/>
          </w:tcPr>
          <w:p w14:paraId="6F9651D0" w14:textId="77777777" w:rsidR="00684402" w:rsidRPr="00684402" w:rsidRDefault="00684402" w:rsidP="00684402">
            <w:pPr>
              <w:jc w:val="center"/>
              <w:cnfStyle w:val="100000000000" w:firstRow="1" w:lastRow="0" w:firstColumn="0" w:lastColumn="0" w:oddVBand="0" w:evenVBand="0" w:oddHBand="0" w:evenHBand="0" w:firstRowFirstColumn="0" w:firstRowLastColumn="0" w:lastRowFirstColumn="0" w:lastRowLastColumn="0"/>
              <w:rPr>
                <w:rFonts w:ascii="Arial" w:eastAsia="SimHei" w:hAnsi="Arial"/>
                <w:b w:val="0"/>
                <w:bCs w:val="0"/>
                <w:sz w:val="18"/>
                <w:szCs w:val="18"/>
                <w:lang w:eastAsia="zh-CN"/>
              </w:rPr>
            </w:pPr>
            <w:r w:rsidRPr="00684402">
              <w:rPr>
                <w:rFonts w:ascii="Arial" w:eastAsia="SimHei" w:hAnsi="Arial"/>
                <w:sz w:val="18"/>
                <w:szCs w:val="18"/>
              </w:rPr>
              <w:t>所需</w:t>
            </w:r>
            <w:r w:rsidRPr="00684402">
              <w:rPr>
                <w:rFonts w:ascii="Arial" w:eastAsia="SimHei" w:hAnsi="Arial" w:hint="eastAsia"/>
                <w:sz w:val="18"/>
                <w:szCs w:val="18"/>
                <w:lang w:eastAsia="zh-CN"/>
              </w:rPr>
              <w:t>制定</w:t>
            </w:r>
          </w:p>
          <w:p w14:paraId="7B969C20" w14:textId="74CD7D43" w:rsidR="00684402" w:rsidRDefault="00684402" w:rsidP="00684402">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sz w:val="18"/>
                <w:szCs w:val="18"/>
              </w:rPr>
              <w:t>管理体系</w:t>
            </w:r>
          </w:p>
        </w:tc>
        <w:tc>
          <w:tcPr>
            <w:tcW w:w="1275" w:type="dxa"/>
            <w:shd w:val="clear" w:color="auto" w:fill="E0E0E0"/>
            <w:vAlign w:val="center"/>
          </w:tcPr>
          <w:p w14:paraId="5BF081CB" w14:textId="0C5464F8" w:rsidR="00684402" w:rsidRDefault="00684402" w:rsidP="00684402">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sz w:val="18"/>
                <w:szCs w:val="18"/>
              </w:rPr>
              <w:t>禁止事项</w:t>
            </w:r>
          </w:p>
        </w:tc>
        <w:tc>
          <w:tcPr>
            <w:tcW w:w="979" w:type="dxa"/>
            <w:shd w:val="clear" w:color="auto" w:fill="E0E0E0"/>
            <w:vAlign w:val="center"/>
          </w:tcPr>
          <w:p w14:paraId="7CD68C2E" w14:textId="77777777" w:rsidR="00684402" w:rsidRPr="00684402" w:rsidRDefault="00684402" w:rsidP="00684402">
            <w:pPr>
              <w:jc w:val="center"/>
              <w:cnfStyle w:val="100000000000" w:firstRow="1" w:lastRow="0" w:firstColumn="0" w:lastColumn="0" w:oddVBand="0" w:evenVBand="0" w:oddHBand="0" w:evenHBand="0" w:firstRowFirstColumn="0" w:firstRowLastColumn="0" w:lastRowFirstColumn="0" w:lastRowLastColumn="0"/>
              <w:rPr>
                <w:rFonts w:ascii="Arial" w:eastAsia="SimHei" w:hAnsi="Arial"/>
                <w:b w:val="0"/>
                <w:bCs w:val="0"/>
                <w:sz w:val="18"/>
                <w:szCs w:val="18"/>
                <w:lang w:eastAsia="zh-CN"/>
              </w:rPr>
            </w:pPr>
            <w:r w:rsidRPr="00684402">
              <w:rPr>
                <w:rFonts w:ascii="Arial" w:eastAsia="SimHei" w:hAnsi="Arial"/>
                <w:sz w:val="18"/>
                <w:szCs w:val="18"/>
              </w:rPr>
              <w:t>所需</w:t>
            </w:r>
          </w:p>
          <w:p w14:paraId="34B0207D" w14:textId="4DCCB7FF" w:rsidR="00684402" w:rsidRDefault="00684402" w:rsidP="00684402">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hint="eastAsia"/>
                <w:sz w:val="18"/>
                <w:szCs w:val="18"/>
                <w:lang w:eastAsia="zh-CN"/>
              </w:rPr>
              <w:t>准备</w:t>
            </w:r>
            <w:r w:rsidRPr="00684402">
              <w:rPr>
                <w:rFonts w:ascii="Arial" w:eastAsia="SimHei" w:hAnsi="Arial"/>
                <w:sz w:val="18"/>
                <w:szCs w:val="18"/>
              </w:rPr>
              <w:t>报告</w:t>
            </w:r>
          </w:p>
        </w:tc>
        <w:tc>
          <w:tcPr>
            <w:tcW w:w="1221" w:type="dxa"/>
            <w:shd w:val="clear" w:color="auto" w:fill="E0E0E0"/>
            <w:vAlign w:val="center"/>
          </w:tcPr>
          <w:p w14:paraId="53DF8D9C" w14:textId="77777777" w:rsidR="00684402" w:rsidRPr="00684402" w:rsidRDefault="00684402" w:rsidP="00684402">
            <w:pPr>
              <w:jc w:val="center"/>
              <w:cnfStyle w:val="100000000000" w:firstRow="1" w:lastRow="0" w:firstColumn="0" w:lastColumn="0" w:oddVBand="0" w:evenVBand="0" w:oddHBand="0" w:evenHBand="0" w:firstRowFirstColumn="0" w:firstRowLastColumn="0" w:lastRowFirstColumn="0" w:lastRowLastColumn="0"/>
              <w:rPr>
                <w:rFonts w:ascii="Arial" w:eastAsia="SimHei" w:hAnsi="Arial"/>
                <w:b w:val="0"/>
                <w:bCs w:val="0"/>
                <w:sz w:val="18"/>
                <w:szCs w:val="18"/>
                <w:lang w:eastAsia="zh-CN"/>
              </w:rPr>
            </w:pPr>
            <w:r w:rsidRPr="00684402">
              <w:rPr>
                <w:rFonts w:ascii="Arial" w:eastAsia="SimHei" w:hAnsi="Arial"/>
                <w:sz w:val="18"/>
                <w:szCs w:val="18"/>
              </w:rPr>
              <w:t>所需</w:t>
            </w:r>
            <w:r w:rsidRPr="00684402">
              <w:rPr>
                <w:rFonts w:ascii="Arial" w:eastAsia="SimHei" w:hAnsi="Arial" w:hint="eastAsia"/>
                <w:sz w:val="18"/>
                <w:szCs w:val="18"/>
                <w:lang w:eastAsia="zh-CN"/>
              </w:rPr>
              <w:t>提交</w:t>
            </w:r>
          </w:p>
          <w:p w14:paraId="63DB29C9" w14:textId="4248880B" w:rsidR="00684402" w:rsidRDefault="00684402" w:rsidP="00684402">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sz w:val="18"/>
                <w:szCs w:val="18"/>
              </w:rPr>
              <w:t>信息资料</w:t>
            </w:r>
          </w:p>
        </w:tc>
      </w:tr>
      <w:tr w:rsidR="00684402" w14:paraId="05DD6C10" w14:textId="77777777" w:rsidTr="00684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5EC52DB" w14:textId="77777777" w:rsidR="00684402" w:rsidRDefault="00684402" w:rsidP="00745A79">
            <w:pPr>
              <w:spacing w:before="60" w:after="60"/>
              <w:rPr>
                <w:lang w:eastAsia="zh-CN"/>
              </w:rPr>
            </w:pPr>
            <w:r>
              <w:rPr>
                <w:sz w:val="18"/>
                <w:lang w:eastAsia="zh-CN"/>
              </w:rPr>
              <w:t>海外全面风险管理基本制度</w:t>
            </w:r>
          </w:p>
        </w:tc>
        <w:tc>
          <w:tcPr>
            <w:tcW w:w="708" w:type="dxa"/>
          </w:tcPr>
          <w:p w14:paraId="763356D3" w14:textId="77777777" w:rsidR="00684402" w:rsidRDefault="00684402" w:rsidP="00745A79">
            <w:pPr>
              <w:spacing w:before="60" w:after="60"/>
              <w:jc w:val="center"/>
              <w:cnfStyle w:val="000000100000" w:firstRow="0" w:lastRow="0" w:firstColumn="0" w:lastColumn="0" w:oddVBand="0" w:evenVBand="0" w:oddHBand="1" w:evenHBand="0" w:firstRowFirstColumn="0" w:firstRowLastColumn="0" w:lastRowFirstColumn="0" w:lastRowLastColumn="0"/>
            </w:pPr>
            <w:r>
              <w:rPr>
                <w:b/>
                <w:color w:val="008000"/>
                <w:sz w:val="18"/>
              </w:rPr>
              <w:t>完全覆盖</w:t>
            </w:r>
          </w:p>
        </w:tc>
        <w:tc>
          <w:tcPr>
            <w:tcW w:w="4820" w:type="dxa"/>
          </w:tcPr>
          <w:p w14:paraId="2A96D07E"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法规明确要求中央企业建立健全境外投资风险管理制度，将境外投资风险管理作为投资风险管理体系的重要内容。具体要求包括：建立完善的境外投资管理体系，健全境外投资管理制度；强化前期风险评估和风控预案制订，做好项目实施过程中的风险监控、预警和处置；防范投资后项目运营、整合风险，做好项目退出的时点与方式安排；建立境外投资项目阶段评价和过程问责制度；通过信息化管理实现风险实时监控与预警。企业应根据自身实际情况，建立涵盖风险管理目标、原则、流程与角色的完整制度体系。</w:t>
            </w:r>
          </w:p>
        </w:tc>
        <w:tc>
          <w:tcPr>
            <w:tcW w:w="709" w:type="dxa"/>
          </w:tcPr>
          <w:p w14:paraId="76C94491"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第二十四条</w:t>
            </w:r>
            <w:r>
              <w:rPr>
                <w:sz w:val="18"/>
                <w:lang w:eastAsia="zh-CN"/>
              </w:rPr>
              <w:br/>
              <w:t xml:space="preserve">• </w:t>
            </w:r>
            <w:r>
              <w:rPr>
                <w:sz w:val="18"/>
                <w:lang w:eastAsia="zh-CN"/>
              </w:rPr>
              <w:t>第十八条</w:t>
            </w:r>
            <w:r>
              <w:rPr>
                <w:sz w:val="18"/>
                <w:lang w:eastAsia="zh-CN"/>
              </w:rPr>
              <w:br/>
              <w:t xml:space="preserve">• </w:t>
            </w:r>
            <w:r>
              <w:rPr>
                <w:sz w:val="18"/>
                <w:lang w:eastAsia="zh-CN"/>
              </w:rPr>
              <w:t>第四条</w:t>
            </w:r>
            <w:r>
              <w:rPr>
                <w:sz w:val="18"/>
                <w:lang w:eastAsia="zh-CN"/>
              </w:rPr>
              <w:br/>
              <w:t xml:space="preserve">• </w:t>
            </w:r>
            <w:r>
              <w:rPr>
                <w:sz w:val="18"/>
                <w:lang w:eastAsia="zh-CN"/>
              </w:rPr>
              <w:t>第五条</w:t>
            </w:r>
          </w:p>
        </w:tc>
        <w:tc>
          <w:tcPr>
            <w:tcW w:w="1134" w:type="dxa"/>
          </w:tcPr>
          <w:p w14:paraId="225863DE"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境外投资风险管理制度</w:t>
            </w:r>
            <w:r>
              <w:rPr>
                <w:sz w:val="18"/>
                <w:lang w:eastAsia="zh-CN"/>
              </w:rPr>
              <w:br/>
              <w:t xml:space="preserve">• </w:t>
            </w:r>
            <w:r>
              <w:rPr>
                <w:sz w:val="18"/>
                <w:lang w:eastAsia="zh-CN"/>
              </w:rPr>
              <w:t>境外投资项目阶段评价制度</w:t>
            </w:r>
            <w:r>
              <w:rPr>
                <w:sz w:val="18"/>
                <w:lang w:eastAsia="zh-CN"/>
              </w:rPr>
              <w:br/>
              <w:t xml:space="preserve">• </w:t>
            </w:r>
            <w:r>
              <w:rPr>
                <w:sz w:val="18"/>
                <w:lang w:eastAsia="zh-CN"/>
              </w:rPr>
              <w:t>过程问责制度</w:t>
            </w:r>
            <w:r>
              <w:rPr>
                <w:sz w:val="18"/>
                <w:lang w:eastAsia="zh-CN"/>
              </w:rPr>
              <w:br/>
              <w:t xml:space="preserve">• </w:t>
            </w:r>
            <w:r>
              <w:rPr>
                <w:sz w:val="18"/>
                <w:lang w:eastAsia="zh-CN"/>
              </w:rPr>
              <w:t>风险评估管理办法</w:t>
            </w:r>
          </w:p>
        </w:tc>
        <w:tc>
          <w:tcPr>
            <w:tcW w:w="1134" w:type="dxa"/>
          </w:tcPr>
          <w:p w14:paraId="33FBF26C"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境外投资管理体系</w:t>
            </w:r>
            <w:r>
              <w:rPr>
                <w:sz w:val="18"/>
                <w:lang w:eastAsia="zh-CN"/>
              </w:rPr>
              <w:br/>
              <w:t xml:space="preserve">• </w:t>
            </w:r>
            <w:r>
              <w:rPr>
                <w:sz w:val="18"/>
                <w:lang w:eastAsia="zh-CN"/>
              </w:rPr>
              <w:t>风险管理信息系统</w:t>
            </w:r>
            <w:r>
              <w:rPr>
                <w:sz w:val="18"/>
                <w:lang w:eastAsia="zh-CN"/>
              </w:rPr>
              <w:br/>
              <w:t xml:space="preserve">• </w:t>
            </w:r>
            <w:r>
              <w:rPr>
                <w:sz w:val="18"/>
                <w:lang w:eastAsia="zh-CN"/>
              </w:rPr>
              <w:t>风险监控预警系统</w:t>
            </w:r>
          </w:p>
        </w:tc>
        <w:tc>
          <w:tcPr>
            <w:tcW w:w="1275" w:type="dxa"/>
          </w:tcPr>
          <w:p w14:paraId="638FEA9B"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pPr>
            <w:r>
              <w:rPr>
                <w:sz w:val="18"/>
              </w:rPr>
              <w:t>无</w:t>
            </w:r>
          </w:p>
        </w:tc>
        <w:tc>
          <w:tcPr>
            <w:tcW w:w="979" w:type="dxa"/>
          </w:tcPr>
          <w:p w14:paraId="23282031"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pPr>
            <w:r>
              <w:rPr>
                <w:sz w:val="18"/>
              </w:rPr>
              <w:t>无</w:t>
            </w:r>
          </w:p>
        </w:tc>
        <w:tc>
          <w:tcPr>
            <w:tcW w:w="1221" w:type="dxa"/>
          </w:tcPr>
          <w:p w14:paraId="5567B025"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风险评估信息</w:t>
            </w:r>
            <w:r>
              <w:rPr>
                <w:sz w:val="18"/>
                <w:lang w:eastAsia="zh-CN"/>
              </w:rPr>
              <w:br/>
              <w:t xml:space="preserve">• </w:t>
            </w:r>
            <w:r>
              <w:rPr>
                <w:sz w:val="18"/>
                <w:lang w:eastAsia="zh-CN"/>
              </w:rPr>
              <w:t>风险监控数据</w:t>
            </w:r>
            <w:r>
              <w:rPr>
                <w:sz w:val="18"/>
                <w:lang w:eastAsia="zh-CN"/>
              </w:rPr>
              <w:br/>
              <w:t xml:space="preserve">• </w:t>
            </w:r>
            <w:r>
              <w:rPr>
                <w:sz w:val="18"/>
                <w:lang w:eastAsia="zh-CN"/>
              </w:rPr>
              <w:t>预警信息</w:t>
            </w:r>
          </w:p>
        </w:tc>
      </w:tr>
      <w:tr w:rsidR="00684402" w14:paraId="3AC4FC08" w14:textId="77777777" w:rsidTr="006844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A875584" w14:textId="77777777" w:rsidR="00684402" w:rsidRDefault="00684402" w:rsidP="00745A79">
            <w:pPr>
              <w:spacing w:before="60" w:after="60"/>
              <w:rPr>
                <w:lang w:eastAsia="zh-CN"/>
              </w:rPr>
            </w:pPr>
            <w:r>
              <w:rPr>
                <w:sz w:val="18"/>
                <w:lang w:eastAsia="zh-CN"/>
              </w:rPr>
              <w:t>风险偏好与容忍度政策</w:t>
            </w:r>
          </w:p>
        </w:tc>
        <w:tc>
          <w:tcPr>
            <w:tcW w:w="708" w:type="dxa"/>
          </w:tcPr>
          <w:p w14:paraId="54E8692A" w14:textId="77777777" w:rsidR="00684402" w:rsidRDefault="00684402" w:rsidP="00745A79">
            <w:pPr>
              <w:spacing w:before="60" w:after="60"/>
              <w:jc w:val="center"/>
              <w:cnfStyle w:val="000000010000" w:firstRow="0" w:lastRow="0" w:firstColumn="0" w:lastColumn="0" w:oddVBand="0" w:evenVBand="0" w:oddHBand="0" w:evenHBand="1" w:firstRowFirstColumn="0" w:firstRowLastColumn="0" w:lastRowFirstColumn="0" w:lastRowLastColumn="0"/>
            </w:pPr>
            <w:r>
              <w:rPr>
                <w:b/>
                <w:color w:val="FF8C00"/>
                <w:sz w:val="18"/>
              </w:rPr>
              <w:t>部分覆盖</w:t>
            </w:r>
          </w:p>
        </w:tc>
        <w:tc>
          <w:tcPr>
            <w:tcW w:w="4820" w:type="dxa"/>
          </w:tcPr>
          <w:p w14:paraId="731763A5"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t>法规对风险偏好与容忍度提出了原则性要求。第六条规定境外投资应遵循战略引领、依法合规、能力匹配、合理回报的原则，这为风险偏好设定了基本框架。第二十五条明确要求严格控制债务风险，纳入国资委债务风险管控的中央企业不得因境外投资推高企业的负债率水平，这是对债务风险容忍度的明确限制。虽然法规未详细规定各类风险限额和红线指标的具体数值，但要求企业根据自身能力和监管要求设定合理的风险容忍度，特别是在债务风险方面必须严格控制。</w:t>
            </w:r>
          </w:p>
        </w:tc>
        <w:tc>
          <w:tcPr>
            <w:tcW w:w="709" w:type="dxa"/>
          </w:tcPr>
          <w:p w14:paraId="6356A6A7"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pPr>
            <w:r>
              <w:rPr>
                <w:sz w:val="18"/>
              </w:rPr>
              <w:t xml:space="preserve">• </w:t>
            </w:r>
            <w:r>
              <w:rPr>
                <w:sz w:val="18"/>
              </w:rPr>
              <w:t>第二十五条</w:t>
            </w:r>
            <w:r>
              <w:rPr>
                <w:sz w:val="18"/>
              </w:rPr>
              <w:br/>
              <w:t xml:space="preserve">• </w:t>
            </w:r>
            <w:r>
              <w:rPr>
                <w:sz w:val="18"/>
              </w:rPr>
              <w:t>第六条</w:t>
            </w:r>
          </w:p>
        </w:tc>
        <w:tc>
          <w:tcPr>
            <w:tcW w:w="1134" w:type="dxa"/>
          </w:tcPr>
          <w:p w14:paraId="0E443C4C"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t xml:space="preserve">• </w:t>
            </w:r>
            <w:r>
              <w:rPr>
                <w:sz w:val="18"/>
                <w:lang w:eastAsia="zh-CN"/>
              </w:rPr>
              <w:t>风险偏好声明</w:t>
            </w:r>
            <w:r>
              <w:rPr>
                <w:sz w:val="18"/>
                <w:lang w:eastAsia="zh-CN"/>
              </w:rPr>
              <w:br/>
              <w:t xml:space="preserve">• </w:t>
            </w:r>
            <w:r>
              <w:rPr>
                <w:sz w:val="18"/>
                <w:lang w:eastAsia="zh-CN"/>
              </w:rPr>
              <w:t>风险容忍度政策</w:t>
            </w:r>
            <w:r>
              <w:rPr>
                <w:sz w:val="18"/>
                <w:lang w:eastAsia="zh-CN"/>
              </w:rPr>
              <w:br/>
              <w:t xml:space="preserve">• </w:t>
            </w:r>
            <w:r>
              <w:rPr>
                <w:sz w:val="18"/>
                <w:lang w:eastAsia="zh-CN"/>
              </w:rPr>
              <w:t>债务风险管控办法</w:t>
            </w:r>
          </w:p>
        </w:tc>
        <w:tc>
          <w:tcPr>
            <w:tcW w:w="1134" w:type="dxa"/>
          </w:tcPr>
          <w:p w14:paraId="6AC9EB1A"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t xml:space="preserve">• </w:t>
            </w:r>
            <w:r>
              <w:rPr>
                <w:sz w:val="18"/>
                <w:lang w:eastAsia="zh-CN"/>
              </w:rPr>
              <w:t>风险限额管理系统</w:t>
            </w:r>
            <w:r>
              <w:rPr>
                <w:sz w:val="18"/>
                <w:lang w:eastAsia="zh-CN"/>
              </w:rPr>
              <w:br/>
              <w:t xml:space="preserve">• </w:t>
            </w:r>
            <w:r>
              <w:rPr>
                <w:sz w:val="18"/>
                <w:lang w:eastAsia="zh-CN"/>
              </w:rPr>
              <w:t>债务风险监控系统</w:t>
            </w:r>
          </w:p>
        </w:tc>
        <w:tc>
          <w:tcPr>
            <w:tcW w:w="1275" w:type="dxa"/>
          </w:tcPr>
          <w:p w14:paraId="5F4D26D3"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t xml:space="preserve">• </w:t>
            </w:r>
            <w:r>
              <w:rPr>
                <w:sz w:val="18"/>
                <w:lang w:eastAsia="zh-CN"/>
              </w:rPr>
              <w:t>不得因境外投资推高负债率</w:t>
            </w:r>
          </w:p>
        </w:tc>
        <w:tc>
          <w:tcPr>
            <w:tcW w:w="979" w:type="dxa"/>
          </w:tcPr>
          <w:p w14:paraId="2DD75986"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pPr>
            <w:r>
              <w:rPr>
                <w:sz w:val="18"/>
              </w:rPr>
              <w:t xml:space="preserve">• </w:t>
            </w:r>
            <w:r>
              <w:rPr>
                <w:sz w:val="18"/>
              </w:rPr>
              <w:t>债务风险报告</w:t>
            </w:r>
          </w:p>
        </w:tc>
        <w:tc>
          <w:tcPr>
            <w:tcW w:w="1221" w:type="dxa"/>
          </w:tcPr>
          <w:p w14:paraId="39924099"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t xml:space="preserve">• </w:t>
            </w:r>
            <w:r>
              <w:rPr>
                <w:sz w:val="18"/>
                <w:lang w:eastAsia="zh-CN"/>
              </w:rPr>
              <w:t>负债率数据</w:t>
            </w:r>
            <w:r>
              <w:rPr>
                <w:sz w:val="18"/>
                <w:lang w:eastAsia="zh-CN"/>
              </w:rPr>
              <w:br/>
              <w:t xml:space="preserve">• </w:t>
            </w:r>
            <w:r>
              <w:rPr>
                <w:sz w:val="18"/>
                <w:lang w:eastAsia="zh-CN"/>
              </w:rPr>
              <w:t>投资回报率数据</w:t>
            </w:r>
          </w:p>
        </w:tc>
      </w:tr>
      <w:tr w:rsidR="00684402" w14:paraId="566E5167" w14:textId="77777777" w:rsidTr="00684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2059F91" w14:textId="77777777" w:rsidR="00684402" w:rsidRDefault="00684402" w:rsidP="00745A79">
            <w:pPr>
              <w:spacing w:before="60" w:after="60"/>
              <w:rPr>
                <w:lang w:eastAsia="zh-CN"/>
              </w:rPr>
            </w:pPr>
            <w:r>
              <w:rPr>
                <w:sz w:val="18"/>
                <w:lang w:eastAsia="zh-CN"/>
              </w:rPr>
              <w:t>风险识别评估与分级管理办法</w:t>
            </w:r>
          </w:p>
        </w:tc>
        <w:tc>
          <w:tcPr>
            <w:tcW w:w="708" w:type="dxa"/>
          </w:tcPr>
          <w:p w14:paraId="1CC73D4B" w14:textId="77777777" w:rsidR="00684402" w:rsidRDefault="00684402" w:rsidP="00745A79">
            <w:pPr>
              <w:spacing w:before="60" w:after="60"/>
              <w:jc w:val="center"/>
              <w:cnfStyle w:val="000000100000" w:firstRow="0" w:lastRow="0" w:firstColumn="0" w:lastColumn="0" w:oddVBand="0" w:evenVBand="0" w:oddHBand="1" w:evenHBand="0" w:firstRowFirstColumn="0" w:firstRowLastColumn="0" w:lastRowFirstColumn="0" w:lastRowLastColumn="0"/>
            </w:pPr>
            <w:r>
              <w:rPr>
                <w:b/>
                <w:color w:val="008000"/>
                <w:sz w:val="18"/>
              </w:rPr>
              <w:t>完全覆盖</w:t>
            </w:r>
          </w:p>
        </w:tc>
        <w:tc>
          <w:tcPr>
            <w:tcW w:w="4820" w:type="dxa"/>
          </w:tcPr>
          <w:p w14:paraId="228721E4"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法规对风险识别评估提出了明确要求。第十三条要求企业制定详细的项目风险评估流程和分级管理办法，确保境外投资项目在决策前经过充分的风险识别和评估。对境外新投资项目，必须充分借助中介机构开展技术、市场、财务和法律等方面的可行性研究与论证，包括必要的尽职调查。第二十五条特别规定，对于境外特别重大投资项目，中央企业应建立投资决策前风险评估制度，委托独立第三方有资质咨询机构进行全面风险评估。这些要求涵盖了风险识别、评估和分级管理的关键环节。</w:t>
            </w:r>
          </w:p>
        </w:tc>
        <w:tc>
          <w:tcPr>
            <w:tcW w:w="709" w:type="dxa"/>
          </w:tcPr>
          <w:p w14:paraId="352BF1C9"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pPr>
            <w:r>
              <w:rPr>
                <w:sz w:val="18"/>
              </w:rPr>
              <w:t xml:space="preserve">• </w:t>
            </w:r>
            <w:r>
              <w:rPr>
                <w:sz w:val="18"/>
              </w:rPr>
              <w:t>第十三条</w:t>
            </w:r>
            <w:r>
              <w:rPr>
                <w:sz w:val="18"/>
              </w:rPr>
              <w:br/>
              <w:t xml:space="preserve">• </w:t>
            </w:r>
            <w:r>
              <w:rPr>
                <w:sz w:val="18"/>
              </w:rPr>
              <w:t>第二十五条</w:t>
            </w:r>
          </w:p>
        </w:tc>
        <w:tc>
          <w:tcPr>
            <w:tcW w:w="1134" w:type="dxa"/>
          </w:tcPr>
          <w:p w14:paraId="71E76A35"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项目风险评估流程</w:t>
            </w:r>
            <w:r>
              <w:rPr>
                <w:sz w:val="18"/>
                <w:lang w:eastAsia="zh-CN"/>
              </w:rPr>
              <w:br/>
              <w:t xml:space="preserve">• </w:t>
            </w:r>
            <w:r>
              <w:rPr>
                <w:sz w:val="18"/>
                <w:lang w:eastAsia="zh-CN"/>
              </w:rPr>
              <w:t>风险分级管理办法</w:t>
            </w:r>
            <w:r>
              <w:rPr>
                <w:sz w:val="18"/>
                <w:lang w:eastAsia="zh-CN"/>
              </w:rPr>
              <w:br/>
              <w:t xml:space="preserve">• </w:t>
            </w:r>
            <w:r>
              <w:rPr>
                <w:sz w:val="18"/>
                <w:lang w:eastAsia="zh-CN"/>
              </w:rPr>
              <w:t>第三方风险评估管理制度</w:t>
            </w:r>
          </w:p>
        </w:tc>
        <w:tc>
          <w:tcPr>
            <w:tcW w:w="1134" w:type="dxa"/>
          </w:tcPr>
          <w:p w14:paraId="55E26A50"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风险评估管理系统</w:t>
            </w:r>
            <w:r>
              <w:rPr>
                <w:sz w:val="18"/>
                <w:lang w:eastAsia="zh-CN"/>
              </w:rPr>
              <w:br/>
              <w:t xml:space="preserve">• </w:t>
            </w:r>
            <w:r>
              <w:rPr>
                <w:sz w:val="18"/>
                <w:lang w:eastAsia="zh-CN"/>
              </w:rPr>
              <w:t>尽职调查管理系统</w:t>
            </w:r>
          </w:p>
        </w:tc>
        <w:tc>
          <w:tcPr>
            <w:tcW w:w="1275" w:type="dxa"/>
          </w:tcPr>
          <w:p w14:paraId="6A157107"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pPr>
            <w:r>
              <w:rPr>
                <w:sz w:val="18"/>
              </w:rPr>
              <w:t>无</w:t>
            </w:r>
          </w:p>
        </w:tc>
        <w:tc>
          <w:tcPr>
            <w:tcW w:w="979" w:type="dxa"/>
          </w:tcPr>
          <w:p w14:paraId="539DFDF2"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可行性研究报告</w:t>
            </w:r>
            <w:r>
              <w:rPr>
                <w:sz w:val="18"/>
                <w:lang w:eastAsia="zh-CN"/>
              </w:rPr>
              <w:br/>
              <w:t xml:space="preserve">• </w:t>
            </w:r>
            <w:r>
              <w:rPr>
                <w:sz w:val="18"/>
                <w:lang w:eastAsia="zh-CN"/>
              </w:rPr>
              <w:t>尽职调查报告</w:t>
            </w:r>
            <w:r>
              <w:rPr>
                <w:sz w:val="18"/>
                <w:lang w:eastAsia="zh-CN"/>
              </w:rPr>
              <w:br/>
              <w:t xml:space="preserve">• </w:t>
            </w:r>
            <w:r>
              <w:rPr>
                <w:sz w:val="18"/>
                <w:lang w:eastAsia="zh-CN"/>
              </w:rPr>
              <w:t>第三方风险评估报告</w:t>
            </w:r>
          </w:p>
        </w:tc>
        <w:tc>
          <w:tcPr>
            <w:tcW w:w="1221" w:type="dxa"/>
          </w:tcPr>
          <w:p w14:paraId="6F241609"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技术风险信息</w:t>
            </w:r>
            <w:r>
              <w:rPr>
                <w:sz w:val="18"/>
                <w:lang w:eastAsia="zh-CN"/>
              </w:rPr>
              <w:br/>
              <w:t xml:space="preserve">• </w:t>
            </w:r>
            <w:r>
              <w:rPr>
                <w:sz w:val="18"/>
                <w:lang w:eastAsia="zh-CN"/>
              </w:rPr>
              <w:t>市场风险信息</w:t>
            </w:r>
            <w:r>
              <w:rPr>
                <w:sz w:val="18"/>
                <w:lang w:eastAsia="zh-CN"/>
              </w:rPr>
              <w:br/>
              <w:t xml:space="preserve">• </w:t>
            </w:r>
            <w:r>
              <w:rPr>
                <w:sz w:val="18"/>
                <w:lang w:eastAsia="zh-CN"/>
              </w:rPr>
              <w:t>财务风险信息</w:t>
            </w:r>
            <w:r>
              <w:rPr>
                <w:sz w:val="18"/>
                <w:lang w:eastAsia="zh-CN"/>
              </w:rPr>
              <w:br/>
              <w:t xml:space="preserve">• </w:t>
            </w:r>
            <w:r>
              <w:rPr>
                <w:sz w:val="18"/>
                <w:lang w:eastAsia="zh-CN"/>
              </w:rPr>
              <w:t>法律风险信息</w:t>
            </w:r>
          </w:p>
        </w:tc>
      </w:tr>
      <w:tr w:rsidR="00684402" w14:paraId="0DC203E7" w14:textId="77777777" w:rsidTr="006844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135B91A" w14:textId="77777777" w:rsidR="00684402" w:rsidRDefault="00684402" w:rsidP="00745A79">
            <w:pPr>
              <w:spacing w:before="60" w:after="60"/>
              <w:rPr>
                <w:lang w:eastAsia="zh-CN"/>
              </w:rPr>
            </w:pPr>
            <w:r>
              <w:rPr>
                <w:sz w:val="18"/>
                <w:lang w:eastAsia="zh-CN"/>
              </w:rPr>
              <w:t>风险监测预警与报告制度</w:t>
            </w:r>
          </w:p>
        </w:tc>
        <w:tc>
          <w:tcPr>
            <w:tcW w:w="708" w:type="dxa"/>
          </w:tcPr>
          <w:p w14:paraId="650B0EBB" w14:textId="77777777" w:rsidR="00684402" w:rsidRDefault="00684402" w:rsidP="00745A79">
            <w:pPr>
              <w:spacing w:before="60" w:after="60"/>
              <w:jc w:val="center"/>
              <w:cnfStyle w:val="000000010000" w:firstRow="0" w:lastRow="0" w:firstColumn="0" w:lastColumn="0" w:oddVBand="0" w:evenVBand="0" w:oddHBand="0" w:evenHBand="1" w:firstRowFirstColumn="0" w:firstRowLastColumn="0" w:lastRowFirstColumn="0" w:lastRowLastColumn="0"/>
            </w:pPr>
            <w:r>
              <w:rPr>
                <w:b/>
                <w:color w:val="008000"/>
                <w:sz w:val="18"/>
              </w:rPr>
              <w:t>完全覆盖</w:t>
            </w:r>
          </w:p>
        </w:tc>
        <w:tc>
          <w:tcPr>
            <w:tcW w:w="4820" w:type="dxa"/>
          </w:tcPr>
          <w:p w14:paraId="74411889"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t>法规对风险监测预警与报告制度提出了全面要求。第八条要求企业建设完善的信息化监控系统，建立并优化投资管理信息系统，利用信息化手段实现对境外投资项目的全覆盖动态监测、分析和实时风险预警。第十九条规定企业必</w:t>
            </w:r>
            <w:r>
              <w:rPr>
                <w:sz w:val="18"/>
                <w:lang w:eastAsia="zh-CN"/>
              </w:rPr>
              <w:lastRenderedPageBreak/>
              <w:t>须按季度报送境外投资完成情况及相关数据，确保监管部门及时掌握项目进展及潜在风险。第二十六条要求建立完善的风险监测预警体系，加强与相关部门联系，建立协调统一、科学规范的安全风险评估、监测预警和应急处置体系。这些要求涵盖了监测系统建设、预警机制和定期报告等关键要素。</w:t>
            </w:r>
          </w:p>
        </w:tc>
        <w:tc>
          <w:tcPr>
            <w:tcW w:w="709" w:type="dxa"/>
          </w:tcPr>
          <w:p w14:paraId="00574299"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lastRenderedPageBreak/>
              <w:t xml:space="preserve">• </w:t>
            </w:r>
            <w:r>
              <w:rPr>
                <w:sz w:val="18"/>
                <w:lang w:eastAsia="zh-CN"/>
              </w:rPr>
              <w:t>第八条</w:t>
            </w:r>
            <w:r>
              <w:rPr>
                <w:sz w:val="18"/>
                <w:lang w:eastAsia="zh-CN"/>
              </w:rPr>
              <w:br/>
              <w:t xml:space="preserve">• </w:t>
            </w:r>
            <w:r>
              <w:rPr>
                <w:sz w:val="18"/>
                <w:lang w:eastAsia="zh-CN"/>
              </w:rPr>
              <w:t>第十九条</w:t>
            </w:r>
            <w:r>
              <w:rPr>
                <w:sz w:val="18"/>
                <w:lang w:eastAsia="zh-CN"/>
              </w:rPr>
              <w:br/>
            </w:r>
            <w:r>
              <w:rPr>
                <w:sz w:val="18"/>
                <w:lang w:eastAsia="zh-CN"/>
              </w:rPr>
              <w:lastRenderedPageBreak/>
              <w:t xml:space="preserve">• </w:t>
            </w:r>
            <w:r>
              <w:rPr>
                <w:sz w:val="18"/>
                <w:lang w:eastAsia="zh-CN"/>
              </w:rPr>
              <w:t>第二十六条</w:t>
            </w:r>
          </w:p>
        </w:tc>
        <w:tc>
          <w:tcPr>
            <w:tcW w:w="1134" w:type="dxa"/>
          </w:tcPr>
          <w:p w14:paraId="2EA2A09B"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lastRenderedPageBreak/>
              <w:t xml:space="preserve">• </w:t>
            </w:r>
            <w:r>
              <w:rPr>
                <w:sz w:val="18"/>
                <w:lang w:eastAsia="zh-CN"/>
              </w:rPr>
              <w:t>风险监测预警制度</w:t>
            </w:r>
            <w:r>
              <w:rPr>
                <w:sz w:val="18"/>
                <w:lang w:eastAsia="zh-CN"/>
              </w:rPr>
              <w:br/>
              <w:t xml:space="preserve">• </w:t>
            </w:r>
            <w:r>
              <w:rPr>
                <w:sz w:val="18"/>
                <w:lang w:eastAsia="zh-CN"/>
              </w:rPr>
              <w:t>定期报告制度</w:t>
            </w:r>
            <w:r>
              <w:rPr>
                <w:sz w:val="18"/>
                <w:lang w:eastAsia="zh-CN"/>
              </w:rPr>
              <w:br/>
            </w:r>
            <w:r>
              <w:rPr>
                <w:sz w:val="18"/>
                <w:lang w:eastAsia="zh-CN"/>
              </w:rPr>
              <w:lastRenderedPageBreak/>
              <w:t xml:space="preserve">• </w:t>
            </w:r>
            <w:r>
              <w:rPr>
                <w:sz w:val="18"/>
                <w:lang w:eastAsia="zh-CN"/>
              </w:rPr>
              <w:t>安全风险监测预警办法</w:t>
            </w:r>
          </w:p>
        </w:tc>
        <w:tc>
          <w:tcPr>
            <w:tcW w:w="1134" w:type="dxa"/>
          </w:tcPr>
          <w:p w14:paraId="2FF8168E"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lastRenderedPageBreak/>
              <w:t xml:space="preserve">• </w:t>
            </w:r>
            <w:r>
              <w:rPr>
                <w:sz w:val="18"/>
                <w:lang w:eastAsia="zh-CN"/>
              </w:rPr>
              <w:t>投资管理信息系统</w:t>
            </w:r>
            <w:r>
              <w:rPr>
                <w:sz w:val="18"/>
                <w:lang w:eastAsia="zh-CN"/>
              </w:rPr>
              <w:br/>
              <w:t xml:space="preserve">• </w:t>
            </w:r>
            <w:r>
              <w:rPr>
                <w:sz w:val="18"/>
                <w:lang w:eastAsia="zh-CN"/>
              </w:rPr>
              <w:t>风险监测预警系统</w:t>
            </w:r>
            <w:r>
              <w:rPr>
                <w:sz w:val="18"/>
                <w:lang w:eastAsia="zh-CN"/>
              </w:rPr>
              <w:br/>
            </w:r>
            <w:r>
              <w:rPr>
                <w:sz w:val="18"/>
                <w:lang w:eastAsia="zh-CN"/>
              </w:rPr>
              <w:lastRenderedPageBreak/>
              <w:t xml:space="preserve">• </w:t>
            </w:r>
            <w:r>
              <w:rPr>
                <w:sz w:val="18"/>
                <w:lang w:eastAsia="zh-CN"/>
              </w:rPr>
              <w:t>安全风险评估系统</w:t>
            </w:r>
          </w:p>
        </w:tc>
        <w:tc>
          <w:tcPr>
            <w:tcW w:w="1275" w:type="dxa"/>
          </w:tcPr>
          <w:p w14:paraId="5B8608F2"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pPr>
            <w:r>
              <w:rPr>
                <w:sz w:val="18"/>
              </w:rPr>
              <w:lastRenderedPageBreak/>
              <w:t>无</w:t>
            </w:r>
          </w:p>
        </w:tc>
        <w:tc>
          <w:tcPr>
            <w:tcW w:w="979" w:type="dxa"/>
          </w:tcPr>
          <w:p w14:paraId="40121111"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t xml:space="preserve">• </w:t>
            </w:r>
            <w:r>
              <w:rPr>
                <w:sz w:val="18"/>
                <w:lang w:eastAsia="zh-CN"/>
              </w:rPr>
              <w:t>季度投资完成情况报告</w:t>
            </w:r>
            <w:r>
              <w:rPr>
                <w:sz w:val="18"/>
                <w:lang w:eastAsia="zh-CN"/>
              </w:rPr>
              <w:br/>
              <w:t xml:space="preserve">• </w:t>
            </w:r>
            <w:r>
              <w:rPr>
                <w:sz w:val="18"/>
                <w:lang w:eastAsia="zh-CN"/>
              </w:rPr>
              <w:t>风险监</w:t>
            </w:r>
            <w:r>
              <w:rPr>
                <w:sz w:val="18"/>
                <w:lang w:eastAsia="zh-CN"/>
              </w:rPr>
              <w:lastRenderedPageBreak/>
              <w:t>测报告</w:t>
            </w:r>
            <w:r>
              <w:rPr>
                <w:sz w:val="18"/>
                <w:lang w:eastAsia="zh-CN"/>
              </w:rPr>
              <w:br/>
              <w:t xml:space="preserve">• </w:t>
            </w:r>
            <w:r>
              <w:rPr>
                <w:sz w:val="18"/>
                <w:lang w:eastAsia="zh-CN"/>
              </w:rPr>
              <w:t>预警报告</w:t>
            </w:r>
          </w:p>
        </w:tc>
        <w:tc>
          <w:tcPr>
            <w:tcW w:w="1221" w:type="dxa"/>
          </w:tcPr>
          <w:p w14:paraId="10259B43"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lastRenderedPageBreak/>
              <w:t xml:space="preserve">• </w:t>
            </w:r>
            <w:r>
              <w:rPr>
                <w:sz w:val="18"/>
                <w:lang w:eastAsia="zh-CN"/>
              </w:rPr>
              <w:t>项目进展数据</w:t>
            </w:r>
            <w:r>
              <w:rPr>
                <w:sz w:val="18"/>
                <w:lang w:eastAsia="zh-CN"/>
              </w:rPr>
              <w:br/>
              <w:t xml:space="preserve">• </w:t>
            </w:r>
            <w:r>
              <w:rPr>
                <w:sz w:val="18"/>
                <w:lang w:eastAsia="zh-CN"/>
              </w:rPr>
              <w:t>风险指标数据</w:t>
            </w:r>
            <w:r>
              <w:rPr>
                <w:sz w:val="18"/>
                <w:lang w:eastAsia="zh-CN"/>
              </w:rPr>
              <w:br/>
            </w:r>
            <w:r>
              <w:rPr>
                <w:sz w:val="18"/>
                <w:lang w:eastAsia="zh-CN"/>
              </w:rPr>
              <w:lastRenderedPageBreak/>
              <w:t xml:space="preserve">• </w:t>
            </w:r>
            <w:r>
              <w:rPr>
                <w:sz w:val="18"/>
                <w:lang w:eastAsia="zh-CN"/>
              </w:rPr>
              <w:t>预警信息</w:t>
            </w:r>
          </w:p>
        </w:tc>
      </w:tr>
      <w:tr w:rsidR="00684402" w14:paraId="043F6734" w14:textId="77777777" w:rsidTr="00684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71C6EFC" w14:textId="77777777" w:rsidR="00684402" w:rsidRDefault="00684402" w:rsidP="00745A79">
            <w:pPr>
              <w:spacing w:before="60" w:after="60"/>
              <w:rPr>
                <w:lang w:eastAsia="zh-CN"/>
              </w:rPr>
            </w:pPr>
            <w:r>
              <w:rPr>
                <w:sz w:val="18"/>
                <w:lang w:eastAsia="zh-CN"/>
              </w:rPr>
              <w:lastRenderedPageBreak/>
              <w:t>风险应对与缓释措施管理办法</w:t>
            </w:r>
          </w:p>
        </w:tc>
        <w:tc>
          <w:tcPr>
            <w:tcW w:w="708" w:type="dxa"/>
          </w:tcPr>
          <w:p w14:paraId="48DAB0FB" w14:textId="77777777" w:rsidR="00684402" w:rsidRDefault="00684402" w:rsidP="00745A79">
            <w:pPr>
              <w:spacing w:before="60" w:after="60"/>
              <w:jc w:val="center"/>
              <w:cnfStyle w:val="000000100000" w:firstRow="0" w:lastRow="0" w:firstColumn="0" w:lastColumn="0" w:oddVBand="0" w:evenVBand="0" w:oddHBand="1" w:evenHBand="0" w:firstRowFirstColumn="0" w:firstRowLastColumn="0" w:lastRowFirstColumn="0" w:lastRowLastColumn="0"/>
            </w:pPr>
            <w:r>
              <w:rPr>
                <w:b/>
                <w:color w:val="008000"/>
                <w:sz w:val="18"/>
              </w:rPr>
              <w:t>完全覆盖</w:t>
            </w:r>
          </w:p>
        </w:tc>
        <w:tc>
          <w:tcPr>
            <w:tcW w:w="4820" w:type="dxa"/>
          </w:tcPr>
          <w:p w14:paraId="08C47B8F"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法规对风险应对与缓释措施提出了具体要求。第二十七条要求企业根据自身风险承受能力，充分利用政策性出口信用保险和商业保险，实施联合保险和再保险，降低风险发生时的损失。第二十六条要求加强境外项目安全风险防范，通过与国家有关部门及驻外使领馆建立联系，实现安全风险的评估、监测预警和应急处置。第二十五条要求中央企业境外投资项目积极引入国有资本投资、运营公司以及民间投资机构、当地投资者、国际投资机构入股，发挥各类投资者优势，降低境外投资风险。这些措施涵盖了保险、合作、联系机制等多种风险缓释手段。</w:t>
            </w:r>
          </w:p>
        </w:tc>
        <w:tc>
          <w:tcPr>
            <w:tcW w:w="709" w:type="dxa"/>
          </w:tcPr>
          <w:p w14:paraId="74C4BF6A"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第二十七条</w:t>
            </w:r>
            <w:r>
              <w:rPr>
                <w:sz w:val="18"/>
                <w:lang w:eastAsia="zh-CN"/>
              </w:rPr>
              <w:br/>
              <w:t xml:space="preserve">• </w:t>
            </w:r>
            <w:r>
              <w:rPr>
                <w:sz w:val="18"/>
                <w:lang w:eastAsia="zh-CN"/>
              </w:rPr>
              <w:t>第二十六条</w:t>
            </w:r>
            <w:r>
              <w:rPr>
                <w:sz w:val="18"/>
                <w:lang w:eastAsia="zh-CN"/>
              </w:rPr>
              <w:br/>
              <w:t xml:space="preserve">• </w:t>
            </w:r>
            <w:r>
              <w:rPr>
                <w:sz w:val="18"/>
                <w:lang w:eastAsia="zh-CN"/>
              </w:rPr>
              <w:t>第二十五条</w:t>
            </w:r>
          </w:p>
        </w:tc>
        <w:tc>
          <w:tcPr>
            <w:tcW w:w="1134" w:type="dxa"/>
          </w:tcPr>
          <w:p w14:paraId="3AF034A1"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保险管理办法</w:t>
            </w:r>
            <w:r>
              <w:rPr>
                <w:sz w:val="18"/>
                <w:lang w:eastAsia="zh-CN"/>
              </w:rPr>
              <w:br/>
              <w:t xml:space="preserve">• </w:t>
            </w:r>
            <w:r>
              <w:rPr>
                <w:sz w:val="18"/>
                <w:lang w:eastAsia="zh-CN"/>
              </w:rPr>
              <w:t>安全风险防范制度</w:t>
            </w:r>
            <w:r>
              <w:rPr>
                <w:sz w:val="18"/>
                <w:lang w:eastAsia="zh-CN"/>
              </w:rPr>
              <w:br/>
              <w:t xml:space="preserve">• </w:t>
            </w:r>
            <w:r>
              <w:rPr>
                <w:sz w:val="18"/>
                <w:lang w:eastAsia="zh-CN"/>
              </w:rPr>
              <w:t>合作投资管理办法</w:t>
            </w:r>
          </w:p>
        </w:tc>
        <w:tc>
          <w:tcPr>
            <w:tcW w:w="1134" w:type="dxa"/>
          </w:tcPr>
          <w:p w14:paraId="2C1FC65A"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保险管理系统</w:t>
            </w:r>
            <w:r>
              <w:rPr>
                <w:sz w:val="18"/>
                <w:lang w:eastAsia="zh-CN"/>
              </w:rPr>
              <w:br/>
              <w:t xml:space="preserve">• </w:t>
            </w:r>
            <w:r>
              <w:rPr>
                <w:sz w:val="18"/>
                <w:lang w:eastAsia="zh-CN"/>
              </w:rPr>
              <w:t>安全风险管理系统</w:t>
            </w:r>
            <w:r>
              <w:rPr>
                <w:sz w:val="18"/>
                <w:lang w:eastAsia="zh-CN"/>
              </w:rPr>
              <w:br/>
              <w:t xml:space="preserve">• </w:t>
            </w:r>
            <w:r>
              <w:rPr>
                <w:sz w:val="18"/>
                <w:lang w:eastAsia="zh-CN"/>
              </w:rPr>
              <w:t>合作伙伴管理系统</w:t>
            </w:r>
          </w:p>
        </w:tc>
        <w:tc>
          <w:tcPr>
            <w:tcW w:w="1275" w:type="dxa"/>
          </w:tcPr>
          <w:p w14:paraId="5A093792"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pPr>
            <w:r>
              <w:rPr>
                <w:sz w:val="18"/>
              </w:rPr>
              <w:t>无</w:t>
            </w:r>
          </w:p>
        </w:tc>
        <w:tc>
          <w:tcPr>
            <w:tcW w:w="979" w:type="dxa"/>
          </w:tcPr>
          <w:p w14:paraId="2EA5C3D1"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保险覆盖报告</w:t>
            </w:r>
            <w:r>
              <w:rPr>
                <w:sz w:val="18"/>
                <w:lang w:eastAsia="zh-CN"/>
              </w:rPr>
              <w:br/>
              <w:t xml:space="preserve">• </w:t>
            </w:r>
            <w:r>
              <w:rPr>
                <w:sz w:val="18"/>
                <w:lang w:eastAsia="zh-CN"/>
              </w:rPr>
              <w:t>安全风险评估报告</w:t>
            </w:r>
          </w:p>
        </w:tc>
        <w:tc>
          <w:tcPr>
            <w:tcW w:w="1221" w:type="dxa"/>
          </w:tcPr>
          <w:p w14:paraId="2855F25B"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保险信息</w:t>
            </w:r>
            <w:r>
              <w:rPr>
                <w:sz w:val="18"/>
                <w:lang w:eastAsia="zh-CN"/>
              </w:rPr>
              <w:br/>
              <w:t xml:space="preserve">• </w:t>
            </w:r>
            <w:r>
              <w:rPr>
                <w:sz w:val="18"/>
                <w:lang w:eastAsia="zh-CN"/>
              </w:rPr>
              <w:t>合作方信息</w:t>
            </w:r>
            <w:r>
              <w:rPr>
                <w:sz w:val="18"/>
                <w:lang w:eastAsia="zh-CN"/>
              </w:rPr>
              <w:br/>
              <w:t xml:space="preserve">• </w:t>
            </w:r>
            <w:r>
              <w:rPr>
                <w:sz w:val="18"/>
                <w:lang w:eastAsia="zh-CN"/>
              </w:rPr>
              <w:t>安全风险信息</w:t>
            </w:r>
          </w:p>
        </w:tc>
      </w:tr>
      <w:tr w:rsidR="00684402" w14:paraId="68AE3532" w14:textId="77777777" w:rsidTr="006844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F66D6B6" w14:textId="77777777" w:rsidR="00684402" w:rsidRDefault="00684402" w:rsidP="00745A79">
            <w:pPr>
              <w:spacing w:before="60" w:after="60"/>
              <w:rPr>
                <w:lang w:eastAsia="zh-CN"/>
              </w:rPr>
            </w:pPr>
            <w:r>
              <w:rPr>
                <w:sz w:val="18"/>
                <w:lang w:eastAsia="zh-CN"/>
              </w:rPr>
              <w:t>风险事件管理与调查制度</w:t>
            </w:r>
          </w:p>
        </w:tc>
        <w:tc>
          <w:tcPr>
            <w:tcW w:w="708" w:type="dxa"/>
          </w:tcPr>
          <w:p w14:paraId="7747CD05" w14:textId="77777777" w:rsidR="00684402" w:rsidRDefault="00684402" w:rsidP="00745A79">
            <w:pPr>
              <w:spacing w:before="60" w:after="60"/>
              <w:jc w:val="center"/>
              <w:cnfStyle w:val="000000010000" w:firstRow="0" w:lastRow="0" w:firstColumn="0" w:lastColumn="0" w:oddVBand="0" w:evenVBand="0" w:oddHBand="0" w:evenHBand="1" w:firstRowFirstColumn="0" w:firstRowLastColumn="0" w:lastRowFirstColumn="0" w:lastRowLastColumn="0"/>
            </w:pPr>
            <w:r>
              <w:rPr>
                <w:b/>
                <w:color w:val="FF8C00"/>
                <w:sz w:val="18"/>
              </w:rPr>
              <w:t>部分覆盖</w:t>
            </w:r>
          </w:p>
        </w:tc>
        <w:tc>
          <w:tcPr>
            <w:tcW w:w="4820" w:type="dxa"/>
          </w:tcPr>
          <w:p w14:paraId="18912EE8"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t>法规对风险事件管理与调查制度提出了基本要求。第十八条明确要求建立境外投资项目阶段评价和过程问责制度，对项目实施中的阶段性进展进行评价，发现问题后及时调整、追责并实施再决策。同条还要求对违规违纪行为实施全程追责，建立全程追责机制。虽然法规强调了问责和追责的重要性，但对于风险事件的具体分级标准、调查程序的详细步骤以及经验教训共享机制等方面未作详细规定，企业需要根据自身情况制定具体的实施细则。</w:t>
            </w:r>
          </w:p>
        </w:tc>
        <w:tc>
          <w:tcPr>
            <w:tcW w:w="709" w:type="dxa"/>
          </w:tcPr>
          <w:p w14:paraId="14C137F3"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pPr>
            <w:r>
              <w:rPr>
                <w:sz w:val="18"/>
              </w:rPr>
              <w:t xml:space="preserve">• </w:t>
            </w:r>
            <w:r>
              <w:rPr>
                <w:sz w:val="18"/>
              </w:rPr>
              <w:t>第十八条</w:t>
            </w:r>
          </w:p>
        </w:tc>
        <w:tc>
          <w:tcPr>
            <w:tcW w:w="1134" w:type="dxa"/>
          </w:tcPr>
          <w:p w14:paraId="538C2B8F"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t xml:space="preserve">• </w:t>
            </w:r>
            <w:r>
              <w:rPr>
                <w:sz w:val="18"/>
                <w:lang w:eastAsia="zh-CN"/>
              </w:rPr>
              <w:t>风险事件管理制度</w:t>
            </w:r>
            <w:r>
              <w:rPr>
                <w:sz w:val="18"/>
                <w:lang w:eastAsia="zh-CN"/>
              </w:rPr>
              <w:br/>
              <w:t xml:space="preserve">• </w:t>
            </w:r>
            <w:r>
              <w:rPr>
                <w:sz w:val="18"/>
                <w:lang w:eastAsia="zh-CN"/>
              </w:rPr>
              <w:t>调查程序规定</w:t>
            </w:r>
            <w:r>
              <w:rPr>
                <w:sz w:val="18"/>
                <w:lang w:eastAsia="zh-CN"/>
              </w:rPr>
              <w:br/>
              <w:t xml:space="preserve">• </w:t>
            </w:r>
            <w:r>
              <w:rPr>
                <w:sz w:val="18"/>
                <w:lang w:eastAsia="zh-CN"/>
              </w:rPr>
              <w:t>问责追责办法</w:t>
            </w:r>
          </w:p>
        </w:tc>
        <w:tc>
          <w:tcPr>
            <w:tcW w:w="1134" w:type="dxa"/>
          </w:tcPr>
          <w:p w14:paraId="436FF553"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t xml:space="preserve">• </w:t>
            </w:r>
            <w:r>
              <w:rPr>
                <w:sz w:val="18"/>
                <w:lang w:eastAsia="zh-CN"/>
              </w:rPr>
              <w:t>风险事件管理系统</w:t>
            </w:r>
            <w:r>
              <w:rPr>
                <w:sz w:val="18"/>
                <w:lang w:eastAsia="zh-CN"/>
              </w:rPr>
              <w:br/>
              <w:t xml:space="preserve">• </w:t>
            </w:r>
            <w:r>
              <w:rPr>
                <w:sz w:val="18"/>
                <w:lang w:eastAsia="zh-CN"/>
              </w:rPr>
              <w:t>问责追责系统</w:t>
            </w:r>
          </w:p>
        </w:tc>
        <w:tc>
          <w:tcPr>
            <w:tcW w:w="1275" w:type="dxa"/>
          </w:tcPr>
          <w:p w14:paraId="39234BF7"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pPr>
            <w:r>
              <w:rPr>
                <w:sz w:val="18"/>
              </w:rPr>
              <w:t>无</w:t>
            </w:r>
          </w:p>
        </w:tc>
        <w:tc>
          <w:tcPr>
            <w:tcW w:w="979" w:type="dxa"/>
          </w:tcPr>
          <w:p w14:paraId="1A262244"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t xml:space="preserve">• </w:t>
            </w:r>
            <w:r>
              <w:rPr>
                <w:sz w:val="18"/>
                <w:lang w:eastAsia="zh-CN"/>
              </w:rPr>
              <w:t>风险事件调查报告</w:t>
            </w:r>
            <w:r>
              <w:rPr>
                <w:sz w:val="18"/>
                <w:lang w:eastAsia="zh-CN"/>
              </w:rPr>
              <w:br/>
              <w:t xml:space="preserve">• </w:t>
            </w:r>
            <w:r>
              <w:rPr>
                <w:sz w:val="18"/>
                <w:lang w:eastAsia="zh-CN"/>
              </w:rPr>
              <w:t>问责处理报告</w:t>
            </w:r>
          </w:p>
        </w:tc>
        <w:tc>
          <w:tcPr>
            <w:tcW w:w="1221" w:type="dxa"/>
          </w:tcPr>
          <w:p w14:paraId="43FD54E2"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t xml:space="preserve">• </w:t>
            </w:r>
            <w:r>
              <w:rPr>
                <w:sz w:val="18"/>
                <w:lang w:eastAsia="zh-CN"/>
              </w:rPr>
              <w:t>风险事件信息</w:t>
            </w:r>
            <w:r>
              <w:rPr>
                <w:sz w:val="18"/>
                <w:lang w:eastAsia="zh-CN"/>
              </w:rPr>
              <w:br/>
              <w:t xml:space="preserve">• </w:t>
            </w:r>
            <w:r>
              <w:rPr>
                <w:sz w:val="18"/>
                <w:lang w:eastAsia="zh-CN"/>
              </w:rPr>
              <w:t>调查结果</w:t>
            </w:r>
            <w:r>
              <w:rPr>
                <w:sz w:val="18"/>
                <w:lang w:eastAsia="zh-CN"/>
              </w:rPr>
              <w:br/>
              <w:t xml:space="preserve">• </w:t>
            </w:r>
            <w:r>
              <w:rPr>
                <w:sz w:val="18"/>
                <w:lang w:eastAsia="zh-CN"/>
              </w:rPr>
              <w:t>处理情况</w:t>
            </w:r>
          </w:p>
        </w:tc>
      </w:tr>
      <w:tr w:rsidR="00684402" w14:paraId="16BADD6D" w14:textId="77777777" w:rsidTr="00684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E3BA9DC" w14:textId="77777777" w:rsidR="00684402" w:rsidRDefault="00684402" w:rsidP="00745A79">
            <w:pPr>
              <w:spacing w:before="60" w:after="60"/>
              <w:rPr>
                <w:lang w:eastAsia="zh-CN"/>
              </w:rPr>
            </w:pPr>
            <w:r>
              <w:rPr>
                <w:sz w:val="18"/>
                <w:lang w:eastAsia="zh-CN"/>
              </w:rPr>
              <w:t>风险管理成熟度与绩效评估制度</w:t>
            </w:r>
          </w:p>
        </w:tc>
        <w:tc>
          <w:tcPr>
            <w:tcW w:w="708" w:type="dxa"/>
          </w:tcPr>
          <w:p w14:paraId="51F04FF0" w14:textId="77777777" w:rsidR="00684402" w:rsidRDefault="00684402" w:rsidP="00745A79">
            <w:pPr>
              <w:spacing w:before="60" w:after="60"/>
              <w:jc w:val="center"/>
              <w:cnfStyle w:val="000000100000" w:firstRow="0" w:lastRow="0" w:firstColumn="0" w:lastColumn="0" w:oddVBand="0" w:evenVBand="0" w:oddHBand="1" w:evenHBand="0" w:firstRowFirstColumn="0" w:firstRowLastColumn="0" w:lastRowFirstColumn="0" w:lastRowLastColumn="0"/>
            </w:pPr>
            <w:r>
              <w:rPr>
                <w:b/>
                <w:color w:val="FF8C00"/>
                <w:sz w:val="18"/>
              </w:rPr>
              <w:t>部分覆盖</w:t>
            </w:r>
          </w:p>
        </w:tc>
        <w:tc>
          <w:tcPr>
            <w:tcW w:w="4820" w:type="dxa"/>
          </w:tcPr>
          <w:p w14:paraId="0B377D23"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法规对风险管理成熟度与绩效评估提出了原则性要求。第二十二条、二十三条要求中央企业对境外重大投资项目开展常态化审计，审计重点包括境外重大投资项目决策、投资方向、资金使用、投资收益、投资风险管理等方面。国资委建立中央企业国际化经营评价指标体系，将境外投资管理作为经营评价的重要内容，定期开展评价并公布结果。虽然法规强调了审计和评价的重要性，但未详细规定风险管理成熟度的具体评估模型（如</w:t>
            </w:r>
            <w:r>
              <w:rPr>
                <w:sz w:val="18"/>
                <w:lang w:eastAsia="zh-CN"/>
              </w:rPr>
              <w:t>COSO</w:t>
            </w:r>
            <w:r>
              <w:rPr>
                <w:sz w:val="18"/>
                <w:lang w:eastAsia="zh-CN"/>
              </w:rPr>
              <w:t>要素评分模型）和改进闭环机制，企业需要建立相应的评估体系。</w:t>
            </w:r>
          </w:p>
        </w:tc>
        <w:tc>
          <w:tcPr>
            <w:tcW w:w="709" w:type="dxa"/>
          </w:tcPr>
          <w:p w14:paraId="6AC85E1C"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第二十二条</w:t>
            </w:r>
            <w:r>
              <w:rPr>
                <w:sz w:val="18"/>
                <w:lang w:eastAsia="zh-CN"/>
              </w:rPr>
              <w:br/>
              <w:t xml:space="preserve">• </w:t>
            </w:r>
            <w:r>
              <w:rPr>
                <w:sz w:val="18"/>
                <w:lang w:eastAsia="zh-CN"/>
              </w:rPr>
              <w:t>第二十三条</w:t>
            </w:r>
          </w:p>
        </w:tc>
        <w:tc>
          <w:tcPr>
            <w:tcW w:w="1134" w:type="dxa"/>
          </w:tcPr>
          <w:p w14:paraId="23CF536E"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风险管理审计制度</w:t>
            </w:r>
            <w:r>
              <w:rPr>
                <w:sz w:val="18"/>
                <w:lang w:eastAsia="zh-CN"/>
              </w:rPr>
              <w:br/>
              <w:t xml:space="preserve">• </w:t>
            </w:r>
            <w:r>
              <w:rPr>
                <w:sz w:val="18"/>
                <w:lang w:eastAsia="zh-CN"/>
              </w:rPr>
              <w:t>绩效评估办法</w:t>
            </w:r>
            <w:r>
              <w:rPr>
                <w:sz w:val="18"/>
                <w:lang w:eastAsia="zh-CN"/>
              </w:rPr>
              <w:br/>
              <w:t xml:space="preserve">• </w:t>
            </w:r>
            <w:r>
              <w:rPr>
                <w:sz w:val="18"/>
                <w:lang w:eastAsia="zh-CN"/>
              </w:rPr>
              <w:t>成熟度评估标准</w:t>
            </w:r>
          </w:p>
        </w:tc>
        <w:tc>
          <w:tcPr>
            <w:tcW w:w="1134" w:type="dxa"/>
          </w:tcPr>
          <w:p w14:paraId="63C07528"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审计管理系统</w:t>
            </w:r>
            <w:r>
              <w:rPr>
                <w:sz w:val="18"/>
                <w:lang w:eastAsia="zh-CN"/>
              </w:rPr>
              <w:br/>
              <w:t xml:space="preserve">• </w:t>
            </w:r>
            <w:r>
              <w:rPr>
                <w:sz w:val="18"/>
                <w:lang w:eastAsia="zh-CN"/>
              </w:rPr>
              <w:t>绩效评估系统</w:t>
            </w:r>
          </w:p>
        </w:tc>
        <w:tc>
          <w:tcPr>
            <w:tcW w:w="1275" w:type="dxa"/>
          </w:tcPr>
          <w:p w14:paraId="695B6355"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pPr>
            <w:r>
              <w:rPr>
                <w:sz w:val="18"/>
              </w:rPr>
              <w:t>无</w:t>
            </w:r>
          </w:p>
        </w:tc>
        <w:tc>
          <w:tcPr>
            <w:tcW w:w="979" w:type="dxa"/>
          </w:tcPr>
          <w:p w14:paraId="71FEB1FB"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审计报告</w:t>
            </w:r>
            <w:r>
              <w:rPr>
                <w:sz w:val="18"/>
                <w:lang w:eastAsia="zh-CN"/>
              </w:rPr>
              <w:br/>
              <w:t xml:space="preserve">• </w:t>
            </w:r>
            <w:r>
              <w:rPr>
                <w:sz w:val="18"/>
                <w:lang w:eastAsia="zh-CN"/>
              </w:rPr>
              <w:t>绩效评估报告</w:t>
            </w:r>
          </w:p>
        </w:tc>
        <w:tc>
          <w:tcPr>
            <w:tcW w:w="1221" w:type="dxa"/>
          </w:tcPr>
          <w:p w14:paraId="52FEDEEC"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审计发现</w:t>
            </w:r>
            <w:r>
              <w:rPr>
                <w:sz w:val="18"/>
                <w:lang w:eastAsia="zh-CN"/>
              </w:rPr>
              <w:br/>
              <w:t xml:space="preserve">• </w:t>
            </w:r>
            <w:r>
              <w:rPr>
                <w:sz w:val="18"/>
                <w:lang w:eastAsia="zh-CN"/>
              </w:rPr>
              <w:t>绩效指标数据</w:t>
            </w:r>
            <w:r>
              <w:rPr>
                <w:sz w:val="18"/>
                <w:lang w:eastAsia="zh-CN"/>
              </w:rPr>
              <w:br/>
              <w:t xml:space="preserve">• </w:t>
            </w:r>
            <w:r>
              <w:rPr>
                <w:sz w:val="18"/>
                <w:lang w:eastAsia="zh-CN"/>
              </w:rPr>
              <w:t>评估结果</w:t>
            </w:r>
          </w:p>
        </w:tc>
      </w:tr>
    </w:tbl>
    <w:p w14:paraId="73B67320" w14:textId="77777777" w:rsidR="00684402" w:rsidRDefault="00684402">
      <w:pPr>
        <w:rPr>
          <w:lang w:eastAsia="zh-CN"/>
        </w:rPr>
        <w:sectPr w:rsidR="00684402" w:rsidSect="00684402">
          <w:pgSz w:w="15840" w:h="12240" w:orient="landscape"/>
          <w:pgMar w:top="1800" w:right="1440" w:bottom="1800" w:left="1440" w:header="720" w:footer="720" w:gutter="0"/>
          <w:cols w:space="720"/>
          <w:docGrid w:linePitch="360"/>
        </w:sectPr>
      </w:pPr>
    </w:p>
    <w:p w14:paraId="723650A0" w14:textId="2F1E9D5B" w:rsidR="00207FD6" w:rsidRDefault="008F4889">
      <w:pPr>
        <w:pStyle w:val="Heading1"/>
        <w:rPr>
          <w:lang w:eastAsia="zh-CN"/>
        </w:rPr>
      </w:pPr>
      <w:bookmarkStart w:id="3" w:name="_Toc199423755"/>
      <w:r>
        <w:rPr>
          <w:rFonts w:hint="eastAsia"/>
          <w:lang w:eastAsia="zh-CN"/>
        </w:rPr>
        <w:lastRenderedPageBreak/>
        <w:t>四</w:t>
      </w:r>
      <w:r>
        <w:rPr>
          <w:lang w:eastAsia="zh-CN"/>
        </w:rPr>
        <w:t>、合规与法律</w:t>
      </w:r>
      <w:bookmarkEnd w:id="3"/>
    </w:p>
    <w:p w14:paraId="28C009A8" w14:textId="6D5F937F" w:rsidR="00207FD6" w:rsidRDefault="003D42F6">
      <w:pPr>
        <w:pStyle w:val="Heading2"/>
        <w:rPr>
          <w:lang w:eastAsia="zh-CN"/>
        </w:rPr>
      </w:pPr>
      <w:r>
        <w:rPr>
          <w:rFonts w:hint="eastAsia"/>
          <w:lang w:eastAsia="zh-CN"/>
        </w:rPr>
        <w:t>（一）</w:t>
      </w:r>
      <w:r w:rsidR="00000000">
        <w:rPr>
          <w:lang w:eastAsia="zh-CN"/>
        </w:rPr>
        <w:t>大类法规要求概述</w:t>
      </w:r>
    </w:p>
    <w:p w14:paraId="6A3F2B59" w14:textId="77777777" w:rsidR="00207FD6" w:rsidRDefault="00000000" w:rsidP="008F4889">
      <w:pPr>
        <w:spacing w:after="160"/>
        <w:ind w:firstLine="431"/>
        <w:rPr>
          <w:lang w:eastAsia="zh-CN"/>
        </w:rPr>
      </w:pPr>
      <w:r>
        <w:rPr>
          <w:lang w:eastAsia="zh-CN"/>
        </w:rPr>
        <w:t>该法规对合规与法律大类提出了系统性要求，强调企业境外投资必须遵循依法合规原则，建立完善的合规管理体系。法规重点关注两个方面：一是全球合规管理体系建设，要求企业遵守我国和投资所在国的法律法规、商业规则和文化习俗，建立投资决策前的风险评估制度；二是第三方尽职调查和诚信审查，要求企业在境外投资前必须严格执行尽职调查程序，充分借助专业中介机构服务，对技术、市场、财务和法律等方面进行深入论证。特别是对于境外特别重大投资项目和负面清单特别监管类项目，法规提出了更严格的审核和风险评估要求。虽然法规未直接涉及反腐败、贸易制裁、数据保护和竞争法等具体合规领域，但通过强调整体合规管理体系建设，为企业建立全面的合规框架奠定了基础。</w:t>
      </w:r>
    </w:p>
    <w:p w14:paraId="5D99834A" w14:textId="446D2641" w:rsidR="00207FD6" w:rsidRDefault="003D42F6" w:rsidP="003D42F6">
      <w:pPr>
        <w:pStyle w:val="Heading2"/>
        <w:rPr>
          <w:lang w:eastAsia="zh-CN"/>
        </w:rPr>
      </w:pPr>
      <w:r>
        <w:rPr>
          <w:rFonts w:hint="eastAsia"/>
          <w:lang w:eastAsia="zh-CN"/>
        </w:rPr>
        <w:t>（二）</w:t>
      </w:r>
      <w:r w:rsidR="00000000">
        <w:rPr>
          <w:lang w:eastAsia="zh-CN"/>
        </w:rPr>
        <w:t>合规要点汇总</w:t>
      </w:r>
    </w:p>
    <w:p w14:paraId="654EA2FE" w14:textId="75AF4D8C" w:rsidR="00207FD6" w:rsidRDefault="008F4889" w:rsidP="008F4889">
      <w:pPr>
        <w:spacing w:after="120"/>
        <w:ind w:left="720"/>
        <w:rPr>
          <w:lang w:eastAsia="zh-CN"/>
        </w:rPr>
      </w:pPr>
      <w:r>
        <w:rPr>
          <w:rFonts w:hint="eastAsia"/>
          <w:b/>
          <w:lang w:eastAsia="zh-CN"/>
        </w:rPr>
        <w:t xml:space="preserve">1. </w:t>
      </w:r>
      <w:r w:rsidR="00000000">
        <w:rPr>
          <w:b/>
          <w:lang w:eastAsia="zh-CN"/>
        </w:rPr>
        <w:t>全球合规管理体系文件（</w:t>
      </w:r>
      <w:r w:rsidR="00000000">
        <w:rPr>
          <w:b/>
          <w:lang w:eastAsia="zh-CN"/>
        </w:rPr>
        <w:t xml:space="preserve">ISO 37301 </w:t>
      </w:r>
      <w:r w:rsidR="00000000">
        <w:rPr>
          <w:b/>
          <w:lang w:eastAsia="zh-CN"/>
        </w:rPr>
        <w:t>对标）：</w:t>
      </w:r>
      <w:r w:rsidR="00000000">
        <w:rPr>
          <w:lang w:eastAsia="zh-CN"/>
        </w:rPr>
        <w:br/>
        <w:t xml:space="preserve">  • </w:t>
      </w:r>
      <w:r w:rsidR="00000000">
        <w:rPr>
          <w:lang w:eastAsia="zh-CN"/>
        </w:rPr>
        <w:t>建立符合</w:t>
      </w:r>
      <w:r w:rsidR="00000000">
        <w:rPr>
          <w:lang w:eastAsia="zh-CN"/>
        </w:rPr>
        <w:t>ISO 37301</w:t>
      </w:r>
      <w:r w:rsidR="00000000">
        <w:rPr>
          <w:lang w:eastAsia="zh-CN"/>
        </w:rPr>
        <w:t>标准的合规管理体系</w:t>
      </w:r>
      <w:r w:rsidR="00000000">
        <w:rPr>
          <w:lang w:eastAsia="zh-CN"/>
        </w:rPr>
        <w:br/>
        <w:t xml:space="preserve">  • </w:t>
      </w:r>
      <w:r w:rsidR="00000000">
        <w:rPr>
          <w:lang w:eastAsia="zh-CN"/>
        </w:rPr>
        <w:t>实施投资决策前的全面风险评估</w:t>
      </w:r>
      <w:r w:rsidR="00000000">
        <w:rPr>
          <w:lang w:eastAsia="zh-CN"/>
        </w:rPr>
        <w:br/>
        <w:t xml:space="preserve">  • </w:t>
      </w:r>
      <w:r w:rsidR="00000000">
        <w:rPr>
          <w:lang w:eastAsia="zh-CN"/>
        </w:rPr>
        <w:t>确保遵守双边法律法规要求</w:t>
      </w:r>
    </w:p>
    <w:p w14:paraId="14CFE6CF" w14:textId="4C173688" w:rsidR="00207FD6" w:rsidRDefault="008F4889" w:rsidP="008F4889">
      <w:pPr>
        <w:spacing w:after="120"/>
        <w:ind w:left="720"/>
        <w:rPr>
          <w:lang w:eastAsia="zh-CN"/>
        </w:rPr>
      </w:pPr>
      <w:r>
        <w:rPr>
          <w:rFonts w:hint="eastAsia"/>
          <w:b/>
          <w:lang w:eastAsia="zh-CN"/>
        </w:rPr>
        <w:t xml:space="preserve">2. </w:t>
      </w:r>
      <w:r w:rsidR="00000000">
        <w:rPr>
          <w:b/>
          <w:lang w:eastAsia="zh-CN"/>
        </w:rPr>
        <w:t>第三方尽职调查和诚信审查程序：</w:t>
      </w:r>
      <w:r w:rsidR="00000000">
        <w:rPr>
          <w:lang w:eastAsia="zh-CN"/>
        </w:rPr>
        <w:br/>
        <w:t xml:space="preserve">  • </w:t>
      </w:r>
      <w:r w:rsidR="00000000">
        <w:rPr>
          <w:lang w:eastAsia="zh-CN"/>
        </w:rPr>
        <w:t>建立完整的尽职调查程序</w:t>
      </w:r>
      <w:r w:rsidR="00000000">
        <w:rPr>
          <w:lang w:eastAsia="zh-CN"/>
        </w:rPr>
        <w:br/>
        <w:t xml:space="preserve">  • </w:t>
      </w:r>
      <w:r w:rsidR="00000000">
        <w:rPr>
          <w:lang w:eastAsia="zh-CN"/>
        </w:rPr>
        <w:t>选聘合格的第三方专业机构</w:t>
      </w:r>
      <w:r w:rsidR="00000000">
        <w:rPr>
          <w:lang w:eastAsia="zh-CN"/>
        </w:rPr>
        <w:br/>
        <w:t xml:space="preserve">  • </w:t>
      </w:r>
      <w:r w:rsidR="00000000">
        <w:rPr>
          <w:lang w:eastAsia="zh-CN"/>
        </w:rPr>
        <w:t>实施分层尽调和持续监控</w:t>
      </w:r>
    </w:p>
    <w:p w14:paraId="06D64255" w14:textId="4F7CB2E1" w:rsidR="00207FD6" w:rsidRDefault="003D42F6">
      <w:pPr>
        <w:pStyle w:val="Heading2"/>
        <w:rPr>
          <w:lang w:eastAsia="zh-CN"/>
        </w:rPr>
      </w:pPr>
      <w:r>
        <w:rPr>
          <w:rFonts w:hint="eastAsia"/>
          <w:lang w:eastAsia="zh-CN"/>
        </w:rPr>
        <w:t>（三）</w:t>
      </w:r>
      <w:r w:rsidR="00000000">
        <w:rPr>
          <w:lang w:eastAsia="zh-CN"/>
        </w:rPr>
        <w:t>合规措施建议</w:t>
      </w:r>
    </w:p>
    <w:p w14:paraId="64BB7405" w14:textId="77777777" w:rsidR="00207FD6" w:rsidRDefault="00000000" w:rsidP="008F4889">
      <w:pPr>
        <w:spacing w:after="160"/>
        <w:ind w:firstLine="431"/>
        <w:rPr>
          <w:lang w:eastAsia="zh-CN"/>
        </w:rPr>
      </w:pPr>
      <w:r>
        <w:rPr>
          <w:lang w:eastAsia="zh-CN"/>
        </w:rPr>
        <w:t>企业应重点建立健全全球合规管理体系，确保符合</w:t>
      </w:r>
      <w:r>
        <w:rPr>
          <w:lang w:eastAsia="zh-CN"/>
        </w:rPr>
        <w:t>ISO 37301</w:t>
      </w:r>
      <w:r>
        <w:rPr>
          <w:lang w:eastAsia="zh-CN"/>
        </w:rPr>
        <w:t>标准要求，建立完善的合规风险评估、监测和报告机制。严格执行第三方尽职调查程序，充分利用专业中介机构服务，对投资项目进行全面的技术、市场、财务和法律论证。虽然法规未直接涉及反腐败、贸易制裁、数据保护和竞争法等具体领域，但企业应将这些要求纳入整体合规管理框架，确保境外投资活动全面合法合规。</w:t>
      </w:r>
    </w:p>
    <w:p w14:paraId="5BAB2D1F" w14:textId="33CA3990" w:rsidR="007654DE" w:rsidRDefault="003D42F6" w:rsidP="007654DE">
      <w:pPr>
        <w:pStyle w:val="Heading2"/>
        <w:rPr>
          <w:lang w:eastAsia="zh-CN"/>
        </w:rPr>
      </w:pPr>
      <w:r>
        <w:rPr>
          <w:rFonts w:hint="eastAsia"/>
          <w:lang w:eastAsia="zh-CN"/>
        </w:rPr>
        <w:t>（四）</w:t>
      </w:r>
      <w:r w:rsidR="007654DE">
        <w:rPr>
          <w:lang w:eastAsia="zh-CN"/>
        </w:rPr>
        <w:t>子类别法规要求分析</w:t>
      </w:r>
    </w:p>
    <w:p w14:paraId="2E2E2868" w14:textId="77777777" w:rsidR="00684402" w:rsidRDefault="00684402">
      <w:pPr>
        <w:rPr>
          <w:lang w:eastAsia="zh-CN"/>
        </w:rPr>
        <w:sectPr w:rsidR="00684402" w:rsidSect="00034616">
          <w:pgSz w:w="12240" w:h="15840"/>
          <w:pgMar w:top="1440" w:right="1800" w:bottom="1440" w:left="1800" w:header="720" w:footer="720" w:gutter="0"/>
          <w:cols w:space="720"/>
          <w:docGrid w:linePitch="360"/>
        </w:sectPr>
      </w:pPr>
    </w:p>
    <w:tbl>
      <w:tblPr>
        <w:tblStyle w:val="LightGrid-Accent1"/>
        <w:tblW w:w="13149" w:type="dxa"/>
        <w:tblLayout w:type="fixed"/>
        <w:tblLook w:val="04A0" w:firstRow="1" w:lastRow="0" w:firstColumn="1" w:lastColumn="0" w:noHBand="0" w:noVBand="1"/>
      </w:tblPr>
      <w:tblGrid>
        <w:gridCol w:w="959"/>
        <w:gridCol w:w="709"/>
        <w:gridCol w:w="4394"/>
        <w:gridCol w:w="1134"/>
        <w:gridCol w:w="1276"/>
        <w:gridCol w:w="1134"/>
        <w:gridCol w:w="1134"/>
        <w:gridCol w:w="1275"/>
        <w:gridCol w:w="1134"/>
      </w:tblGrid>
      <w:tr w:rsidR="00684402" w14:paraId="565CF2D5" w14:textId="77777777" w:rsidTr="00684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E0E0E0"/>
            <w:vAlign w:val="center"/>
          </w:tcPr>
          <w:p w14:paraId="0DC48D9F" w14:textId="0396DE81" w:rsidR="00684402" w:rsidRDefault="00684402" w:rsidP="00684402">
            <w:pPr>
              <w:jc w:val="center"/>
            </w:pPr>
            <w:r w:rsidRPr="00684402">
              <w:rPr>
                <w:rFonts w:ascii="Arial" w:eastAsia="SimHei" w:hAnsi="Arial"/>
                <w:sz w:val="18"/>
                <w:szCs w:val="18"/>
              </w:rPr>
              <w:lastRenderedPageBreak/>
              <w:t>子类别</w:t>
            </w:r>
          </w:p>
        </w:tc>
        <w:tc>
          <w:tcPr>
            <w:tcW w:w="709" w:type="dxa"/>
            <w:shd w:val="clear" w:color="auto" w:fill="E0E0E0"/>
            <w:vAlign w:val="center"/>
          </w:tcPr>
          <w:p w14:paraId="0A7E05D8" w14:textId="77777777" w:rsidR="00684402" w:rsidRPr="00684402" w:rsidRDefault="00684402" w:rsidP="00684402">
            <w:pPr>
              <w:jc w:val="center"/>
              <w:cnfStyle w:val="100000000000" w:firstRow="1" w:lastRow="0" w:firstColumn="0" w:lastColumn="0" w:oddVBand="0" w:evenVBand="0" w:oddHBand="0" w:evenHBand="0" w:firstRowFirstColumn="0" w:firstRowLastColumn="0" w:lastRowFirstColumn="0" w:lastRowLastColumn="0"/>
              <w:rPr>
                <w:rFonts w:ascii="Arial" w:eastAsia="SimHei" w:hAnsi="Arial"/>
                <w:b w:val="0"/>
                <w:bCs w:val="0"/>
                <w:sz w:val="18"/>
                <w:szCs w:val="18"/>
                <w:lang w:eastAsia="zh-CN"/>
              </w:rPr>
            </w:pPr>
            <w:r w:rsidRPr="00684402">
              <w:rPr>
                <w:rFonts w:ascii="Arial" w:eastAsia="SimHei" w:hAnsi="Arial"/>
                <w:sz w:val="18"/>
                <w:szCs w:val="18"/>
              </w:rPr>
              <w:t>覆盖</w:t>
            </w:r>
          </w:p>
          <w:p w14:paraId="4879B945" w14:textId="1FB2E592" w:rsidR="00684402" w:rsidRDefault="00684402" w:rsidP="00684402">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sz w:val="18"/>
                <w:szCs w:val="18"/>
              </w:rPr>
              <w:t>情况</w:t>
            </w:r>
          </w:p>
        </w:tc>
        <w:tc>
          <w:tcPr>
            <w:tcW w:w="4394" w:type="dxa"/>
            <w:shd w:val="clear" w:color="auto" w:fill="E0E0E0"/>
            <w:vAlign w:val="center"/>
          </w:tcPr>
          <w:p w14:paraId="00C561DD" w14:textId="6B03E10D" w:rsidR="00684402" w:rsidRDefault="00684402" w:rsidP="00684402">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sz w:val="18"/>
                <w:szCs w:val="18"/>
              </w:rPr>
              <w:t>法规要求</w:t>
            </w:r>
          </w:p>
        </w:tc>
        <w:tc>
          <w:tcPr>
            <w:tcW w:w="1134" w:type="dxa"/>
            <w:shd w:val="clear" w:color="auto" w:fill="E0E0E0"/>
            <w:vAlign w:val="center"/>
          </w:tcPr>
          <w:p w14:paraId="69EC6641" w14:textId="77777777" w:rsidR="00684402" w:rsidRPr="00684402" w:rsidRDefault="00684402" w:rsidP="00684402">
            <w:pPr>
              <w:jc w:val="center"/>
              <w:cnfStyle w:val="100000000000" w:firstRow="1" w:lastRow="0" w:firstColumn="0" w:lastColumn="0" w:oddVBand="0" w:evenVBand="0" w:oddHBand="0" w:evenHBand="0" w:firstRowFirstColumn="0" w:firstRowLastColumn="0" w:lastRowFirstColumn="0" w:lastRowLastColumn="0"/>
              <w:rPr>
                <w:rFonts w:ascii="Arial" w:eastAsia="SimHei" w:hAnsi="Arial"/>
                <w:b w:val="0"/>
                <w:bCs w:val="0"/>
                <w:sz w:val="18"/>
                <w:szCs w:val="18"/>
                <w:lang w:eastAsia="zh-CN"/>
              </w:rPr>
            </w:pPr>
            <w:r w:rsidRPr="00684402">
              <w:rPr>
                <w:rFonts w:ascii="Arial" w:eastAsia="SimHei" w:hAnsi="Arial"/>
                <w:sz w:val="18"/>
                <w:szCs w:val="18"/>
              </w:rPr>
              <w:t>关键</w:t>
            </w:r>
          </w:p>
          <w:p w14:paraId="2F480DF0" w14:textId="2D1BCCA4" w:rsidR="00684402" w:rsidRDefault="00684402" w:rsidP="00684402">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sz w:val="18"/>
                <w:szCs w:val="18"/>
              </w:rPr>
              <w:t>条款</w:t>
            </w:r>
          </w:p>
        </w:tc>
        <w:tc>
          <w:tcPr>
            <w:tcW w:w="1276" w:type="dxa"/>
            <w:shd w:val="clear" w:color="auto" w:fill="E0E0E0"/>
            <w:vAlign w:val="center"/>
          </w:tcPr>
          <w:p w14:paraId="29166DC5" w14:textId="77777777" w:rsidR="00684402" w:rsidRPr="00684402" w:rsidRDefault="00684402" w:rsidP="00684402">
            <w:pPr>
              <w:jc w:val="center"/>
              <w:cnfStyle w:val="100000000000" w:firstRow="1" w:lastRow="0" w:firstColumn="0" w:lastColumn="0" w:oddVBand="0" w:evenVBand="0" w:oddHBand="0" w:evenHBand="0" w:firstRowFirstColumn="0" w:firstRowLastColumn="0" w:lastRowFirstColumn="0" w:lastRowLastColumn="0"/>
              <w:rPr>
                <w:rFonts w:ascii="Arial" w:eastAsia="SimHei" w:hAnsi="Arial" w:hint="eastAsia"/>
                <w:b w:val="0"/>
                <w:bCs w:val="0"/>
                <w:sz w:val="18"/>
                <w:szCs w:val="18"/>
                <w:lang w:eastAsia="zh-CN"/>
              </w:rPr>
            </w:pPr>
            <w:r w:rsidRPr="00684402">
              <w:rPr>
                <w:rFonts w:ascii="Arial" w:eastAsia="SimHei" w:hAnsi="Arial"/>
                <w:sz w:val="18"/>
                <w:szCs w:val="18"/>
              </w:rPr>
              <w:t>所需</w:t>
            </w:r>
            <w:r w:rsidRPr="00684402">
              <w:rPr>
                <w:rFonts w:ascii="Arial" w:eastAsia="SimHei" w:hAnsi="Arial" w:hint="eastAsia"/>
                <w:sz w:val="18"/>
                <w:szCs w:val="18"/>
                <w:lang w:eastAsia="zh-CN"/>
              </w:rPr>
              <w:t>制定</w:t>
            </w:r>
          </w:p>
          <w:p w14:paraId="7A4B81EF" w14:textId="5C7DF0E9" w:rsidR="00684402" w:rsidRDefault="00684402" w:rsidP="00684402">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sz w:val="18"/>
                <w:szCs w:val="18"/>
              </w:rPr>
              <w:t>制度文件</w:t>
            </w:r>
          </w:p>
        </w:tc>
        <w:tc>
          <w:tcPr>
            <w:tcW w:w="1134" w:type="dxa"/>
            <w:shd w:val="clear" w:color="auto" w:fill="E0E0E0"/>
            <w:vAlign w:val="center"/>
          </w:tcPr>
          <w:p w14:paraId="3F380177" w14:textId="77777777" w:rsidR="00684402" w:rsidRPr="00684402" w:rsidRDefault="00684402" w:rsidP="00684402">
            <w:pPr>
              <w:jc w:val="center"/>
              <w:cnfStyle w:val="100000000000" w:firstRow="1" w:lastRow="0" w:firstColumn="0" w:lastColumn="0" w:oddVBand="0" w:evenVBand="0" w:oddHBand="0" w:evenHBand="0" w:firstRowFirstColumn="0" w:firstRowLastColumn="0" w:lastRowFirstColumn="0" w:lastRowLastColumn="0"/>
              <w:rPr>
                <w:rFonts w:ascii="Arial" w:eastAsia="SimHei" w:hAnsi="Arial"/>
                <w:b w:val="0"/>
                <w:bCs w:val="0"/>
                <w:sz w:val="18"/>
                <w:szCs w:val="18"/>
                <w:lang w:eastAsia="zh-CN"/>
              </w:rPr>
            </w:pPr>
            <w:r w:rsidRPr="00684402">
              <w:rPr>
                <w:rFonts w:ascii="Arial" w:eastAsia="SimHei" w:hAnsi="Arial"/>
                <w:sz w:val="18"/>
                <w:szCs w:val="18"/>
              </w:rPr>
              <w:t>所需</w:t>
            </w:r>
            <w:r w:rsidRPr="00684402">
              <w:rPr>
                <w:rFonts w:ascii="Arial" w:eastAsia="SimHei" w:hAnsi="Arial" w:hint="eastAsia"/>
                <w:sz w:val="18"/>
                <w:szCs w:val="18"/>
                <w:lang w:eastAsia="zh-CN"/>
              </w:rPr>
              <w:t>制定</w:t>
            </w:r>
          </w:p>
          <w:p w14:paraId="3DC499AF" w14:textId="629D015A" w:rsidR="00684402" w:rsidRDefault="00684402" w:rsidP="00684402">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sz w:val="18"/>
                <w:szCs w:val="18"/>
              </w:rPr>
              <w:t>管理体系</w:t>
            </w:r>
          </w:p>
        </w:tc>
        <w:tc>
          <w:tcPr>
            <w:tcW w:w="1134" w:type="dxa"/>
            <w:shd w:val="clear" w:color="auto" w:fill="E0E0E0"/>
            <w:vAlign w:val="center"/>
          </w:tcPr>
          <w:p w14:paraId="3A48A75D" w14:textId="77252AA4" w:rsidR="00684402" w:rsidRDefault="00684402" w:rsidP="00684402">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sz w:val="18"/>
                <w:szCs w:val="18"/>
              </w:rPr>
              <w:t>禁止事项</w:t>
            </w:r>
          </w:p>
        </w:tc>
        <w:tc>
          <w:tcPr>
            <w:tcW w:w="1275" w:type="dxa"/>
            <w:shd w:val="clear" w:color="auto" w:fill="E0E0E0"/>
            <w:vAlign w:val="center"/>
          </w:tcPr>
          <w:p w14:paraId="59CE19B3" w14:textId="77777777" w:rsidR="00684402" w:rsidRPr="00684402" w:rsidRDefault="00684402" w:rsidP="00684402">
            <w:pPr>
              <w:jc w:val="center"/>
              <w:cnfStyle w:val="100000000000" w:firstRow="1" w:lastRow="0" w:firstColumn="0" w:lastColumn="0" w:oddVBand="0" w:evenVBand="0" w:oddHBand="0" w:evenHBand="0" w:firstRowFirstColumn="0" w:firstRowLastColumn="0" w:lastRowFirstColumn="0" w:lastRowLastColumn="0"/>
              <w:rPr>
                <w:rFonts w:ascii="Arial" w:eastAsia="SimHei" w:hAnsi="Arial"/>
                <w:b w:val="0"/>
                <w:bCs w:val="0"/>
                <w:sz w:val="18"/>
                <w:szCs w:val="18"/>
                <w:lang w:eastAsia="zh-CN"/>
              </w:rPr>
            </w:pPr>
            <w:r w:rsidRPr="00684402">
              <w:rPr>
                <w:rFonts w:ascii="Arial" w:eastAsia="SimHei" w:hAnsi="Arial"/>
                <w:sz w:val="18"/>
                <w:szCs w:val="18"/>
              </w:rPr>
              <w:t>所需</w:t>
            </w:r>
          </w:p>
          <w:p w14:paraId="10497DFE" w14:textId="52BCD9EB" w:rsidR="00684402" w:rsidRDefault="00684402" w:rsidP="00684402">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hint="eastAsia"/>
                <w:sz w:val="18"/>
                <w:szCs w:val="18"/>
                <w:lang w:eastAsia="zh-CN"/>
              </w:rPr>
              <w:t>准备</w:t>
            </w:r>
            <w:r w:rsidRPr="00684402">
              <w:rPr>
                <w:rFonts w:ascii="Arial" w:eastAsia="SimHei" w:hAnsi="Arial"/>
                <w:sz w:val="18"/>
                <w:szCs w:val="18"/>
              </w:rPr>
              <w:t>报告</w:t>
            </w:r>
          </w:p>
        </w:tc>
        <w:tc>
          <w:tcPr>
            <w:tcW w:w="1134" w:type="dxa"/>
            <w:shd w:val="clear" w:color="auto" w:fill="E0E0E0"/>
            <w:vAlign w:val="center"/>
          </w:tcPr>
          <w:p w14:paraId="68167114" w14:textId="77777777" w:rsidR="00684402" w:rsidRPr="00684402" w:rsidRDefault="00684402" w:rsidP="00684402">
            <w:pPr>
              <w:jc w:val="center"/>
              <w:cnfStyle w:val="100000000000" w:firstRow="1" w:lastRow="0" w:firstColumn="0" w:lastColumn="0" w:oddVBand="0" w:evenVBand="0" w:oddHBand="0" w:evenHBand="0" w:firstRowFirstColumn="0" w:firstRowLastColumn="0" w:lastRowFirstColumn="0" w:lastRowLastColumn="0"/>
              <w:rPr>
                <w:rFonts w:ascii="Arial" w:eastAsia="SimHei" w:hAnsi="Arial"/>
                <w:b w:val="0"/>
                <w:bCs w:val="0"/>
                <w:sz w:val="18"/>
                <w:szCs w:val="18"/>
                <w:lang w:eastAsia="zh-CN"/>
              </w:rPr>
            </w:pPr>
            <w:r w:rsidRPr="00684402">
              <w:rPr>
                <w:rFonts w:ascii="Arial" w:eastAsia="SimHei" w:hAnsi="Arial"/>
                <w:sz w:val="18"/>
                <w:szCs w:val="18"/>
              </w:rPr>
              <w:t>所需</w:t>
            </w:r>
            <w:r w:rsidRPr="00684402">
              <w:rPr>
                <w:rFonts w:ascii="Arial" w:eastAsia="SimHei" w:hAnsi="Arial" w:hint="eastAsia"/>
                <w:sz w:val="18"/>
                <w:szCs w:val="18"/>
                <w:lang w:eastAsia="zh-CN"/>
              </w:rPr>
              <w:t>提交</w:t>
            </w:r>
          </w:p>
          <w:p w14:paraId="6E733FA1" w14:textId="3FFD0606" w:rsidR="00684402" w:rsidRDefault="00684402" w:rsidP="00684402">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sz w:val="18"/>
                <w:szCs w:val="18"/>
              </w:rPr>
              <w:t>信息资料</w:t>
            </w:r>
          </w:p>
        </w:tc>
      </w:tr>
      <w:tr w:rsidR="00684402" w14:paraId="458800F1" w14:textId="77777777" w:rsidTr="00684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6DCAC12" w14:textId="77777777" w:rsidR="00684402" w:rsidRDefault="00684402" w:rsidP="00745A79">
            <w:pPr>
              <w:spacing w:before="60" w:after="60"/>
              <w:rPr>
                <w:lang w:eastAsia="zh-CN"/>
              </w:rPr>
            </w:pPr>
            <w:r>
              <w:rPr>
                <w:sz w:val="18"/>
                <w:lang w:eastAsia="zh-CN"/>
              </w:rPr>
              <w:t>全球合规管理体系文件</w:t>
            </w:r>
          </w:p>
        </w:tc>
        <w:tc>
          <w:tcPr>
            <w:tcW w:w="709" w:type="dxa"/>
          </w:tcPr>
          <w:p w14:paraId="1AC20E73" w14:textId="77777777" w:rsidR="00684402" w:rsidRDefault="00684402" w:rsidP="00745A79">
            <w:pPr>
              <w:spacing w:before="60" w:after="60"/>
              <w:jc w:val="center"/>
              <w:cnfStyle w:val="000000100000" w:firstRow="0" w:lastRow="0" w:firstColumn="0" w:lastColumn="0" w:oddVBand="0" w:evenVBand="0" w:oddHBand="1" w:evenHBand="0" w:firstRowFirstColumn="0" w:firstRowLastColumn="0" w:lastRowFirstColumn="0" w:lastRowLastColumn="0"/>
            </w:pPr>
            <w:r>
              <w:rPr>
                <w:b/>
                <w:color w:val="008000"/>
                <w:sz w:val="18"/>
              </w:rPr>
              <w:t>完全覆盖</w:t>
            </w:r>
          </w:p>
        </w:tc>
        <w:tc>
          <w:tcPr>
            <w:tcW w:w="4394" w:type="dxa"/>
          </w:tcPr>
          <w:p w14:paraId="21B11870"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法规第六条明确要求境外投资应当遵循依法合规原则，企业在境外经营时必须遵守我国和投资所在国（地区）的法律法规、商业规则和文化习俗。第二十五条进一步要求，对于境外特别重大投资项目，中央企业应建立投资决策前风险评估制度，委托独立第三方有资质咨询机构对投资所在国的政治、经济、社会、文化、市场、法律、政策等风险做全面评估。这些要求体现了建立全球合规管理体系的必要性，企业需要建立涵盖风险评估、监测、报告的完整合规管理框架，确保境外投资活动的合法合规性。</w:t>
            </w:r>
          </w:p>
        </w:tc>
        <w:tc>
          <w:tcPr>
            <w:tcW w:w="1134" w:type="dxa"/>
          </w:tcPr>
          <w:p w14:paraId="22033F2E"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第六条：依法合规原则</w:t>
            </w:r>
            <w:r>
              <w:rPr>
                <w:sz w:val="18"/>
                <w:lang w:eastAsia="zh-CN"/>
              </w:rPr>
              <w:br/>
              <w:t xml:space="preserve">• </w:t>
            </w:r>
            <w:r>
              <w:rPr>
                <w:sz w:val="18"/>
                <w:lang w:eastAsia="zh-CN"/>
              </w:rPr>
              <w:t>第二十五条：风险评估制度</w:t>
            </w:r>
          </w:p>
        </w:tc>
        <w:tc>
          <w:tcPr>
            <w:tcW w:w="1276" w:type="dxa"/>
          </w:tcPr>
          <w:p w14:paraId="719B8DEB"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境外投资合规管理制度</w:t>
            </w:r>
            <w:r>
              <w:rPr>
                <w:sz w:val="18"/>
                <w:lang w:eastAsia="zh-CN"/>
              </w:rPr>
              <w:br/>
              <w:t xml:space="preserve">• </w:t>
            </w:r>
            <w:r>
              <w:rPr>
                <w:sz w:val="18"/>
                <w:lang w:eastAsia="zh-CN"/>
              </w:rPr>
              <w:t>合规风险评估程序</w:t>
            </w:r>
            <w:r>
              <w:rPr>
                <w:sz w:val="18"/>
                <w:lang w:eastAsia="zh-CN"/>
              </w:rPr>
              <w:br/>
              <w:t xml:space="preserve">• </w:t>
            </w:r>
            <w:r>
              <w:rPr>
                <w:sz w:val="18"/>
                <w:lang w:eastAsia="zh-CN"/>
              </w:rPr>
              <w:t>合规监测与报告制度</w:t>
            </w:r>
          </w:p>
        </w:tc>
        <w:tc>
          <w:tcPr>
            <w:tcW w:w="1134" w:type="dxa"/>
          </w:tcPr>
          <w:p w14:paraId="77A051C6"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全球合规管理体系</w:t>
            </w:r>
            <w:r>
              <w:rPr>
                <w:sz w:val="18"/>
                <w:lang w:eastAsia="zh-CN"/>
              </w:rPr>
              <w:br/>
              <w:t xml:space="preserve">• </w:t>
            </w:r>
            <w:r>
              <w:rPr>
                <w:sz w:val="18"/>
                <w:lang w:eastAsia="zh-CN"/>
              </w:rPr>
              <w:t>合规风险评估体系</w:t>
            </w:r>
            <w:r>
              <w:rPr>
                <w:sz w:val="18"/>
                <w:lang w:eastAsia="zh-CN"/>
              </w:rPr>
              <w:br/>
              <w:t xml:space="preserve">• </w:t>
            </w:r>
            <w:r>
              <w:rPr>
                <w:sz w:val="18"/>
                <w:lang w:eastAsia="zh-CN"/>
              </w:rPr>
              <w:t>合规文化建设体系</w:t>
            </w:r>
          </w:p>
        </w:tc>
        <w:tc>
          <w:tcPr>
            <w:tcW w:w="1134" w:type="dxa"/>
          </w:tcPr>
          <w:p w14:paraId="5C6E1E3A"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pPr>
            <w:r>
              <w:rPr>
                <w:sz w:val="18"/>
              </w:rPr>
              <w:t>无</w:t>
            </w:r>
          </w:p>
        </w:tc>
        <w:tc>
          <w:tcPr>
            <w:tcW w:w="1275" w:type="dxa"/>
          </w:tcPr>
          <w:p w14:paraId="078A764F"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合规风险评估报告</w:t>
            </w:r>
            <w:r>
              <w:rPr>
                <w:sz w:val="18"/>
                <w:lang w:eastAsia="zh-CN"/>
              </w:rPr>
              <w:br/>
              <w:t xml:space="preserve">• </w:t>
            </w:r>
            <w:r>
              <w:rPr>
                <w:sz w:val="18"/>
                <w:lang w:eastAsia="zh-CN"/>
              </w:rPr>
              <w:t>第三方风险评估报告</w:t>
            </w:r>
          </w:p>
        </w:tc>
        <w:tc>
          <w:tcPr>
            <w:tcW w:w="1134" w:type="dxa"/>
          </w:tcPr>
          <w:p w14:paraId="65E96301"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投资所在国法律法规信息</w:t>
            </w:r>
            <w:r>
              <w:rPr>
                <w:sz w:val="18"/>
                <w:lang w:eastAsia="zh-CN"/>
              </w:rPr>
              <w:br/>
              <w:t xml:space="preserve">• </w:t>
            </w:r>
            <w:r>
              <w:rPr>
                <w:sz w:val="18"/>
                <w:lang w:eastAsia="zh-CN"/>
              </w:rPr>
              <w:t>合规风险评估数据</w:t>
            </w:r>
          </w:p>
        </w:tc>
      </w:tr>
      <w:tr w:rsidR="00684402" w14:paraId="4C013DF6" w14:textId="77777777" w:rsidTr="006844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D9906C1" w14:textId="77777777" w:rsidR="00684402" w:rsidRDefault="00684402" w:rsidP="00745A79">
            <w:pPr>
              <w:spacing w:before="60" w:after="60"/>
            </w:pPr>
            <w:r>
              <w:rPr>
                <w:sz w:val="18"/>
              </w:rPr>
              <w:t>反腐败与反贿赂政策</w:t>
            </w:r>
          </w:p>
        </w:tc>
        <w:tc>
          <w:tcPr>
            <w:tcW w:w="709" w:type="dxa"/>
          </w:tcPr>
          <w:p w14:paraId="42A4CE7D" w14:textId="77777777" w:rsidR="00684402" w:rsidRDefault="00684402" w:rsidP="00745A79">
            <w:pPr>
              <w:spacing w:before="60" w:after="60"/>
              <w:jc w:val="center"/>
              <w:cnfStyle w:val="000000010000" w:firstRow="0" w:lastRow="0" w:firstColumn="0" w:lastColumn="0" w:oddVBand="0" w:evenVBand="0" w:oddHBand="0" w:evenHBand="1" w:firstRowFirstColumn="0" w:firstRowLastColumn="0" w:lastRowFirstColumn="0" w:lastRowLastColumn="0"/>
            </w:pPr>
            <w:r>
              <w:rPr>
                <w:b/>
                <w:color w:val="FF0000"/>
                <w:sz w:val="18"/>
              </w:rPr>
              <w:t>未覆盖</w:t>
            </w:r>
          </w:p>
        </w:tc>
        <w:tc>
          <w:tcPr>
            <w:tcW w:w="4394" w:type="dxa"/>
          </w:tcPr>
          <w:p w14:paraId="479269FA"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t>该法规对此子类别无相关要求。虽然法规强调了整体合规管理和依法合规原则，但未具体涉及反腐败与反贿赂的禁止行为清单、礼品与待客上限、举报渠道等具体要求。企业在建立全球合规管理体系时，应当将反腐败合规作为重要组成部分，但这属于企业基于整体合规要求的延伸实践，而非法规的直接要求。</w:t>
            </w:r>
          </w:p>
        </w:tc>
        <w:tc>
          <w:tcPr>
            <w:tcW w:w="1134" w:type="dxa"/>
          </w:tcPr>
          <w:p w14:paraId="56F86A1F"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pPr>
            <w:r>
              <w:rPr>
                <w:sz w:val="18"/>
              </w:rPr>
              <w:t>无</w:t>
            </w:r>
          </w:p>
        </w:tc>
        <w:tc>
          <w:tcPr>
            <w:tcW w:w="1276" w:type="dxa"/>
          </w:tcPr>
          <w:p w14:paraId="130BF9FC"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pPr>
            <w:r>
              <w:rPr>
                <w:sz w:val="18"/>
              </w:rPr>
              <w:t>无</w:t>
            </w:r>
          </w:p>
        </w:tc>
        <w:tc>
          <w:tcPr>
            <w:tcW w:w="1134" w:type="dxa"/>
          </w:tcPr>
          <w:p w14:paraId="4D820067"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pPr>
            <w:r>
              <w:rPr>
                <w:sz w:val="18"/>
              </w:rPr>
              <w:t>无</w:t>
            </w:r>
          </w:p>
        </w:tc>
        <w:tc>
          <w:tcPr>
            <w:tcW w:w="1134" w:type="dxa"/>
          </w:tcPr>
          <w:p w14:paraId="0F5650AE"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pPr>
            <w:r>
              <w:rPr>
                <w:sz w:val="18"/>
              </w:rPr>
              <w:t>无</w:t>
            </w:r>
          </w:p>
        </w:tc>
        <w:tc>
          <w:tcPr>
            <w:tcW w:w="1275" w:type="dxa"/>
          </w:tcPr>
          <w:p w14:paraId="7D61CDD7"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pPr>
            <w:r>
              <w:rPr>
                <w:sz w:val="18"/>
              </w:rPr>
              <w:t>无</w:t>
            </w:r>
          </w:p>
        </w:tc>
        <w:tc>
          <w:tcPr>
            <w:tcW w:w="1134" w:type="dxa"/>
          </w:tcPr>
          <w:p w14:paraId="2C22BEDF"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pPr>
            <w:r>
              <w:rPr>
                <w:sz w:val="18"/>
              </w:rPr>
              <w:t>无</w:t>
            </w:r>
          </w:p>
        </w:tc>
      </w:tr>
      <w:tr w:rsidR="00684402" w14:paraId="34281F32" w14:textId="77777777" w:rsidTr="00684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6B2F51C" w14:textId="77777777" w:rsidR="00684402" w:rsidRDefault="00684402" w:rsidP="00745A79">
            <w:pPr>
              <w:spacing w:before="60" w:after="60"/>
              <w:rPr>
                <w:lang w:eastAsia="zh-CN"/>
              </w:rPr>
            </w:pPr>
            <w:r>
              <w:rPr>
                <w:sz w:val="18"/>
                <w:lang w:eastAsia="zh-CN"/>
              </w:rPr>
              <w:t>贸易制裁与出口管制合规指引</w:t>
            </w:r>
          </w:p>
        </w:tc>
        <w:tc>
          <w:tcPr>
            <w:tcW w:w="709" w:type="dxa"/>
          </w:tcPr>
          <w:p w14:paraId="7A721ED7" w14:textId="77777777" w:rsidR="00684402" w:rsidRDefault="00684402" w:rsidP="00745A79">
            <w:pPr>
              <w:spacing w:before="60" w:after="60"/>
              <w:jc w:val="center"/>
              <w:cnfStyle w:val="000000100000" w:firstRow="0" w:lastRow="0" w:firstColumn="0" w:lastColumn="0" w:oddVBand="0" w:evenVBand="0" w:oddHBand="1" w:evenHBand="0" w:firstRowFirstColumn="0" w:firstRowLastColumn="0" w:lastRowFirstColumn="0" w:lastRowLastColumn="0"/>
            </w:pPr>
            <w:r>
              <w:rPr>
                <w:b/>
                <w:color w:val="FF0000"/>
                <w:sz w:val="18"/>
              </w:rPr>
              <w:t>未覆盖</w:t>
            </w:r>
          </w:p>
        </w:tc>
        <w:tc>
          <w:tcPr>
            <w:tcW w:w="4394" w:type="dxa"/>
          </w:tcPr>
          <w:p w14:paraId="07161EFC"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该法规对此子类别无相关要求。法规未涉及贸易制裁名单筛查、双用途物项管控、许可管理等出口管制合规的具体要求。尽管法规要求遵守投资所在国的法律法规，但未对贸易制裁和出口管制合规提出专门的管理要求。企业需要根据实际业务需要和国际贸易法规要求，自行建立相应的合规管理机制。</w:t>
            </w:r>
          </w:p>
        </w:tc>
        <w:tc>
          <w:tcPr>
            <w:tcW w:w="1134" w:type="dxa"/>
          </w:tcPr>
          <w:p w14:paraId="76AF6D34"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pPr>
            <w:r>
              <w:rPr>
                <w:sz w:val="18"/>
              </w:rPr>
              <w:t>无</w:t>
            </w:r>
          </w:p>
        </w:tc>
        <w:tc>
          <w:tcPr>
            <w:tcW w:w="1276" w:type="dxa"/>
          </w:tcPr>
          <w:p w14:paraId="42FD64EB"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pPr>
            <w:r>
              <w:rPr>
                <w:sz w:val="18"/>
              </w:rPr>
              <w:t>无</w:t>
            </w:r>
          </w:p>
        </w:tc>
        <w:tc>
          <w:tcPr>
            <w:tcW w:w="1134" w:type="dxa"/>
          </w:tcPr>
          <w:p w14:paraId="0E155CF9"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pPr>
            <w:r>
              <w:rPr>
                <w:sz w:val="18"/>
              </w:rPr>
              <w:t>无</w:t>
            </w:r>
          </w:p>
        </w:tc>
        <w:tc>
          <w:tcPr>
            <w:tcW w:w="1134" w:type="dxa"/>
          </w:tcPr>
          <w:p w14:paraId="649C6883"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pPr>
            <w:r>
              <w:rPr>
                <w:sz w:val="18"/>
              </w:rPr>
              <w:t>无</w:t>
            </w:r>
          </w:p>
        </w:tc>
        <w:tc>
          <w:tcPr>
            <w:tcW w:w="1275" w:type="dxa"/>
          </w:tcPr>
          <w:p w14:paraId="5F62624C"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pPr>
            <w:r>
              <w:rPr>
                <w:sz w:val="18"/>
              </w:rPr>
              <w:t>无</w:t>
            </w:r>
          </w:p>
        </w:tc>
        <w:tc>
          <w:tcPr>
            <w:tcW w:w="1134" w:type="dxa"/>
          </w:tcPr>
          <w:p w14:paraId="5C61EF59"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pPr>
            <w:r>
              <w:rPr>
                <w:sz w:val="18"/>
              </w:rPr>
              <w:t>无</w:t>
            </w:r>
          </w:p>
        </w:tc>
      </w:tr>
      <w:tr w:rsidR="00684402" w14:paraId="7115D3AC" w14:textId="77777777" w:rsidTr="006844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241904B" w14:textId="77777777" w:rsidR="00684402" w:rsidRDefault="00684402" w:rsidP="00745A79">
            <w:pPr>
              <w:spacing w:before="60" w:after="60"/>
              <w:rPr>
                <w:lang w:eastAsia="zh-CN"/>
              </w:rPr>
            </w:pPr>
            <w:r>
              <w:rPr>
                <w:sz w:val="18"/>
                <w:lang w:eastAsia="zh-CN"/>
              </w:rPr>
              <w:t>数据保护与隐私合规制度</w:t>
            </w:r>
          </w:p>
        </w:tc>
        <w:tc>
          <w:tcPr>
            <w:tcW w:w="709" w:type="dxa"/>
          </w:tcPr>
          <w:p w14:paraId="28493988" w14:textId="77777777" w:rsidR="00684402" w:rsidRDefault="00684402" w:rsidP="00745A79">
            <w:pPr>
              <w:spacing w:before="60" w:after="60"/>
              <w:jc w:val="center"/>
              <w:cnfStyle w:val="000000010000" w:firstRow="0" w:lastRow="0" w:firstColumn="0" w:lastColumn="0" w:oddVBand="0" w:evenVBand="0" w:oddHBand="0" w:evenHBand="1" w:firstRowFirstColumn="0" w:firstRowLastColumn="0" w:lastRowFirstColumn="0" w:lastRowLastColumn="0"/>
            </w:pPr>
            <w:r>
              <w:rPr>
                <w:b/>
                <w:color w:val="FF0000"/>
                <w:sz w:val="18"/>
              </w:rPr>
              <w:t>未覆盖</w:t>
            </w:r>
          </w:p>
        </w:tc>
        <w:tc>
          <w:tcPr>
            <w:tcW w:w="4394" w:type="dxa"/>
          </w:tcPr>
          <w:p w14:paraId="1C30D74D"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t>该法规对此子类别无相关要求。法规未涉及个人信息分类、跨境传输、数据主体权利等数据保护和隐私合规的具体要求。虽然企业在境外投资过程中可能涉及数据处理活动，但法规未对此提出专门的合规管理要求。企业应当根据相关数据保护法律法规，建立相应的数据合规管理制度。</w:t>
            </w:r>
          </w:p>
        </w:tc>
        <w:tc>
          <w:tcPr>
            <w:tcW w:w="1134" w:type="dxa"/>
          </w:tcPr>
          <w:p w14:paraId="18C054A1"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pPr>
            <w:r>
              <w:rPr>
                <w:sz w:val="18"/>
              </w:rPr>
              <w:t>无</w:t>
            </w:r>
          </w:p>
        </w:tc>
        <w:tc>
          <w:tcPr>
            <w:tcW w:w="1276" w:type="dxa"/>
          </w:tcPr>
          <w:p w14:paraId="257B6C0C"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pPr>
            <w:r>
              <w:rPr>
                <w:sz w:val="18"/>
              </w:rPr>
              <w:t>无</w:t>
            </w:r>
          </w:p>
        </w:tc>
        <w:tc>
          <w:tcPr>
            <w:tcW w:w="1134" w:type="dxa"/>
          </w:tcPr>
          <w:p w14:paraId="0AECCDBF"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pPr>
            <w:r>
              <w:rPr>
                <w:sz w:val="18"/>
              </w:rPr>
              <w:t>无</w:t>
            </w:r>
          </w:p>
        </w:tc>
        <w:tc>
          <w:tcPr>
            <w:tcW w:w="1134" w:type="dxa"/>
          </w:tcPr>
          <w:p w14:paraId="399DD382"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pPr>
            <w:r>
              <w:rPr>
                <w:sz w:val="18"/>
              </w:rPr>
              <w:t>无</w:t>
            </w:r>
          </w:p>
        </w:tc>
        <w:tc>
          <w:tcPr>
            <w:tcW w:w="1275" w:type="dxa"/>
          </w:tcPr>
          <w:p w14:paraId="76C7E1C3"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pPr>
            <w:r>
              <w:rPr>
                <w:sz w:val="18"/>
              </w:rPr>
              <w:t>无</w:t>
            </w:r>
          </w:p>
        </w:tc>
        <w:tc>
          <w:tcPr>
            <w:tcW w:w="1134" w:type="dxa"/>
          </w:tcPr>
          <w:p w14:paraId="6D2CF73D"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pPr>
            <w:r>
              <w:rPr>
                <w:sz w:val="18"/>
              </w:rPr>
              <w:t>无</w:t>
            </w:r>
          </w:p>
        </w:tc>
      </w:tr>
      <w:tr w:rsidR="00684402" w14:paraId="46783417" w14:textId="77777777" w:rsidTr="00684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D6658B4" w14:textId="77777777" w:rsidR="00684402" w:rsidRDefault="00684402" w:rsidP="00745A79">
            <w:pPr>
              <w:spacing w:before="60" w:after="60"/>
              <w:rPr>
                <w:lang w:eastAsia="zh-CN"/>
              </w:rPr>
            </w:pPr>
            <w:r>
              <w:rPr>
                <w:sz w:val="18"/>
                <w:lang w:eastAsia="zh-CN"/>
              </w:rPr>
              <w:t>竞争法与反垄断合规指引</w:t>
            </w:r>
          </w:p>
        </w:tc>
        <w:tc>
          <w:tcPr>
            <w:tcW w:w="709" w:type="dxa"/>
          </w:tcPr>
          <w:p w14:paraId="0A65EEE6" w14:textId="77777777" w:rsidR="00684402" w:rsidRDefault="00684402" w:rsidP="00745A79">
            <w:pPr>
              <w:spacing w:before="60" w:after="60"/>
              <w:jc w:val="center"/>
              <w:cnfStyle w:val="000000100000" w:firstRow="0" w:lastRow="0" w:firstColumn="0" w:lastColumn="0" w:oddVBand="0" w:evenVBand="0" w:oddHBand="1" w:evenHBand="0" w:firstRowFirstColumn="0" w:firstRowLastColumn="0" w:lastRowFirstColumn="0" w:lastRowLastColumn="0"/>
            </w:pPr>
            <w:r>
              <w:rPr>
                <w:b/>
                <w:color w:val="FF0000"/>
                <w:sz w:val="18"/>
              </w:rPr>
              <w:t>未覆盖</w:t>
            </w:r>
          </w:p>
        </w:tc>
        <w:tc>
          <w:tcPr>
            <w:tcW w:w="4394" w:type="dxa"/>
          </w:tcPr>
          <w:p w14:paraId="038AAAA0"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该法规对此子类别无相关要求。法规未涉及禁止垄断协议、信息交换边界、</w:t>
            </w:r>
            <w:r>
              <w:rPr>
                <w:sz w:val="18"/>
                <w:lang w:eastAsia="zh-CN"/>
              </w:rPr>
              <w:t>dawn-raid</w:t>
            </w:r>
            <w:r>
              <w:rPr>
                <w:sz w:val="18"/>
                <w:lang w:eastAsia="zh-CN"/>
              </w:rPr>
              <w:t>应对等竞争法合规的具体要求。尽管法规要求遵守投资所在国的法律法</w:t>
            </w:r>
            <w:r>
              <w:rPr>
                <w:sz w:val="18"/>
                <w:lang w:eastAsia="zh-CN"/>
              </w:rPr>
              <w:lastRenderedPageBreak/>
              <w:t>规，但未对竞争法和反垄断合规提出专门的指引要求。企业需要根据投资所在国的竞争法要求，自行建立相应的合规管理措施。</w:t>
            </w:r>
          </w:p>
        </w:tc>
        <w:tc>
          <w:tcPr>
            <w:tcW w:w="1134" w:type="dxa"/>
          </w:tcPr>
          <w:p w14:paraId="79C07105"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pPr>
            <w:r>
              <w:rPr>
                <w:sz w:val="18"/>
              </w:rPr>
              <w:lastRenderedPageBreak/>
              <w:t>无</w:t>
            </w:r>
          </w:p>
        </w:tc>
        <w:tc>
          <w:tcPr>
            <w:tcW w:w="1276" w:type="dxa"/>
          </w:tcPr>
          <w:p w14:paraId="66BCD628"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pPr>
            <w:r>
              <w:rPr>
                <w:sz w:val="18"/>
              </w:rPr>
              <w:t>无</w:t>
            </w:r>
          </w:p>
        </w:tc>
        <w:tc>
          <w:tcPr>
            <w:tcW w:w="1134" w:type="dxa"/>
          </w:tcPr>
          <w:p w14:paraId="7570BAC8"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pPr>
            <w:r>
              <w:rPr>
                <w:sz w:val="18"/>
              </w:rPr>
              <w:t>无</w:t>
            </w:r>
          </w:p>
        </w:tc>
        <w:tc>
          <w:tcPr>
            <w:tcW w:w="1134" w:type="dxa"/>
          </w:tcPr>
          <w:p w14:paraId="00BA8D56"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pPr>
            <w:r>
              <w:rPr>
                <w:sz w:val="18"/>
              </w:rPr>
              <w:t>无</w:t>
            </w:r>
          </w:p>
        </w:tc>
        <w:tc>
          <w:tcPr>
            <w:tcW w:w="1275" w:type="dxa"/>
          </w:tcPr>
          <w:p w14:paraId="0FCCC754"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pPr>
            <w:r>
              <w:rPr>
                <w:sz w:val="18"/>
              </w:rPr>
              <w:t>无</w:t>
            </w:r>
          </w:p>
        </w:tc>
        <w:tc>
          <w:tcPr>
            <w:tcW w:w="1134" w:type="dxa"/>
          </w:tcPr>
          <w:p w14:paraId="3E07A600" w14:textId="77777777" w:rsidR="00684402" w:rsidRDefault="00684402" w:rsidP="00745A79">
            <w:pPr>
              <w:spacing w:before="60" w:after="60"/>
              <w:cnfStyle w:val="000000100000" w:firstRow="0" w:lastRow="0" w:firstColumn="0" w:lastColumn="0" w:oddVBand="0" w:evenVBand="0" w:oddHBand="1" w:evenHBand="0" w:firstRowFirstColumn="0" w:firstRowLastColumn="0" w:lastRowFirstColumn="0" w:lastRowLastColumn="0"/>
            </w:pPr>
            <w:r>
              <w:rPr>
                <w:sz w:val="18"/>
              </w:rPr>
              <w:t>无</w:t>
            </w:r>
          </w:p>
        </w:tc>
      </w:tr>
      <w:tr w:rsidR="00684402" w14:paraId="05A0D5B6" w14:textId="77777777" w:rsidTr="006844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C732FAC" w14:textId="77777777" w:rsidR="00684402" w:rsidRDefault="00684402" w:rsidP="00745A79">
            <w:pPr>
              <w:spacing w:before="60" w:after="60"/>
              <w:rPr>
                <w:lang w:eastAsia="zh-CN"/>
              </w:rPr>
            </w:pPr>
            <w:r>
              <w:rPr>
                <w:sz w:val="18"/>
                <w:lang w:eastAsia="zh-CN"/>
              </w:rPr>
              <w:t>第三方尽职调查和诚信审查程序</w:t>
            </w:r>
          </w:p>
        </w:tc>
        <w:tc>
          <w:tcPr>
            <w:tcW w:w="709" w:type="dxa"/>
          </w:tcPr>
          <w:p w14:paraId="39F8A0BE" w14:textId="77777777" w:rsidR="00684402" w:rsidRDefault="00684402" w:rsidP="00745A79">
            <w:pPr>
              <w:spacing w:before="60" w:after="60"/>
              <w:jc w:val="center"/>
              <w:cnfStyle w:val="000000010000" w:firstRow="0" w:lastRow="0" w:firstColumn="0" w:lastColumn="0" w:oddVBand="0" w:evenVBand="0" w:oddHBand="0" w:evenHBand="1" w:firstRowFirstColumn="0" w:firstRowLastColumn="0" w:lastRowFirstColumn="0" w:lastRowLastColumn="0"/>
            </w:pPr>
            <w:r>
              <w:rPr>
                <w:b/>
                <w:color w:val="008000"/>
                <w:sz w:val="18"/>
              </w:rPr>
              <w:t>完全覆盖</w:t>
            </w:r>
          </w:p>
        </w:tc>
        <w:tc>
          <w:tcPr>
            <w:tcW w:w="4394" w:type="dxa"/>
          </w:tcPr>
          <w:p w14:paraId="123B68E6"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t>法规对第三方尽职调查提出了明确要求。第十二条要求中央企业在开展境外投资前必须严格执行第三方尽职调查和审核程序，确保决策文件完整、风险可控、数据充分。第十三条要求对境外新投资项目充分借助国内外中介机构的专业服务，深入进行技术、市场、财务和法律等方面的可行性研究与论证，股权类投资项目应开展必要的尽职调查。第二十五条要求对境外特别重大投资项目委托第三方机构进行风险评估。这些要求构成了完整的第三方尽职调查体系。</w:t>
            </w:r>
          </w:p>
        </w:tc>
        <w:tc>
          <w:tcPr>
            <w:tcW w:w="1134" w:type="dxa"/>
          </w:tcPr>
          <w:p w14:paraId="0C340B29"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t xml:space="preserve">• </w:t>
            </w:r>
            <w:r>
              <w:rPr>
                <w:sz w:val="18"/>
                <w:lang w:eastAsia="zh-CN"/>
              </w:rPr>
              <w:t>第十二条：尽职调查和审核程序</w:t>
            </w:r>
            <w:r>
              <w:rPr>
                <w:sz w:val="18"/>
                <w:lang w:eastAsia="zh-CN"/>
              </w:rPr>
              <w:br/>
              <w:t xml:space="preserve">• </w:t>
            </w:r>
            <w:r>
              <w:rPr>
                <w:sz w:val="18"/>
                <w:lang w:eastAsia="zh-CN"/>
              </w:rPr>
              <w:t>第十三条：专业机构服务要求</w:t>
            </w:r>
            <w:r>
              <w:rPr>
                <w:sz w:val="18"/>
                <w:lang w:eastAsia="zh-CN"/>
              </w:rPr>
              <w:br/>
              <w:t xml:space="preserve">• </w:t>
            </w:r>
            <w:r>
              <w:rPr>
                <w:sz w:val="18"/>
                <w:lang w:eastAsia="zh-CN"/>
              </w:rPr>
              <w:t>第二十五条：第三方风险评估</w:t>
            </w:r>
          </w:p>
        </w:tc>
        <w:tc>
          <w:tcPr>
            <w:tcW w:w="1276" w:type="dxa"/>
          </w:tcPr>
          <w:p w14:paraId="439CE1EF"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t xml:space="preserve">• </w:t>
            </w:r>
            <w:r>
              <w:rPr>
                <w:sz w:val="18"/>
                <w:lang w:eastAsia="zh-CN"/>
              </w:rPr>
              <w:t>第三方尽职调查管理办法</w:t>
            </w:r>
            <w:r>
              <w:rPr>
                <w:sz w:val="18"/>
                <w:lang w:eastAsia="zh-CN"/>
              </w:rPr>
              <w:br/>
              <w:t xml:space="preserve">• </w:t>
            </w:r>
            <w:r>
              <w:rPr>
                <w:sz w:val="18"/>
                <w:lang w:eastAsia="zh-CN"/>
              </w:rPr>
              <w:t>中介机构选聘管理制度</w:t>
            </w:r>
            <w:r>
              <w:rPr>
                <w:sz w:val="18"/>
                <w:lang w:eastAsia="zh-CN"/>
              </w:rPr>
              <w:br/>
              <w:t xml:space="preserve">• </w:t>
            </w:r>
            <w:r>
              <w:rPr>
                <w:sz w:val="18"/>
                <w:lang w:eastAsia="zh-CN"/>
              </w:rPr>
              <w:t>尽职调查工作指引</w:t>
            </w:r>
          </w:p>
        </w:tc>
        <w:tc>
          <w:tcPr>
            <w:tcW w:w="1134" w:type="dxa"/>
          </w:tcPr>
          <w:p w14:paraId="749476F2"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t xml:space="preserve">• </w:t>
            </w:r>
            <w:r>
              <w:rPr>
                <w:sz w:val="18"/>
                <w:lang w:eastAsia="zh-CN"/>
              </w:rPr>
              <w:t>尽职调查管理体系</w:t>
            </w:r>
            <w:r>
              <w:rPr>
                <w:sz w:val="18"/>
                <w:lang w:eastAsia="zh-CN"/>
              </w:rPr>
              <w:br/>
              <w:t xml:space="preserve">• </w:t>
            </w:r>
            <w:r>
              <w:rPr>
                <w:sz w:val="18"/>
                <w:lang w:eastAsia="zh-CN"/>
              </w:rPr>
              <w:t>风险评分模型</w:t>
            </w:r>
            <w:r>
              <w:rPr>
                <w:sz w:val="18"/>
                <w:lang w:eastAsia="zh-CN"/>
              </w:rPr>
              <w:br/>
              <w:t xml:space="preserve">• </w:t>
            </w:r>
            <w:r>
              <w:rPr>
                <w:sz w:val="18"/>
                <w:lang w:eastAsia="zh-CN"/>
              </w:rPr>
              <w:t>持续监控机制</w:t>
            </w:r>
          </w:p>
        </w:tc>
        <w:tc>
          <w:tcPr>
            <w:tcW w:w="1134" w:type="dxa"/>
          </w:tcPr>
          <w:p w14:paraId="7EA41C0B"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pPr>
            <w:r>
              <w:rPr>
                <w:sz w:val="18"/>
              </w:rPr>
              <w:t>无</w:t>
            </w:r>
          </w:p>
        </w:tc>
        <w:tc>
          <w:tcPr>
            <w:tcW w:w="1275" w:type="dxa"/>
          </w:tcPr>
          <w:p w14:paraId="78D4D50B"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t xml:space="preserve">• </w:t>
            </w:r>
            <w:r>
              <w:rPr>
                <w:sz w:val="18"/>
                <w:lang w:eastAsia="zh-CN"/>
              </w:rPr>
              <w:t>尽职调查报告</w:t>
            </w:r>
            <w:r>
              <w:rPr>
                <w:sz w:val="18"/>
                <w:lang w:eastAsia="zh-CN"/>
              </w:rPr>
              <w:br/>
              <w:t xml:space="preserve">• </w:t>
            </w:r>
            <w:r>
              <w:rPr>
                <w:sz w:val="18"/>
                <w:lang w:eastAsia="zh-CN"/>
              </w:rPr>
              <w:t>可行性研究报告</w:t>
            </w:r>
            <w:r>
              <w:rPr>
                <w:sz w:val="18"/>
                <w:lang w:eastAsia="zh-CN"/>
              </w:rPr>
              <w:br/>
              <w:t xml:space="preserve">• </w:t>
            </w:r>
            <w:r>
              <w:rPr>
                <w:sz w:val="18"/>
                <w:lang w:eastAsia="zh-CN"/>
              </w:rPr>
              <w:t>风险评估报告</w:t>
            </w:r>
          </w:p>
        </w:tc>
        <w:tc>
          <w:tcPr>
            <w:tcW w:w="1134" w:type="dxa"/>
          </w:tcPr>
          <w:p w14:paraId="17FDFB5D" w14:textId="77777777" w:rsidR="00684402" w:rsidRDefault="00684402" w:rsidP="00745A79">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t xml:space="preserve">• </w:t>
            </w:r>
            <w:r>
              <w:rPr>
                <w:sz w:val="18"/>
                <w:lang w:eastAsia="zh-CN"/>
              </w:rPr>
              <w:t>尽职调查数据</w:t>
            </w:r>
            <w:r>
              <w:rPr>
                <w:sz w:val="18"/>
                <w:lang w:eastAsia="zh-CN"/>
              </w:rPr>
              <w:br/>
              <w:t xml:space="preserve">• </w:t>
            </w:r>
            <w:r>
              <w:rPr>
                <w:sz w:val="18"/>
                <w:lang w:eastAsia="zh-CN"/>
              </w:rPr>
              <w:t>风险评估信息</w:t>
            </w:r>
            <w:r>
              <w:rPr>
                <w:sz w:val="18"/>
                <w:lang w:eastAsia="zh-CN"/>
              </w:rPr>
              <w:br/>
              <w:t xml:space="preserve">• </w:t>
            </w:r>
            <w:r>
              <w:rPr>
                <w:sz w:val="18"/>
                <w:lang w:eastAsia="zh-CN"/>
              </w:rPr>
              <w:t>第三方机构资质信息</w:t>
            </w:r>
          </w:p>
        </w:tc>
      </w:tr>
    </w:tbl>
    <w:p w14:paraId="1DD071DA" w14:textId="77777777" w:rsidR="00684402" w:rsidRDefault="00684402">
      <w:pPr>
        <w:rPr>
          <w:lang w:eastAsia="zh-CN"/>
        </w:rPr>
      </w:pPr>
    </w:p>
    <w:p w14:paraId="3BD0EF4E" w14:textId="77777777" w:rsidR="00684402" w:rsidRPr="00684402" w:rsidRDefault="00684402" w:rsidP="00684402">
      <w:pPr>
        <w:rPr>
          <w:lang w:eastAsia="zh-CN"/>
        </w:rPr>
        <w:sectPr w:rsidR="00684402" w:rsidRPr="00684402" w:rsidSect="00684402">
          <w:pgSz w:w="15840" w:h="12240" w:orient="landscape"/>
          <w:pgMar w:top="1800" w:right="1440" w:bottom="1800" w:left="1440" w:header="720" w:footer="720" w:gutter="0"/>
          <w:cols w:space="720"/>
          <w:docGrid w:linePitch="360"/>
        </w:sectPr>
      </w:pPr>
    </w:p>
    <w:p w14:paraId="4F62D189" w14:textId="205F2B7B" w:rsidR="00207FD6" w:rsidRDefault="003D42F6">
      <w:pPr>
        <w:pStyle w:val="Heading1"/>
        <w:rPr>
          <w:lang w:eastAsia="zh-CN"/>
        </w:rPr>
      </w:pPr>
      <w:bookmarkStart w:id="4" w:name="_Toc199423756"/>
      <w:r>
        <w:rPr>
          <w:rFonts w:hint="eastAsia"/>
          <w:lang w:eastAsia="zh-CN"/>
        </w:rPr>
        <w:lastRenderedPageBreak/>
        <w:t>五</w:t>
      </w:r>
      <w:r w:rsidR="00000000">
        <w:rPr>
          <w:lang w:eastAsia="zh-CN"/>
        </w:rPr>
        <w:t>、财务与市场风险</w:t>
      </w:r>
      <w:bookmarkEnd w:id="4"/>
    </w:p>
    <w:p w14:paraId="1D0D46AB" w14:textId="249B08E1" w:rsidR="00207FD6" w:rsidRDefault="003D42F6">
      <w:pPr>
        <w:pStyle w:val="Heading2"/>
        <w:rPr>
          <w:lang w:eastAsia="zh-CN"/>
        </w:rPr>
      </w:pPr>
      <w:r>
        <w:rPr>
          <w:rFonts w:hint="eastAsia"/>
          <w:lang w:eastAsia="zh-CN"/>
        </w:rPr>
        <w:t>（一）</w:t>
      </w:r>
      <w:r w:rsidR="00000000">
        <w:rPr>
          <w:lang w:eastAsia="zh-CN"/>
        </w:rPr>
        <w:t>大类法规要求概述</w:t>
      </w:r>
    </w:p>
    <w:p w14:paraId="215CD60E" w14:textId="77777777" w:rsidR="00207FD6" w:rsidRDefault="00000000" w:rsidP="008F4889">
      <w:pPr>
        <w:spacing w:after="160"/>
        <w:ind w:firstLine="431"/>
        <w:rPr>
          <w:lang w:eastAsia="zh-CN"/>
        </w:rPr>
      </w:pPr>
      <w:r>
        <w:rPr>
          <w:lang w:eastAsia="zh-CN"/>
        </w:rPr>
        <w:t>该法规对财务与市场风险管理提出了系统性要求，重点强调了风险评估、监控和处置的全流程管理。法规要求中央企业将境外投资风险管理纳入整体投资风险管理体系，特别关注项目的财务可行性研究、融资方案制定和债务风险管控。法规强调了引入第三方专业机构进行风险评估的重要性，以及通过引入多元化投资者来分散和降低投资风险的策略。对于纳入债务风险管控的企业，法规明确禁止因境外投资推高负债率。整体而言，法规构建了从前期评估到过程监控再到风险处置的完整风险管理框架，要求企业建立健全的风险管理制度和预案，确保境外投资的财务安全和可持续性。</w:t>
      </w:r>
    </w:p>
    <w:p w14:paraId="63691A0E" w14:textId="4692CA1D" w:rsidR="00207FD6" w:rsidRDefault="003D42F6" w:rsidP="003D42F6">
      <w:pPr>
        <w:pStyle w:val="Heading2"/>
        <w:spacing w:line="240" w:lineRule="auto"/>
        <w:rPr>
          <w:lang w:eastAsia="zh-CN"/>
        </w:rPr>
      </w:pPr>
      <w:r>
        <w:rPr>
          <w:rFonts w:hint="eastAsia"/>
          <w:lang w:eastAsia="zh-CN"/>
        </w:rPr>
        <w:t>（二）</w:t>
      </w:r>
      <w:r w:rsidR="00000000">
        <w:rPr>
          <w:lang w:eastAsia="zh-CN"/>
        </w:rPr>
        <w:t>合规要点汇总</w:t>
      </w:r>
    </w:p>
    <w:p w14:paraId="52197D33" w14:textId="4A85C2D9" w:rsidR="00207FD6" w:rsidRDefault="008F4889" w:rsidP="008F4889">
      <w:pPr>
        <w:spacing w:after="120"/>
        <w:ind w:left="720"/>
        <w:rPr>
          <w:lang w:eastAsia="zh-CN"/>
        </w:rPr>
      </w:pPr>
      <w:r>
        <w:rPr>
          <w:rFonts w:hint="eastAsia"/>
          <w:b/>
          <w:lang w:eastAsia="zh-CN"/>
        </w:rPr>
        <w:t xml:space="preserve">1. </w:t>
      </w:r>
      <w:r w:rsidR="00000000">
        <w:rPr>
          <w:b/>
          <w:lang w:eastAsia="zh-CN"/>
        </w:rPr>
        <w:t>外汇风险管理政策：</w:t>
      </w:r>
      <w:r w:rsidR="00000000">
        <w:rPr>
          <w:lang w:eastAsia="zh-CN"/>
        </w:rPr>
        <w:br/>
        <w:t xml:space="preserve">  • </w:t>
      </w:r>
      <w:r w:rsidR="00000000">
        <w:rPr>
          <w:lang w:eastAsia="zh-CN"/>
        </w:rPr>
        <w:t>建立境外投资风险管理制度</w:t>
      </w:r>
      <w:r w:rsidR="00000000">
        <w:rPr>
          <w:lang w:eastAsia="zh-CN"/>
        </w:rPr>
        <w:br/>
        <w:t xml:space="preserve">  • </w:t>
      </w:r>
      <w:r w:rsidR="00000000">
        <w:rPr>
          <w:lang w:eastAsia="zh-CN"/>
        </w:rPr>
        <w:t>制定风控预案</w:t>
      </w:r>
      <w:r w:rsidR="00000000">
        <w:rPr>
          <w:lang w:eastAsia="zh-CN"/>
        </w:rPr>
        <w:br/>
        <w:t xml:space="preserve">  • </w:t>
      </w:r>
      <w:r w:rsidR="00000000">
        <w:rPr>
          <w:lang w:eastAsia="zh-CN"/>
        </w:rPr>
        <w:t>实施风险监控和预警</w:t>
      </w:r>
    </w:p>
    <w:p w14:paraId="36E4FFDE" w14:textId="71A39D62" w:rsidR="00207FD6" w:rsidRDefault="008F4889" w:rsidP="008F4889">
      <w:pPr>
        <w:spacing w:after="120"/>
        <w:ind w:left="720"/>
        <w:rPr>
          <w:lang w:eastAsia="zh-CN"/>
        </w:rPr>
      </w:pPr>
      <w:r>
        <w:rPr>
          <w:rFonts w:hint="eastAsia"/>
          <w:b/>
          <w:lang w:eastAsia="zh-CN"/>
        </w:rPr>
        <w:t xml:space="preserve">2. </w:t>
      </w:r>
      <w:r w:rsidR="00000000">
        <w:rPr>
          <w:b/>
          <w:lang w:eastAsia="zh-CN"/>
        </w:rPr>
        <w:t>信用风险管理制度：</w:t>
      </w:r>
      <w:r w:rsidR="00000000">
        <w:rPr>
          <w:lang w:eastAsia="zh-CN"/>
        </w:rPr>
        <w:br/>
        <w:t xml:space="preserve">  • </w:t>
      </w:r>
      <w:r w:rsidR="00000000">
        <w:rPr>
          <w:lang w:eastAsia="zh-CN"/>
        </w:rPr>
        <w:t>委托第三方进行风险评估</w:t>
      </w:r>
      <w:r w:rsidR="00000000">
        <w:rPr>
          <w:lang w:eastAsia="zh-CN"/>
        </w:rPr>
        <w:br/>
        <w:t xml:space="preserve">  • </w:t>
      </w:r>
      <w:r w:rsidR="00000000">
        <w:rPr>
          <w:lang w:eastAsia="zh-CN"/>
        </w:rPr>
        <w:t>引入多元化投资者</w:t>
      </w:r>
      <w:r w:rsidR="00000000">
        <w:rPr>
          <w:lang w:eastAsia="zh-CN"/>
        </w:rPr>
        <w:br/>
        <w:t xml:space="preserve">  • </w:t>
      </w:r>
      <w:r w:rsidR="00000000">
        <w:rPr>
          <w:lang w:eastAsia="zh-CN"/>
        </w:rPr>
        <w:t>建立风险评估制度</w:t>
      </w:r>
    </w:p>
    <w:p w14:paraId="0A38C889" w14:textId="6BBFF2B0" w:rsidR="00207FD6" w:rsidRDefault="008F4889" w:rsidP="008F4889">
      <w:pPr>
        <w:spacing w:after="120"/>
        <w:ind w:left="720"/>
        <w:rPr>
          <w:lang w:eastAsia="zh-CN"/>
        </w:rPr>
      </w:pPr>
      <w:r>
        <w:rPr>
          <w:rFonts w:hint="eastAsia"/>
          <w:b/>
          <w:lang w:eastAsia="zh-CN"/>
        </w:rPr>
        <w:t xml:space="preserve">3. </w:t>
      </w:r>
      <w:r w:rsidR="00000000">
        <w:rPr>
          <w:b/>
          <w:lang w:eastAsia="zh-CN"/>
        </w:rPr>
        <w:t>资金集中与流动性管理办法：</w:t>
      </w:r>
      <w:r w:rsidR="00000000">
        <w:rPr>
          <w:lang w:eastAsia="zh-CN"/>
        </w:rPr>
        <w:br/>
        <w:t xml:space="preserve">  • </w:t>
      </w:r>
      <w:r w:rsidR="00000000">
        <w:rPr>
          <w:lang w:eastAsia="zh-CN"/>
        </w:rPr>
        <w:t>进行财务可行性研究</w:t>
      </w:r>
      <w:r w:rsidR="00000000">
        <w:rPr>
          <w:lang w:eastAsia="zh-CN"/>
        </w:rPr>
        <w:br/>
        <w:t xml:space="preserve">  • </w:t>
      </w:r>
      <w:r w:rsidR="00000000">
        <w:rPr>
          <w:lang w:eastAsia="zh-CN"/>
        </w:rPr>
        <w:t>制定融资方案</w:t>
      </w:r>
      <w:r w:rsidR="00000000">
        <w:rPr>
          <w:lang w:eastAsia="zh-CN"/>
        </w:rPr>
        <w:br/>
        <w:t xml:space="preserve">  • </w:t>
      </w:r>
      <w:r w:rsidR="00000000">
        <w:rPr>
          <w:lang w:eastAsia="zh-CN"/>
        </w:rPr>
        <w:t>控制负债率水平</w:t>
      </w:r>
    </w:p>
    <w:p w14:paraId="3F71DDED" w14:textId="013D71E5" w:rsidR="00207FD6" w:rsidRDefault="003D42F6" w:rsidP="00BC151C">
      <w:pPr>
        <w:pStyle w:val="Heading2"/>
        <w:spacing w:before="0"/>
        <w:rPr>
          <w:lang w:eastAsia="zh-CN"/>
        </w:rPr>
      </w:pPr>
      <w:r>
        <w:rPr>
          <w:rFonts w:hint="eastAsia"/>
          <w:lang w:eastAsia="zh-CN"/>
        </w:rPr>
        <w:t>（三）</w:t>
      </w:r>
      <w:r w:rsidR="00000000">
        <w:rPr>
          <w:lang w:eastAsia="zh-CN"/>
        </w:rPr>
        <w:t>合规措施建议</w:t>
      </w:r>
    </w:p>
    <w:p w14:paraId="0E5BA2BE" w14:textId="77777777" w:rsidR="00207FD6" w:rsidRDefault="00000000" w:rsidP="008F4889">
      <w:pPr>
        <w:spacing w:after="160"/>
        <w:ind w:firstLine="431"/>
        <w:rPr>
          <w:lang w:eastAsia="zh-CN"/>
        </w:rPr>
      </w:pPr>
      <w:r>
        <w:rPr>
          <w:lang w:eastAsia="zh-CN"/>
        </w:rPr>
        <w:t>企业应建立完整的财务与市场风险管理体系，重点加强境外投资项目的财务可行性论证和风险评估。建议完善外汇风险管理政策，建立信用风险评估机制，严格控制债务风险。对于特别重大项目，必须委托第三方机构进行全面风险评估。同时，应积极引入多元化投资者分散风险，确保境外投资不推高企业负债率，维护财务稳健性。</w:t>
      </w:r>
    </w:p>
    <w:p w14:paraId="6ED0D3C0" w14:textId="5A81AED1" w:rsidR="00BC151C" w:rsidRDefault="003D42F6" w:rsidP="00BC151C">
      <w:pPr>
        <w:pStyle w:val="Heading2"/>
        <w:rPr>
          <w:lang w:eastAsia="zh-CN"/>
        </w:rPr>
      </w:pPr>
      <w:r>
        <w:rPr>
          <w:rFonts w:hint="eastAsia"/>
          <w:lang w:eastAsia="zh-CN"/>
        </w:rPr>
        <w:t>（四）</w:t>
      </w:r>
      <w:r w:rsidR="00BC151C">
        <w:rPr>
          <w:lang w:eastAsia="zh-CN"/>
        </w:rPr>
        <w:t>子类别法规要求分析</w:t>
      </w:r>
    </w:p>
    <w:p w14:paraId="11FE6628" w14:textId="77777777" w:rsidR="00BC151C" w:rsidRDefault="00BC151C">
      <w:pPr>
        <w:rPr>
          <w:rFonts w:hint="eastAsia"/>
          <w:lang w:eastAsia="zh-CN"/>
        </w:rPr>
        <w:sectPr w:rsidR="00BC151C" w:rsidSect="00034616">
          <w:pgSz w:w="12240" w:h="15840"/>
          <w:pgMar w:top="1440" w:right="1800" w:bottom="1440" w:left="1800" w:header="720" w:footer="720" w:gutter="0"/>
          <w:cols w:space="720"/>
          <w:docGrid w:linePitch="360"/>
        </w:sectPr>
      </w:pPr>
    </w:p>
    <w:tbl>
      <w:tblPr>
        <w:tblStyle w:val="LightGrid-Accent1"/>
        <w:tblW w:w="13149" w:type="dxa"/>
        <w:tblLayout w:type="fixed"/>
        <w:tblLook w:val="04A0" w:firstRow="1" w:lastRow="0" w:firstColumn="1" w:lastColumn="0" w:noHBand="0" w:noVBand="1"/>
      </w:tblPr>
      <w:tblGrid>
        <w:gridCol w:w="1101"/>
        <w:gridCol w:w="708"/>
        <w:gridCol w:w="4395"/>
        <w:gridCol w:w="787"/>
        <w:gridCol w:w="1232"/>
        <w:gridCol w:w="1231"/>
        <w:gridCol w:w="1232"/>
        <w:gridCol w:w="1231"/>
        <w:gridCol w:w="1232"/>
      </w:tblGrid>
      <w:tr w:rsidR="00BC151C" w14:paraId="36A12381" w14:textId="77777777" w:rsidTr="00DF57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E0E0E0"/>
            <w:vAlign w:val="center"/>
          </w:tcPr>
          <w:p w14:paraId="185A4A92" w14:textId="25B553CC" w:rsidR="00BC151C" w:rsidRDefault="00BC151C" w:rsidP="00BC151C">
            <w:pPr>
              <w:jc w:val="center"/>
            </w:pPr>
            <w:r w:rsidRPr="00684402">
              <w:rPr>
                <w:rFonts w:ascii="Arial" w:eastAsia="SimHei" w:hAnsi="Arial"/>
                <w:sz w:val="18"/>
                <w:szCs w:val="18"/>
              </w:rPr>
              <w:lastRenderedPageBreak/>
              <w:t>子类别</w:t>
            </w:r>
          </w:p>
        </w:tc>
        <w:tc>
          <w:tcPr>
            <w:tcW w:w="708" w:type="dxa"/>
            <w:shd w:val="clear" w:color="auto" w:fill="E0E0E0"/>
            <w:vAlign w:val="center"/>
          </w:tcPr>
          <w:p w14:paraId="503F5FD0" w14:textId="77777777" w:rsidR="00BC151C" w:rsidRPr="00684402" w:rsidRDefault="00BC151C" w:rsidP="00BC151C">
            <w:pPr>
              <w:jc w:val="center"/>
              <w:cnfStyle w:val="100000000000" w:firstRow="1" w:lastRow="0" w:firstColumn="0" w:lastColumn="0" w:oddVBand="0" w:evenVBand="0" w:oddHBand="0" w:evenHBand="0" w:firstRowFirstColumn="0" w:firstRowLastColumn="0" w:lastRowFirstColumn="0" w:lastRowLastColumn="0"/>
              <w:rPr>
                <w:rFonts w:ascii="Arial" w:eastAsia="SimHei" w:hAnsi="Arial"/>
                <w:b w:val="0"/>
                <w:bCs w:val="0"/>
                <w:sz w:val="18"/>
                <w:szCs w:val="18"/>
                <w:lang w:eastAsia="zh-CN"/>
              </w:rPr>
            </w:pPr>
            <w:r w:rsidRPr="00684402">
              <w:rPr>
                <w:rFonts w:ascii="Arial" w:eastAsia="SimHei" w:hAnsi="Arial"/>
                <w:sz w:val="18"/>
                <w:szCs w:val="18"/>
              </w:rPr>
              <w:t>覆盖</w:t>
            </w:r>
          </w:p>
          <w:p w14:paraId="5AEB6F9F" w14:textId="2A4B9A89" w:rsidR="00BC151C" w:rsidRDefault="00BC151C" w:rsidP="00BC151C">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sz w:val="18"/>
                <w:szCs w:val="18"/>
              </w:rPr>
              <w:t>情况</w:t>
            </w:r>
          </w:p>
        </w:tc>
        <w:tc>
          <w:tcPr>
            <w:tcW w:w="4395" w:type="dxa"/>
            <w:shd w:val="clear" w:color="auto" w:fill="E0E0E0"/>
            <w:vAlign w:val="center"/>
          </w:tcPr>
          <w:p w14:paraId="15260387" w14:textId="553FCA49" w:rsidR="00BC151C" w:rsidRDefault="00BC151C" w:rsidP="00BC151C">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sz w:val="18"/>
                <w:szCs w:val="18"/>
              </w:rPr>
              <w:t>法规要求</w:t>
            </w:r>
          </w:p>
        </w:tc>
        <w:tc>
          <w:tcPr>
            <w:tcW w:w="787" w:type="dxa"/>
            <w:shd w:val="clear" w:color="auto" w:fill="E0E0E0"/>
            <w:vAlign w:val="center"/>
          </w:tcPr>
          <w:p w14:paraId="384BB316" w14:textId="77777777" w:rsidR="00BC151C" w:rsidRPr="00684402" w:rsidRDefault="00BC151C" w:rsidP="00BC151C">
            <w:pPr>
              <w:jc w:val="center"/>
              <w:cnfStyle w:val="100000000000" w:firstRow="1" w:lastRow="0" w:firstColumn="0" w:lastColumn="0" w:oddVBand="0" w:evenVBand="0" w:oddHBand="0" w:evenHBand="0" w:firstRowFirstColumn="0" w:firstRowLastColumn="0" w:lastRowFirstColumn="0" w:lastRowLastColumn="0"/>
              <w:rPr>
                <w:rFonts w:ascii="Arial" w:eastAsia="SimHei" w:hAnsi="Arial"/>
                <w:b w:val="0"/>
                <w:bCs w:val="0"/>
                <w:sz w:val="18"/>
                <w:szCs w:val="18"/>
                <w:lang w:eastAsia="zh-CN"/>
              </w:rPr>
            </w:pPr>
            <w:r w:rsidRPr="00684402">
              <w:rPr>
                <w:rFonts w:ascii="Arial" w:eastAsia="SimHei" w:hAnsi="Arial"/>
                <w:sz w:val="18"/>
                <w:szCs w:val="18"/>
              </w:rPr>
              <w:t>关键</w:t>
            </w:r>
          </w:p>
          <w:p w14:paraId="6E620092" w14:textId="4B221FB8" w:rsidR="00BC151C" w:rsidRDefault="00BC151C" w:rsidP="00BC151C">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sz w:val="18"/>
                <w:szCs w:val="18"/>
              </w:rPr>
              <w:t>条款</w:t>
            </w:r>
          </w:p>
        </w:tc>
        <w:tc>
          <w:tcPr>
            <w:tcW w:w="1232" w:type="dxa"/>
            <w:shd w:val="clear" w:color="auto" w:fill="E0E0E0"/>
            <w:vAlign w:val="center"/>
          </w:tcPr>
          <w:p w14:paraId="488B9E3F" w14:textId="77777777" w:rsidR="00BC151C" w:rsidRPr="00684402" w:rsidRDefault="00BC151C" w:rsidP="00BC151C">
            <w:pPr>
              <w:jc w:val="center"/>
              <w:cnfStyle w:val="100000000000" w:firstRow="1" w:lastRow="0" w:firstColumn="0" w:lastColumn="0" w:oddVBand="0" w:evenVBand="0" w:oddHBand="0" w:evenHBand="0" w:firstRowFirstColumn="0" w:firstRowLastColumn="0" w:lastRowFirstColumn="0" w:lastRowLastColumn="0"/>
              <w:rPr>
                <w:rFonts w:ascii="Arial" w:eastAsia="SimHei" w:hAnsi="Arial" w:hint="eastAsia"/>
                <w:b w:val="0"/>
                <w:bCs w:val="0"/>
                <w:sz w:val="18"/>
                <w:szCs w:val="18"/>
                <w:lang w:eastAsia="zh-CN"/>
              </w:rPr>
            </w:pPr>
            <w:r w:rsidRPr="00684402">
              <w:rPr>
                <w:rFonts w:ascii="Arial" w:eastAsia="SimHei" w:hAnsi="Arial"/>
                <w:sz w:val="18"/>
                <w:szCs w:val="18"/>
              </w:rPr>
              <w:t>所需</w:t>
            </w:r>
            <w:r w:rsidRPr="00684402">
              <w:rPr>
                <w:rFonts w:ascii="Arial" w:eastAsia="SimHei" w:hAnsi="Arial" w:hint="eastAsia"/>
                <w:sz w:val="18"/>
                <w:szCs w:val="18"/>
                <w:lang w:eastAsia="zh-CN"/>
              </w:rPr>
              <w:t>制定</w:t>
            </w:r>
          </w:p>
          <w:p w14:paraId="40BCD986" w14:textId="2F42B047" w:rsidR="00BC151C" w:rsidRDefault="00BC151C" w:rsidP="00BC151C">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sz w:val="18"/>
                <w:szCs w:val="18"/>
              </w:rPr>
              <w:t>制度文件</w:t>
            </w:r>
          </w:p>
        </w:tc>
        <w:tc>
          <w:tcPr>
            <w:tcW w:w="1231" w:type="dxa"/>
            <w:shd w:val="clear" w:color="auto" w:fill="E0E0E0"/>
            <w:vAlign w:val="center"/>
          </w:tcPr>
          <w:p w14:paraId="14CA2592" w14:textId="77777777" w:rsidR="00BC151C" w:rsidRPr="00684402" w:rsidRDefault="00BC151C" w:rsidP="00BC151C">
            <w:pPr>
              <w:jc w:val="center"/>
              <w:cnfStyle w:val="100000000000" w:firstRow="1" w:lastRow="0" w:firstColumn="0" w:lastColumn="0" w:oddVBand="0" w:evenVBand="0" w:oddHBand="0" w:evenHBand="0" w:firstRowFirstColumn="0" w:firstRowLastColumn="0" w:lastRowFirstColumn="0" w:lastRowLastColumn="0"/>
              <w:rPr>
                <w:rFonts w:ascii="Arial" w:eastAsia="SimHei" w:hAnsi="Arial"/>
                <w:b w:val="0"/>
                <w:bCs w:val="0"/>
                <w:sz w:val="18"/>
                <w:szCs w:val="18"/>
                <w:lang w:eastAsia="zh-CN"/>
              </w:rPr>
            </w:pPr>
            <w:r w:rsidRPr="00684402">
              <w:rPr>
                <w:rFonts w:ascii="Arial" w:eastAsia="SimHei" w:hAnsi="Arial"/>
                <w:sz w:val="18"/>
                <w:szCs w:val="18"/>
              </w:rPr>
              <w:t>所需</w:t>
            </w:r>
            <w:r w:rsidRPr="00684402">
              <w:rPr>
                <w:rFonts w:ascii="Arial" w:eastAsia="SimHei" w:hAnsi="Arial" w:hint="eastAsia"/>
                <w:sz w:val="18"/>
                <w:szCs w:val="18"/>
                <w:lang w:eastAsia="zh-CN"/>
              </w:rPr>
              <w:t>制定</w:t>
            </w:r>
          </w:p>
          <w:p w14:paraId="27F1C685" w14:textId="2A101E05" w:rsidR="00BC151C" w:rsidRDefault="00BC151C" w:rsidP="00BC151C">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sz w:val="18"/>
                <w:szCs w:val="18"/>
              </w:rPr>
              <w:t>管理体系</w:t>
            </w:r>
          </w:p>
        </w:tc>
        <w:tc>
          <w:tcPr>
            <w:tcW w:w="1232" w:type="dxa"/>
            <w:shd w:val="clear" w:color="auto" w:fill="E0E0E0"/>
            <w:vAlign w:val="center"/>
          </w:tcPr>
          <w:p w14:paraId="015991D2" w14:textId="3DE897C3" w:rsidR="00BC151C" w:rsidRDefault="00BC151C" w:rsidP="00BC151C">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sz w:val="18"/>
                <w:szCs w:val="18"/>
              </w:rPr>
              <w:t>禁止事项</w:t>
            </w:r>
          </w:p>
        </w:tc>
        <w:tc>
          <w:tcPr>
            <w:tcW w:w="1231" w:type="dxa"/>
            <w:shd w:val="clear" w:color="auto" w:fill="E0E0E0"/>
            <w:vAlign w:val="center"/>
          </w:tcPr>
          <w:p w14:paraId="33940520" w14:textId="77777777" w:rsidR="00BC151C" w:rsidRPr="00684402" w:rsidRDefault="00BC151C" w:rsidP="00BC151C">
            <w:pPr>
              <w:jc w:val="center"/>
              <w:cnfStyle w:val="100000000000" w:firstRow="1" w:lastRow="0" w:firstColumn="0" w:lastColumn="0" w:oddVBand="0" w:evenVBand="0" w:oddHBand="0" w:evenHBand="0" w:firstRowFirstColumn="0" w:firstRowLastColumn="0" w:lastRowFirstColumn="0" w:lastRowLastColumn="0"/>
              <w:rPr>
                <w:rFonts w:ascii="Arial" w:eastAsia="SimHei" w:hAnsi="Arial"/>
                <w:b w:val="0"/>
                <w:bCs w:val="0"/>
                <w:sz w:val="18"/>
                <w:szCs w:val="18"/>
                <w:lang w:eastAsia="zh-CN"/>
              </w:rPr>
            </w:pPr>
            <w:r w:rsidRPr="00684402">
              <w:rPr>
                <w:rFonts w:ascii="Arial" w:eastAsia="SimHei" w:hAnsi="Arial"/>
                <w:sz w:val="18"/>
                <w:szCs w:val="18"/>
              </w:rPr>
              <w:t>所需</w:t>
            </w:r>
          </w:p>
          <w:p w14:paraId="643BCCED" w14:textId="5095769D" w:rsidR="00BC151C" w:rsidRDefault="00BC151C" w:rsidP="00BC151C">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hint="eastAsia"/>
                <w:sz w:val="18"/>
                <w:szCs w:val="18"/>
                <w:lang w:eastAsia="zh-CN"/>
              </w:rPr>
              <w:t>准备</w:t>
            </w:r>
            <w:r w:rsidRPr="00684402">
              <w:rPr>
                <w:rFonts w:ascii="Arial" w:eastAsia="SimHei" w:hAnsi="Arial"/>
                <w:sz w:val="18"/>
                <w:szCs w:val="18"/>
              </w:rPr>
              <w:t>报告</w:t>
            </w:r>
          </w:p>
        </w:tc>
        <w:tc>
          <w:tcPr>
            <w:tcW w:w="1232" w:type="dxa"/>
            <w:shd w:val="clear" w:color="auto" w:fill="E0E0E0"/>
            <w:vAlign w:val="center"/>
          </w:tcPr>
          <w:p w14:paraId="05FA3F18" w14:textId="77777777" w:rsidR="00BC151C" w:rsidRPr="00684402" w:rsidRDefault="00BC151C" w:rsidP="00BC151C">
            <w:pPr>
              <w:jc w:val="center"/>
              <w:cnfStyle w:val="100000000000" w:firstRow="1" w:lastRow="0" w:firstColumn="0" w:lastColumn="0" w:oddVBand="0" w:evenVBand="0" w:oddHBand="0" w:evenHBand="0" w:firstRowFirstColumn="0" w:firstRowLastColumn="0" w:lastRowFirstColumn="0" w:lastRowLastColumn="0"/>
              <w:rPr>
                <w:rFonts w:ascii="Arial" w:eastAsia="SimHei" w:hAnsi="Arial"/>
                <w:b w:val="0"/>
                <w:bCs w:val="0"/>
                <w:sz w:val="18"/>
                <w:szCs w:val="18"/>
                <w:lang w:eastAsia="zh-CN"/>
              </w:rPr>
            </w:pPr>
            <w:r w:rsidRPr="00684402">
              <w:rPr>
                <w:rFonts w:ascii="Arial" w:eastAsia="SimHei" w:hAnsi="Arial"/>
                <w:sz w:val="18"/>
                <w:szCs w:val="18"/>
              </w:rPr>
              <w:t>所需</w:t>
            </w:r>
            <w:r w:rsidRPr="00684402">
              <w:rPr>
                <w:rFonts w:ascii="Arial" w:eastAsia="SimHei" w:hAnsi="Arial" w:hint="eastAsia"/>
                <w:sz w:val="18"/>
                <w:szCs w:val="18"/>
                <w:lang w:eastAsia="zh-CN"/>
              </w:rPr>
              <w:t>提交</w:t>
            </w:r>
          </w:p>
          <w:p w14:paraId="65317D4F" w14:textId="6C532454" w:rsidR="00BC151C" w:rsidRDefault="00BC151C" w:rsidP="00BC151C">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sz w:val="18"/>
                <w:szCs w:val="18"/>
              </w:rPr>
              <w:t>信息资料</w:t>
            </w:r>
          </w:p>
        </w:tc>
      </w:tr>
      <w:tr w:rsidR="00BC151C" w14:paraId="5D920054" w14:textId="77777777" w:rsidTr="00BC1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EDBE39A" w14:textId="77777777" w:rsidR="00BC151C" w:rsidRDefault="00BC151C" w:rsidP="00745A79">
            <w:pPr>
              <w:spacing w:before="60" w:after="60"/>
            </w:pPr>
            <w:r>
              <w:rPr>
                <w:sz w:val="18"/>
              </w:rPr>
              <w:t>外汇风险管理政策</w:t>
            </w:r>
          </w:p>
        </w:tc>
        <w:tc>
          <w:tcPr>
            <w:tcW w:w="708" w:type="dxa"/>
          </w:tcPr>
          <w:p w14:paraId="34B77FAF" w14:textId="77777777" w:rsidR="00BC151C" w:rsidRDefault="00BC151C" w:rsidP="00745A79">
            <w:pPr>
              <w:spacing w:before="60" w:after="60"/>
              <w:jc w:val="center"/>
              <w:cnfStyle w:val="000000100000" w:firstRow="0" w:lastRow="0" w:firstColumn="0" w:lastColumn="0" w:oddVBand="0" w:evenVBand="0" w:oddHBand="1" w:evenHBand="0" w:firstRowFirstColumn="0" w:firstRowLastColumn="0" w:lastRowFirstColumn="0" w:lastRowLastColumn="0"/>
            </w:pPr>
            <w:r>
              <w:rPr>
                <w:b/>
                <w:color w:val="FF8C00"/>
                <w:sz w:val="18"/>
              </w:rPr>
              <w:t>部分覆盖</w:t>
            </w:r>
          </w:p>
        </w:tc>
        <w:tc>
          <w:tcPr>
            <w:tcW w:w="4395" w:type="dxa"/>
          </w:tcPr>
          <w:p w14:paraId="7EAA3643"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法规第二十四条要求中央企业强化境外投资前期风险评估和风控预案制订，做好项目实施过程中的风险监控、预警和处置，将境外投资风险管理作为投资风险管理体系的重要内容。虽然法规强调了整体风险管理的重要性，但对于外汇风险的具体管理要求如敞口识别、套保工具使用、</w:t>
            </w:r>
            <w:r>
              <w:rPr>
                <w:sz w:val="18"/>
                <w:lang w:eastAsia="zh-CN"/>
              </w:rPr>
              <w:t>VAR</w:t>
            </w:r>
            <w:r>
              <w:rPr>
                <w:sz w:val="18"/>
                <w:lang w:eastAsia="zh-CN"/>
              </w:rPr>
              <w:t>监控等技术性内容并未详细规定。企业需要在整体风险管理框架下，自行建立完善的外汇风险管理政策和操作规程。</w:t>
            </w:r>
          </w:p>
        </w:tc>
        <w:tc>
          <w:tcPr>
            <w:tcW w:w="787" w:type="dxa"/>
          </w:tcPr>
          <w:p w14:paraId="62F09270"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pPr>
            <w:r>
              <w:rPr>
                <w:sz w:val="18"/>
              </w:rPr>
              <w:t xml:space="preserve">• </w:t>
            </w:r>
            <w:r>
              <w:rPr>
                <w:sz w:val="18"/>
              </w:rPr>
              <w:t>第二十四条</w:t>
            </w:r>
          </w:p>
        </w:tc>
        <w:tc>
          <w:tcPr>
            <w:tcW w:w="1232" w:type="dxa"/>
          </w:tcPr>
          <w:p w14:paraId="422EB452"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境外投资风险管理制度</w:t>
            </w:r>
            <w:r>
              <w:rPr>
                <w:sz w:val="18"/>
                <w:lang w:eastAsia="zh-CN"/>
              </w:rPr>
              <w:br/>
              <w:t xml:space="preserve">• </w:t>
            </w:r>
            <w:r>
              <w:rPr>
                <w:sz w:val="18"/>
                <w:lang w:eastAsia="zh-CN"/>
              </w:rPr>
              <w:t>外汇风险管理政策</w:t>
            </w:r>
          </w:p>
        </w:tc>
        <w:tc>
          <w:tcPr>
            <w:tcW w:w="1231" w:type="dxa"/>
          </w:tcPr>
          <w:p w14:paraId="14C87B45"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投资风险管理体系</w:t>
            </w:r>
            <w:r>
              <w:rPr>
                <w:sz w:val="18"/>
                <w:lang w:eastAsia="zh-CN"/>
              </w:rPr>
              <w:br/>
              <w:t xml:space="preserve">• </w:t>
            </w:r>
            <w:r>
              <w:rPr>
                <w:sz w:val="18"/>
                <w:lang w:eastAsia="zh-CN"/>
              </w:rPr>
              <w:t>风险监控预警系统</w:t>
            </w:r>
          </w:p>
        </w:tc>
        <w:tc>
          <w:tcPr>
            <w:tcW w:w="1232" w:type="dxa"/>
          </w:tcPr>
          <w:p w14:paraId="6A2DB27F"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pPr>
            <w:r>
              <w:rPr>
                <w:sz w:val="18"/>
              </w:rPr>
              <w:t>无</w:t>
            </w:r>
          </w:p>
        </w:tc>
        <w:tc>
          <w:tcPr>
            <w:tcW w:w="1231" w:type="dxa"/>
          </w:tcPr>
          <w:p w14:paraId="7625A752"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风险评估报告</w:t>
            </w:r>
            <w:r>
              <w:rPr>
                <w:sz w:val="18"/>
                <w:lang w:eastAsia="zh-CN"/>
              </w:rPr>
              <w:br/>
              <w:t xml:space="preserve">• </w:t>
            </w:r>
            <w:r>
              <w:rPr>
                <w:sz w:val="18"/>
                <w:lang w:eastAsia="zh-CN"/>
              </w:rPr>
              <w:t>风控预案</w:t>
            </w:r>
          </w:p>
        </w:tc>
        <w:tc>
          <w:tcPr>
            <w:tcW w:w="1232" w:type="dxa"/>
          </w:tcPr>
          <w:p w14:paraId="1D90F84A"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风险监控数据</w:t>
            </w:r>
            <w:r>
              <w:rPr>
                <w:sz w:val="18"/>
                <w:lang w:eastAsia="zh-CN"/>
              </w:rPr>
              <w:br/>
              <w:t xml:space="preserve">• </w:t>
            </w:r>
            <w:r>
              <w:rPr>
                <w:sz w:val="18"/>
                <w:lang w:eastAsia="zh-CN"/>
              </w:rPr>
              <w:t>预警信息</w:t>
            </w:r>
          </w:p>
        </w:tc>
      </w:tr>
      <w:tr w:rsidR="00BC151C" w14:paraId="257DD93B" w14:textId="77777777" w:rsidTr="00BC15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4523815D" w14:textId="77777777" w:rsidR="00BC151C" w:rsidRDefault="00BC151C" w:rsidP="00745A79">
            <w:pPr>
              <w:spacing w:before="60" w:after="60"/>
              <w:rPr>
                <w:lang w:eastAsia="zh-CN"/>
              </w:rPr>
            </w:pPr>
            <w:r>
              <w:rPr>
                <w:sz w:val="18"/>
                <w:lang w:eastAsia="zh-CN"/>
              </w:rPr>
              <w:t>商品价格对冲管理办法</w:t>
            </w:r>
          </w:p>
        </w:tc>
        <w:tc>
          <w:tcPr>
            <w:tcW w:w="708" w:type="dxa"/>
          </w:tcPr>
          <w:p w14:paraId="7E26A75F" w14:textId="77777777" w:rsidR="00BC151C" w:rsidRDefault="00BC151C" w:rsidP="00745A79">
            <w:pPr>
              <w:spacing w:before="60" w:after="60"/>
              <w:jc w:val="center"/>
              <w:cnfStyle w:val="000000010000" w:firstRow="0" w:lastRow="0" w:firstColumn="0" w:lastColumn="0" w:oddVBand="0" w:evenVBand="0" w:oddHBand="0" w:evenHBand="1" w:firstRowFirstColumn="0" w:firstRowLastColumn="0" w:lastRowFirstColumn="0" w:lastRowLastColumn="0"/>
            </w:pPr>
            <w:r>
              <w:rPr>
                <w:b/>
                <w:color w:val="FF0000"/>
                <w:sz w:val="18"/>
              </w:rPr>
              <w:t>未覆盖</w:t>
            </w:r>
          </w:p>
        </w:tc>
        <w:tc>
          <w:tcPr>
            <w:tcW w:w="4395" w:type="dxa"/>
          </w:tcPr>
          <w:p w14:paraId="2BEFD881" w14:textId="77777777" w:rsidR="00BC151C" w:rsidRDefault="00BC151C" w:rsidP="00745A79">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t>该法规对此子类别无相关要求。法规主要关注境外投资的整体风险管理框架，未涉及商品价格对冲的具体管理要求，如套期保值策略、对冲授权、绩效评估等内容。企业如涉及大宗商品交易或价格风险敞口，需要根据自身业务特点和风险管理需要，自行制定商品价格对冲管理办法。</w:t>
            </w:r>
          </w:p>
        </w:tc>
        <w:tc>
          <w:tcPr>
            <w:tcW w:w="787" w:type="dxa"/>
          </w:tcPr>
          <w:p w14:paraId="2B51A368" w14:textId="77777777" w:rsidR="00BC151C" w:rsidRDefault="00BC151C" w:rsidP="00745A79">
            <w:pPr>
              <w:spacing w:before="60" w:after="60"/>
              <w:cnfStyle w:val="000000010000" w:firstRow="0" w:lastRow="0" w:firstColumn="0" w:lastColumn="0" w:oddVBand="0" w:evenVBand="0" w:oddHBand="0" w:evenHBand="1" w:firstRowFirstColumn="0" w:firstRowLastColumn="0" w:lastRowFirstColumn="0" w:lastRowLastColumn="0"/>
            </w:pPr>
            <w:r>
              <w:rPr>
                <w:sz w:val="18"/>
              </w:rPr>
              <w:t>无</w:t>
            </w:r>
          </w:p>
        </w:tc>
        <w:tc>
          <w:tcPr>
            <w:tcW w:w="1232" w:type="dxa"/>
          </w:tcPr>
          <w:p w14:paraId="75F69EC0" w14:textId="77777777" w:rsidR="00BC151C" w:rsidRDefault="00BC151C" w:rsidP="00745A79">
            <w:pPr>
              <w:spacing w:before="60" w:after="60"/>
              <w:cnfStyle w:val="000000010000" w:firstRow="0" w:lastRow="0" w:firstColumn="0" w:lastColumn="0" w:oddVBand="0" w:evenVBand="0" w:oddHBand="0" w:evenHBand="1" w:firstRowFirstColumn="0" w:firstRowLastColumn="0" w:lastRowFirstColumn="0" w:lastRowLastColumn="0"/>
            </w:pPr>
            <w:r>
              <w:rPr>
                <w:sz w:val="18"/>
              </w:rPr>
              <w:t>无</w:t>
            </w:r>
          </w:p>
        </w:tc>
        <w:tc>
          <w:tcPr>
            <w:tcW w:w="1231" w:type="dxa"/>
          </w:tcPr>
          <w:p w14:paraId="11352104" w14:textId="77777777" w:rsidR="00BC151C" w:rsidRDefault="00BC151C" w:rsidP="00745A79">
            <w:pPr>
              <w:spacing w:before="60" w:after="60"/>
              <w:cnfStyle w:val="000000010000" w:firstRow="0" w:lastRow="0" w:firstColumn="0" w:lastColumn="0" w:oddVBand="0" w:evenVBand="0" w:oddHBand="0" w:evenHBand="1" w:firstRowFirstColumn="0" w:firstRowLastColumn="0" w:lastRowFirstColumn="0" w:lastRowLastColumn="0"/>
            </w:pPr>
            <w:r>
              <w:rPr>
                <w:sz w:val="18"/>
              </w:rPr>
              <w:t>无</w:t>
            </w:r>
          </w:p>
        </w:tc>
        <w:tc>
          <w:tcPr>
            <w:tcW w:w="1232" w:type="dxa"/>
          </w:tcPr>
          <w:p w14:paraId="3E405445" w14:textId="77777777" w:rsidR="00BC151C" w:rsidRDefault="00BC151C" w:rsidP="00745A79">
            <w:pPr>
              <w:spacing w:before="60" w:after="60"/>
              <w:cnfStyle w:val="000000010000" w:firstRow="0" w:lastRow="0" w:firstColumn="0" w:lastColumn="0" w:oddVBand="0" w:evenVBand="0" w:oddHBand="0" w:evenHBand="1" w:firstRowFirstColumn="0" w:firstRowLastColumn="0" w:lastRowFirstColumn="0" w:lastRowLastColumn="0"/>
            </w:pPr>
            <w:r>
              <w:rPr>
                <w:sz w:val="18"/>
              </w:rPr>
              <w:t>无</w:t>
            </w:r>
          </w:p>
        </w:tc>
        <w:tc>
          <w:tcPr>
            <w:tcW w:w="1231" w:type="dxa"/>
          </w:tcPr>
          <w:p w14:paraId="44EDAF49" w14:textId="77777777" w:rsidR="00BC151C" w:rsidRDefault="00BC151C" w:rsidP="00745A79">
            <w:pPr>
              <w:spacing w:before="60" w:after="60"/>
              <w:cnfStyle w:val="000000010000" w:firstRow="0" w:lastRow="0" w:firstColumn="0" w:lastColumn="0" w:oddVBand="0" w:evenVBand="0" w:oddHBand="0" w:evenHBand="1" w:firstRowFirstColumn="0" w:firstRowLastColumn="0" w:lastRowFirstColumn="0" w:lastRowLastColumn="0"/>
            </w:pPr>
            <w:r>
              <w:rPr>
                <w:sz w:val="18"/>
              </w:rPr>
              <w:t>无</w:t>
            </w:r>
          </w:p>
        </w:tc>
        <w:tc>
          <w:tcPr>
            <w:tcW w:w="1232" w:type="dxa"/>
          </w:tcPr>
          <w:p w14:paraId="6D6A63A6" w14:textId="77777777" w:rsidR="00BC151C" w:rsidRDefault="00BC151C" w:rsidP="00745A79">
            <w:pPr>
              <w:spacing w:before="60" w:after="60"/>
              <w:cnfStyle w:val="000000010000" w:firstRow="0" w:lastRow="0" w:firstColumn="0" w:lastColumn="0" w:oddVBand="0" w:evenVBand="0" w:oddHBand="0" w:evenHBand="1" w:firstRowFirstColumn="0" w:firstRowLastColumn="0" w:lastRowFirstColumn="0" w:lastRowLastColumn="0"/>
            </w:pPr>
            <w:r>
              <w:rPr>
                <w:sz w:val="18"/>
              </w:rPr>
              <w:t>无</w:t>
            </w:r>
          </w:p>
        </w:tc>
      </w:tr>
      <w:tr w:rsidR="00BC151C" w14:paraId="199E144D" w14:textId="77777777" w:rsidTr="00BC1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680384EC" w14:textId="77777777" w:rsidR="00BC151C" w:rsidRDefault="00BC151C" w:rsidP="00745A79">
            <w:pPr>
              <w:spacing w:before="60" w:after="60"/>
            </w:pPr>
            <w:r>
              <w:rPr>
                <w:sz w:val="18"/>
              </w:rPr>
              <w:t>信用风险管理制度</w:t>
            </w:r>
          </w:p>
        </w:tc>
        <w:tc>
          <w:tcPr>
            <w:tcW w:w="708" w:type="dxa"/>
          </w:tcPr>
          <w:p w14:paraId="6A0F3F6D" w14:textId="77777777" w:rsidR="00BC151C" w:rsidRDefault="00BC151C" w:rsidP="00745A79">
            <w:pPr>
              <w:spacing w:before="60" w:after="60"/>
              <w:jc w:val="center"/>
              <w:cnfStyle w:val="000000100000" w:firstRow="0" w:lastRow="0" w:firstColumn="0" w:lastColumn="0" w:oddVBand="0" w:evenVBand="0" w:oddHBand="1" w:evenHBand="0" w:firstRowFirstColumn="0" w:firstRowLastColumn="0" w:lastRowFirstColumn="0" w:lastRowLastColumn="0"/>
            </w:pPr>
            <w:r>
              <w:rPr>
                <w:b/>
                <w:color w:val="FF8C00"/>
                <w:sz w:val="18"/>
              </w:rPr>
              <w:t>部分覆盖</w:t>
            </w:r>
          </w:p>
        </w:tc>
        <w:tc>
          <w:tcPr>
            <w:tcW w:w="4395" w:type="dxa"/>
          </w:tcPr>
          <w:p w14:paraId="660135CD"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法规第二十五条要求对境外特别重大投资项目建立投资决策前风险评估制度，委托独立第三方有资质咨询机构对投资所在国（地区）各类风险做全面评估。同时要求积极引入各类投资者，包括国有资本投资运营公司、民间投资机构、当地投资者和国际投资机构，利用其风险管控能力降低投资风险。虽然法规强调了风险评估和风险分散，但对于客户评级模型、授信限额、坏账准备等具体信用风险管理技术要求未作规定。</w:t>
            </w:r>
          </w:p>
        </w:tc>
        <w:tc>
          <w:tcPr>
            <w:tcW w:w="787" w:type="dxa"/>
          </w:tcPr>
          <w:p w14:paraId="5779E751"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pPr>
            <w:r>
              <w:rPr>
                <w:sz w:val="18"/>
              </w:rPr>
              <w:t xml:space="preserve">• </w:t>
            </w:r>
            <w:r>
              <w:rPr>
                <w:sz w:val="18"/>
              </w:rPr>
              <w:t>第二十五条</w:t>
            </w:r>
          </w:p>
        </w:tc>
        <w:tc>
          <w:tcPr>
            <w:tcW w:w="1232" w:type="dxa"/>
          </w:tcPr>
          <w:p w14:paraId="7AABF333"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投资决策前风险评估制度</w:t>
            </w:r>
            <w:r>
              <w:rPr>
                <w:sz w:val="18"/>
                <w:lang w:eastAsia="zh-CN"/>
              </w:rPr>
              <w:br/>
              <w:t xml:space="preserve">• </w:t>
            </w:r>
            <w:r>
              <w:rPr>
                <w:sz w:val="18"/>
                <w:lang w:eastAsia="zh-CN"/>
              </w:rPr>
              <w:t>信用风险管理制度</w:t>
            </w:r>
          </w:p>
        </w:tc>
        <w:tc>
          <w:tcPr>
            <w:tcW w:w="1231" w:type="dxa"/>
          </w:tcPr>
          <w:p w14:paraId="319DF77F"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风险评估体系</w:t>
            </w:r>
            <w:r>
              <w:rPr>
                <w:sz w:val="18"/>
                <w:lang w:eastAsia="zh-CN"/>
              </w:rPr>
              <w:br/>
              <w:t xml:space="preserve">• </w:t>
            </w:r>
            <w:r>
              <w:rPr>
                <w:sz w:val="18"/>
                <w:lang w:eastAsia="zh-CN"/>
              </w:rPr>
              <w:t>投资者引入机制</w:t>
            </w:r>
          </w:p>
        </w:tc>
        <w:tc>
          <w:tcPr>
            <w:tcW w:w="1232" w:type="dxa"/>
          </w:tcPr>
          <w:p w14:paraId="142C824E"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pPr>
            <w:r>
              <w:rPr>
                <w:sz w:val="18"/>
              </w:rPr>
              <w:t>无</w:t>
            </w:r>
          </w:p>
        </w:tc>
        <w:tc>
          <w:tcPr>
            <w:tcW w:w="1231" w:type="dxa"/>
          </w:tcPr>
          <w:p w14:paraId="0A8FA289"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pPr>
            <w:r>
              <w:rPr>
                <w:sz w:val="18"/>
              </w:rPr>
              <w:t xml:space="preserve">• </w:t>
            </w:r>
            <w:r>
              <w:rPr>
                <w:sz w:val="18"/>
              </w:rPr>
              <w:t>第三方风险评估报告</w:t>
            </w:r>
          </w:p>
        </w:tc>
        <w:tc>
          <w:tcPr>
            <w:tcW w:w="1232" w:type="dxa"/>
          </w:tcPr>
          <w:p w14:paraId="435B1E16"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投资所在国风险信息</w:t>
            </w:r>
            <w:r>
              <w:rPr>
                <w:sz w:val="18"/>
                <w:lang w:eastAsia="zh-CN"/>
              </w:rPr>
              <w:br/>
              <w:t xml:space="preserve">• </w:t>
            </w:r>
            <w:r>
              <w:rPr>
                <w:sz w:val="18"/>
                <w:lang w:eastAsia="zh-CN"/>
              </w:rPr>
              <w:t>各类投资者信息</w:t>
            </w:r>
          </w:p>
        </w:tc>
      </w:tr>
      <w:tr w:rsidR="00BC151C" w14:paraId="70F45559" w14:textId="77777777" w:rsidTr="00BC15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607D8D6F" w14:textId="77777777" w:rsidR="00BC151C" w:rsidRDefault="00BC151C" w:rsidP="00745A79">
            <w:pPr>
              <w:spacing w:before="60" w:after="60"/>
              <w:rPr>
                <w:lang w:eastAsia="zh-CN"/>
              </w:rPr>
            </w:pPr>
            <w:r>
              <w:rPr>
                <w:sz w:val="18"/>
                <w:lang w:eastAsia="zh-CN"/>
              </w:rPr>
              <w:t>资金集中与流动性管理办法</w:t>
            </w:r>
          </w:p>
        </w:tc>
        <w:tc>
          <w:tcPr>
            <w:tcW w:w="708" w:type="dxa"/>
          </w:tcPr>
          <w:p w14:paraId="4BA7D5C2" w14:textId="77777777" w:rsidR="00BC151C" w:rsidRDefault="00BC151C" w:rsidP="00745A79">
            <w:pPr>
              <w:spacing w:before="60" w:after="60"/>
              <w:jc w:val="center"/>
              <w:cnfStyle w:val="000000010000" w:firstRow="0" w:lastRow="0" w:firstColumn="0" w:lastColumn="0" w:oddVBand="0" w:evenVBand="0" w:oddHBand="0" w:evenHBand="1" w:firstRowFirstColumn="0" w:firstRowLastColumn="0" w:lastRowFirstColumn="0" w:lastRowLastColumn="0"/>
            </w:pPr>
            <w:r>
              <w:rPr>
                <w:b/>
                <w:color w:val="FF8C00"/>
                <w:sz w:val="18"/>
              </w:rPr>
              <w:t>部分覆盖</w:t>
            </w:r>
          </w:p>
        </w:tc>
        <w:tc>
          <w:tcPr>
            <w:tcW w:w="4395" w:type="dxa"/>
          </w:tcPr>
          <w:p w14:paraId="00C045AD" w14:textId="77777777" w:rsidR="00BC151C" w:rsidRDefault="00BC151C" w:rsidP="00745A79">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t>法规第十二条和第十三条要求对境外投资项目进行财务可行性研究与论证，制定项目融资方案，特别是列入负面清单特别监管类的项目需报送融资方案。第二十五条明确规定纳入国资委债务风险管控的中央企业不得因境外投资推高负债率水平。法规强调了财务可行性研究和债务风险控制，但对于现金池管理、融资安排细节、备付金底线等具体流动性管理要求未作详细规定。</w:t>
            </w:r>
          </w:p>
        </w:tc>
        <w:tc>
          <w:tcPr>
            <w:tcW w:w="787" w:type="dxa"/>
          </w:tcPr>
          <w:p w14:paraId="6B3DBB49" w14:textId="77777777" w:rsidR="00BC151C" w:rsidRDefault="00BC151C" w:rsidP="00745A79">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t xml:space="preserve">• </w:t>
            </w:r>
            <w:r>
              <w:rPr>
                <w:sz w:val="18"/>
                <w:lang w:eastAsia="zh-CN"/>
              </w:rPr>
              <w:t>第十二条</w:t>
            </w:r>
            <w:r>
              <w:rPr>
                <w:sz w:val="18"/>
                <w:lang w:eastAsia="zh-CN"/>
              </w:rPr>
              <w:br/>
              <w:t xml:space="preserve">• </w:t>
            </w:r>
            <w:r>
              <w:rPr>
                <w:sz w:val="18"/>
                <w:lang w:eastAsia="zh-CN"/>
              </w:rPr>
              <w:t>第十三条</w:t>
            </w:r>
            <w:r>
              <w:rPr>
                <w:sz w:val="18"/>
                <w:lang w:eastAsia="zh-CN"/>
              </w:rPr>
              <w:br/>
              <w:t xml:space="preserve">• </w:t>
            </w:r>
            <w:r>
              <w:rPr>
                <w:sz w:val="18"/>
                <w:lang w:eastAsia="zh-CN"/>
              </w:rPr>
              <w:t>第二十五条</w:t>
            </w:r>
          </w:p>
        </w:tc>
        <w:tc>
          <w:tcPr>
            <w:tcW w:w="1232" w:type="dxa"/>
          </w:tcPr>
          <w:p w14:paraId="3A46DDA0" w14:textId="77777777" w:rsidR="00BC151C" w:rsidRDefault="00BC151C" w:rsidP="00745A79">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t xml:space="preserve">• </w:t>
            </w:r>
            <w:r>
              <w:rPr>
                <w:sz w:val="18"/>
                <w:lang w:eastAsia="zh-CN"/>
              </w:rPr>
              <w:t>项目融资方案</w:t>
            </w:r>
            <w:r>
              <w:rPr>
                <w:sz w:val="18"/>
                <w:lang w:eastAsia="zh-CN"/>
              </w:rPr>
              <w:br/>
              <w:t xml:space="preserve">• </w:t>
            </w:r>
            <w:r>
              <w:rPr>
                <w:sz w:val="18"/>
                <w:lang w:eastAsia="zh-CN"/>
              </w:rPr>
              <w:t>财务可行性研究报告</w:t>
            </w:r>
          </w:p>
        </w:tc>
        <w:tc>
          <w:tcPr>
            <w:tcW w:w="1231" w:type="dxa"/>
          </w:tcPr>
          <w:p w14:paraId="4BB11CF7" w14:textId="77777777" w:rsidR="00BC151C" w:rsidRDefault="00BC151C" w:rsidP="00745A79">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t xml:space="preserve">• </w:t>
            </w:r>
            <w:r>
              <w:rPr>
                <w:sz w:val="18"/>
                <w:lang w:eastAsia="zh-CN"/>
              </w:rPr>
              <w:t>债务风险管控体系</w:t>
            </w:r>
            <w:r>
              <w:rPr>
                <w:sz w:val="18"/>
                <w:lang w:eastAsia="zh-CN"/>
              </w:rPr>
              <w:br/>
              <w:t xml:space="preserve">• </w:t>
            </w:r>
            <w:r>
              <w:rPr>
                <w:sz w:val="18"/>
                <w:lang w:eastAsia="zh-CN"/>
              </w:rPr>
              <w:t>财务论证机制</w:t>
            </w:r>
          </w:p>
        </w:tc>
        <w:tc>
          <w:tcPr>
            <w:tcW w:w="1232" w:type="dxa"/>
          </w:tcPr>
          <w:p w14:paraId="64B10167" w14:textId="77777777" w:rsidR="00BC151C" w:rsidRDefault="00BC151C" w:rsidP="00745A79">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t xml:space="preserve">• </w:t>
            </w:r>
            <w:r>
              <w:rPr>
                <w:sz w:val="18"/>
                <w:lang w:eastAsia="zh-CN"/>
              </w:rPr>
              <w:t>不得因境外投资推高负债率</w:t>
            </w:r>
          </w:p>
        </w:tc>
        <w:tc>
          <w:tcPr>
            <w:tcW w:w="1231" w:type="dxa"/>
          </w:tcPr>
          <w:p w14:paraId="758FA5CE" w14:textId="77777777" w:rsidR="00BC151C" w:rsidRDefault="00BC151C" w:rsidP="00745A79">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t xml:space="preserve">• </w:t>
            </w:r>
            <w:r>
              <w:rPr>
                <w:sz w:val="18"/>
                <w:lang w:eastAsia="zh-CN"/>
              </w:rPr>
              <w:t>项目融资方案</w:t>
            </w:r>
            <w:r>
              <w:rPr>
                <w:sz w:val="18"/>
                <w:lang w:eastAsia="zh-CN"/>
              </w:rPr>
              <w:br/>
              <w:t xml:space="preserve">• </w:t>
            </w:r>
            <w:r>
              <w:rPr>
                <w:sz w:val="18"/>
                <w:lang w:eastAsia="zh-CN"/>
              </w:rPr>
              <w:t>财务可行性研究报告</w:t>
            </w:r>
          </w:p>
        </w:tc>
        <w:tc>
          <w:tcPr>
            <w:tcW w:w="1232" w:type="dxa"/>
          </w:tcPr>
          <w:p w14:paraId="22D8C46D" w14:textId="77777777" w:rsidR="00BC151C" w:rsidRDefault="00BC151C" w:rsidP="00745A79">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t xml:space="preserve">• </w:t>
            </w:r>
            <w:r>
              <w:rPr>
                <w:sz w:val="18"/>
                <w:lang w:eastAsia="zh-CN"/>
              </w:rPr>
              <w:t>负债率数据</w:t>
            </w:r>
            <w:r>
              <w:rPr>
                <w:sz w:val="18"/>
                <w:lang w:eastAsia="zh-CN"/>
              </w:rPr>
              <w:br/>
              <w:t xml:space="preserve">• </w:t>
            </w:r>
            <w:r>
              <w:rPr>
                <w:sz w:val="18"/>
                <w:lang w:eastAsia="zh-CN"/>
              </w:rPr>
              <w:t>财务指标信息</w:t>
            </w:r>
          </w:p>
        </w:tc>
      </w:tr>
    </w:tbl>
    <w:p w14:paraId="67A1BC2F" w14:textId="77777777" w:rsidR="00BC151C" w:rsidRDefault="00BC151C">
      <w:pPr>
        <w:rPr>
          <w:lang w:eastAsia="zh-CN"/>
        </w:rPr>
        <w:sectPr w:rsidR="00BC151C" w:rsidSect="00BC151C">
          <w:pgSz w:w="15840" w:h="12240" w:orient="landscape"/>
          <w:pgMar w:top="1800" w:right="1440" w:bottom="1800" w:left="1440" w:header="720" w:footer="720" w:gutter="0"/>
          <w:cols w:space="720"/>
          <w:docGrid w:linePitch="360"/>
        </w:sectPr>
      </w:pPr>
    </w:p>
    <w:p w14:paraId="57817302" w14:textId="4D138A78" w:rsidR="00207FD6" w:rsidRDefault="003D42F6">
      <w:pPr>
        <w:pStyle w:val="Heading1"/>
        <w:rPr>
          <w:lang w:eastAsia="zh-CN"/>
        </w:rPr>
      </w:pPr>
      <w:bookmarkStart w:id="5" w:name="_Toc199423757"/>
      <w:r>
        <w:rPr>
          <w:rFonts w:hint="eastAsia"/>
          <w:lang w:eastAsia="zh-CN"/>
        </w:rPr>
        <w:lastRenderedPageBreak/>
        <w:t>六</w:t>
      </w:r>
      <w:r w:rsidR="00000000">
        <w:rPr>
          <w:lang w:eastAsia="zh-CN"/>
        </w:rPr>
        <w:t>、运营与</w:t>
      </w:r>
      <w:r w:rsidR="00000000">
        <w:rPr>
          <w:lang w:eastAsia="zh-CN"/>
        </w:rPr>
        <w:t xml:space="preserve"> HSE</w:t>
      </w:r>
      <w:bookmarkEnd w:id="5"/>
    </w:p>
    <w:p w14:paraId="1C25EBD8" w14:textId="6DFA70CF" w:rsidR="00207FD6" w:rsidRDefault="003D42F6">
      <w:pPr>
        <w:pStyle w:val="Heading2"/>
        <w:rPr>
          <w:lang w:eastAsia="zh-CN"/>
        </w:rPr>
      </w:pPr>
      <w:r>
        <w:rPr>
          <w:rFonts w:hint="eastAsia"/>
          <w:lang w:eastAsia="zh-CN"/>
        </w:rPr>
        <w:t>（一）</w:t>
      </w:r>
      <w:r w:rsidR="00000000">
        <w:rPr>
          <w:lang w:eastAsia="zh-CN"/>
        </w:rPr>
        <w:t>大类法规要求概述</w:t>
      </w:r>
    </w:p>
    <w:p w14:paraId="75D58852" w14:textId="77777777" w:rsidR="00207FD6" w:rsidRDefault="00000000" w:rsidP="008F4889">
      <w:pPr>
        <w:spacing w:after="160"/>
        <w:ind w:firstLine="431"/>
        <w:rPr>
          <w:lang w:eastAsia="zh-CN"/>
        </w:rPr>
      </w:pPr>
      <w:r>
        <w:rPr>
          <w:lang w:eastAsia="zh-CN"/>
        </w:rPr>
        <w:t>该法规对运营与</w:t>
      </w:r>
      <w:r>
        <w:rPr>
          <w:lang w:eastAsia="zh-CN"/>
        </w:rPr>
        <w:t>HSE</w:t>
      </w:r>
      <w:r>
        <w:rPr>
          <w:lang w:eastAsia="zh-CN"/>
        </w:rPr>
        <w:t>管理提出了框架性要求，重点关注安全风险防范和应急管理体系建设。法规第二十六条明确要求中央企业建立完善的安全风险评估、监测预警和应急处置体系，将风险管控贯穿项目全周期。第二十四条要求将境外投资风险管理纳入整体风险管理体系。第二十八条提出履行社会责任的原则性要求。法规强调系统性、科学性和规范性，要求企业建立协调统一的管理机制，加强与政府部门联系，有效防范和应对境外项目面临的各类风险。但法规对具体的</w:t>
      </w:r>
      <w:r>
        <w:rPr>
          <w:lang w:eastAsia="zh-CN"/>
        </w:rPr>
        <w:t>HSE</w:t>
      </w:r>
      <w:r>
        <w:rPr>
          <w:lang w:eastAsia="zh-CN"/>
        </w:rPr>
        <w:t>标准、环境保护措施、供应链管理和设备管理等方面缺乏详细规定，企业需要根据东道国法律和国际标准补充完善。</w:t>
      </w:r>
    </w:p>
    <w:p w14:paraId="60AE52C2" w14:textId="6AD5BF0D" w:rsidR="00207FD6" w:rsidRDefault="003D42F6" w:rsidP="003D42F6">
      <w:pPr>
        <w:pStyle w:val="Heading2"/>
        <w:rPr>
          <w:lang w:eastAsia="zh-CN"/>
        </w:rPr>
      </w:pPr>
      <w:r>
        <w:rPr>
          <w:rFonts w:hint="eastAsia"/>
          <w:lang w:eastAsia="zh-CN"/>
        </w:rPr>
        <w:t>（二）</w:t>
      </w:r>
      <w:r w:rsidR="00000000">
        <w:rPr>
          <w:lang w:eastAsia="zh-CN"/>
        </w:rPr>
        <w:t>合规要点汇总</w:t>
      </w:r>
    </w:p>
    <w:p w14:paraId="1AA9D650" w14:textId="0D1A2913" w:rsidR="00207FD6" w:rsidRDefault="008F4889">
      <w:pPr>
        <w:spacing w:after="120"/>
        <w:rPr>
          <w:lang w:eastAsia="zh-CN"/>
        </w:rPr>
      </w:pPr>
      <w:r>
        <w:rPr>
          <w:rFonts w:hint="eastAsia"/>
          <w:b/>
          <w:lang w:eastAsia="zh-CN"/>
        </w:rPr>
        <w:t xml:space="preserve">1. </w:t>
      </w:r>
      <w:r w:rsidR="00000000">
        <w:rPr>
          <w:b/>
          <w:lang w:eastAsia="zh-CN"/>
        </w:rPr>
        <w:t>海外</w:t>
      </w:r>
      <w:r w:rsidR="00000000">
        <w:rPr>
          <w:b/>
          <w:lang w:eastAsia="zh-CN"/>
        </w:rPr>
        <w:t xml:space="preserve"> HSE </w:t>
      </w:r>
      <w:r w:rsidR="00000000">
        <w:rPr>
          <w:b/>
          <w:lang w:eastAsia="zh-CN"/>
        </w:rPr>
        <w:t>管理体系标准：</w:t>
      </w:r>
      <w:r w:rsidR="00000000">
        <w:rPr>
          <w:lang w:eastAsia="zh-CN"/>
        </w:rPr>
        <w:br/>
        <w:t xml:space="preserve">  • </w:t>
      </w:r>
      <w:r w:rsidR="00000000">
        <w:rPr>
          <w:lang w:eastAsia="zh-CN"/>
        </w:rPr>
        <w:t>建立完善的安全风险评估机制</w:t>
      </w:r>
      <w:r w:rsidR="00000000">
        <w:rPr>
          <w:lang w:eastAsia="zh-CN"/>
        </w:rPr>
        <w:br/>
        <w:t xml:space="preserve">  • </w:t>
      </w:r>
      <w:r w:rsidR="00000000">
        <w:rPr>
          <w:lang w:eastAsia="zh-CN"/>
        </w:rPr>
        <w:t>实施全周期风险监控</w:t>
      </w:r>
      <w:r w:rsidR="00000000">
        <w:rPr>
          <w:lang w:eastAsia="zh-CN"/>
        </w:rPr>
        <w:br/>
        <w:t xml:space="preserve">  • </w:t>
      </w:r>
      <w:r w:rsidR="00000000">
        <w:rPr>
          <w:lang w:eastAsia="zh-CN"/>
        </w:rPr>
        <w:t>建立应急响应体系</w:t>
      </w:r>
    </w:p>
    <w:p w14:paraId="008F7BE1" w14:textId="1E21D450" w:rsidR="00207FD6" w:rsidRDefault="008F4889">
      <w:pPr>
        <w:spacing w:after="120"/>
        <w:rPr>
          <w:lang w:eastAsia="zh-CN"/>
        </w:rPr>
      </w:pPr>
      <w:r>
        <w:rPr>
          <w:rFonts w:hint="eastAsia"/>
          <w:b/>
          <w:lang w:eastAsia="zh-CN"/>
        </w:rPr>
        <w:t xml:space="preserve">2. </w:t>
      </w:r>
      <w:r w:rsidR="00000000">
        <w:rPr>
          <w:b/>
          <w:lang w:eastAsia="zh-CN"/>
        </w:rPr>
        <w:t>环境与气候变化管理办法（</w:t>
      </w:r>
      <w:r w:rsidR="00000000">
        <w:rPr>
          <w:b/>
          <w:lang w:eastAsia="zh-CN"/>
        </w:rPr>
        <w:t>ESG</w:t>
      </w:r>
      <w:r w:rsidR="00000000">
        <w:rPr>
          <w:b/>
          <w:lang w:eastAsia="zh-CN"/>
        </w:rPr>
        <w:t>）：</w:t>
      </w:r>
      <w:r w:rsidR="00000000">
        <w:rPr>
          <w:lang w:eastAsia="zh-CN"/>
        </w:rPr>
        <w:br/>
        <w:t xml:space="preserve">  • </w:t>
      </w:r>
      <w:r w:rsidR="00000000">
        <w:rPr>
          <w:lang w:eastAsia="zh-CN"/>
        </w:rPr>
        <w:t>树立正确义利观</w:t>
      </w:r>
      <w:r w:rsidR="00000000">
        <w:rPr>
          <w:lang w:eastAsia="zh-CN"/>
        </w:rPr>
        <w:br/>
        <w:t xml:space="preserve">  • </w:t>
      </w:r>
      <w:r w:rsidR="00000000">
        <w:rPr>
          <w:lang w:eastAsia="zh-CN"/>
        </w:rPr>
        <w:t>积极履行社会责任</w:t>
      </w:r>
    </w:p>
    <w:p w14:paraId="1B901ECA" w14:textId="75CD467A" w:rsidR="00207FD6" w:rsidRDefault="008F4889">
      <w:pPr>
        <w:spacing w:after="120"/>
        <w:rPr>
          <w:lang w:eastAsia="zh-CN"/>
        </w:rPr>
      </w:pPr>
      <w:r>
        <w:rPr>
          <w:rFonts w:hint="eastAsia"/>
          <w:b/>
          <w:lang w:eastAsia="zh-CN"/>
        </w:rPr>
        <w:t xml:space="preserve">3. </w:t>
      </w:r>
      <w:r w:rsidR="00000000">
        <w:rPr>
          <w:b/>
          <w:lang w:eastAsia="zh-CN"/>
        </w:rPr>
        <w:t>生产安全事故预防与应急制度：</w:t>
      </w:r>
      <w:r w:rsidR="00000000">
        <w:rPr>
          <w:lang w:eastAsia="zh-CN"/>
        </w:rPr>
        <w:br/>
        <w:t xml:space="preserve">  • </w:t>
      </w:r>
      <w:r w:rsidR="00000000">
        <w:rPr>
          <w:lang w:eastAsia="zh-CN"/>
        </w:rPr>
        <w:t>建立应急处置体系</w:t>
      </w:r>
      <w:r w:rsidR="00000000">
        <w:rPr>
          <w:lang w:eastAsia="zh-CN"/>
        </w:rPr>
        <w:br/>
        <w:t xml:space="preserve">  • </w:t>
      </w:r>
      <w:r w:rsidR="00000000">
        <w:rPr>
          <w:lang w:eastAsia="zh-CN"/>
        </w:rPr>
        <w:t>防范系统性安全风险</w:t>
      </w:r>
    </w:p>
    <w:p w14:paraId="02F9D9C5" w14:textId="1FD08F81" w:rsidR="00207FD6" w:rsidRDefault="003D42F6">
      <w:pPr>
        <w:pStyle w:val="Heading2"/>
        <w:rPr>
          <w:lang w:eastAsia="zh-CN"/>
        </w:rPr>
      </w:pPr>
      <w:r>
        <w:rPr>
          <w:rFonts w:hint="eastAsia"/>
          <w:lang w:eastAsia="zh-CN"/>
        </w:rPr>
        <w:t>（三）</w:t>
      </w:r>
      <w:r w:rsidR="00000000">
        <w:rPr>
          <w:lang w:eastAsia="zh-CN"/>
        </w:rPr>
        <w:t>合规措施建议</w:t>
      </w:r>
    </w:p>
    <w:p w14:paraId="462403E4" w14:textId="77777777" w:rsidR="00207FD6" w:rsidRDefault="00000000" w:rsidP="008F4889">
      <w:pPr>
        <w:spacing w:after="160"/>
        <w:ind w:firstLine="431"/>
        <w:rPr>
          <w:lang w:eastAsia="zh-CN"/>
        </w:rPr>
      </w:pPr>
      <w:r>
        <w:rPr>
          <w:lang w:eastAsia="zh-CN"/>
        </w:rPr>
        <w:t>企业应重点完善安全风险管理体系建设，建立覆盖项目全生命周期的风险评估、监测预警和应急处置机制。加强与东道国政府部门的沟通协调，确保安全管理符合当地要求。主动对标国际</w:t>
      </w:r>
      <w:r>
        <w:rPr>
          <w:lang w:eastAsia="zh-CN"/>
        </w:rPr>
        <w:t>HSE</w:t>
      </w:r>
      <w:r>
        <w:rPr>
          <w:lang w:eastAsia="zh-CN"/>
        </w:rPr>
        <w:t>和</w:t>
      </w:r>
      <w:r>
        <w:rPr>
          <w:lang w:eastAsia="zh-CN"/>
        </w:rPr>
        <w:t>ESG</w:t>
      </w:r>
      <w:r>
        <w:rPr>
          <w:lang w:eastAsia="zh-CN"/>
        </w:rPr>
        <w:t>标准，补充完善环境保护、供应链管理、设备管理等方面的制度空白。定期开展风险评估和应急演练，提升境外项目运营的安全保障能力和可持续发展水平。</w:t>
      </w:r>
    </w:p>
    <w:p w14:paraId="6619C43F" w14:textId="4E37912E" w:rsidR="00487D47" w:rsidRDefault="003D42F6" w:rsidP="00487D47">
      <w:pPr>
        <w:pStyle w:val="Heading2"/>
        <w:rPr>
          <w:lang w:eastAsia="zh-CN"/>
        </w:rPr>
      </w:pPr>
      <w:r>
        <w:rPr>
          <w:rFonts w:hint="eastAsia"/>
          <w:lang w:eastAsia="zh-CN"/>
        </w:rPr>
        <w:t>（四）</w:t>
      </w:r>
      <w:r w:rsidR="00487D47">
        <w:rPr>
          <w:lang w:eastAsia="zh-CN"/>
        </w:rPr>
        <w:t>子类别法规要求分析</w:t>
      </w:r>
    </w:p>
    <w:p w14:paraId="084ACCF3" w14:textId="77777777" w:rsidR="00487D47" w:rsidRDefault="00487D47">
      <w:pPr>
        <w:rPr>
          <w:rFonts w:hint="eastAsia"/>
          <w:lang w:eastAsia="zh-CN"/>
        </w:rPr>
        <w:sectPr w:rsidR="00487D47" w:rsidSect="00034616">
          <w:pgSz w:w="12240" w:h="15840"/>
          <w:pgMar w:top="1440" w:right="1800" w:bottom="1440" w:left="1800" w:header="720" w:footer="720" w:gutter="0"/>
          <w:cols w:space="720"/>
          <w:docGrid w:linePitch="360"/>
        </w:sectPr>
      </w:pPr>
    </w:p>
    <w:tbl>
      <w:tblPr>
        <w:tblStyle w:val="LightGrid-Accent1"/>
        <w:tblW w:w="13149" w:type="dxa"/>
        <w:tblLayout w:type="fixed"/>
        <w:tblLook w:val="04A0" w:firstRow="1" w:lastRow="0" w:firstColumn="1" w:lastColumn="0" w:noHBand="0" w:noVBand="1"/>
      </w:tblPr>
      <w:tblGrid>
        <w:gridCol w:w="1101"/>
        <w:gridCol w:w="708"/>
        <w:gridCol w:w="3951"/>
        <w:gridCol w:w="1231"/>
        <w:gridCol w:w="1232"/>
        <w:gridCol w:w="1231"/>
        <w:gridCol w:w="1232"/>
        <w:gridCol w:w="1231"/>
        <w:gridCol w:w="1232"/>
      </w:tblGrid>
      <w:tr w:rsidR="00BC151C" w14:paraId="52C2C57B" w14:textId="77777777" w:rsidTr="00BC15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E0E0E0"/>
            <w:vAlign w:val="center"/>
          </w:tcPr>
          <w:p w14:paraId="140F80F2" w14:textId="06CA26FC" w:rsidR="00BC151C" w:rsidRDefault="00BC151C" w:rsidP="00BC151C">
            <w:pPr>
              <w:jc w:val="center"/>
            </w:pPr>
            <w:r w:rsidRPr="00684402">
              <w:rPr>
                <w:rFonts w:ascii="Arial" w:eastAsia="SimHei" w:hAnsi="Arial"/>
                <w:sz w:val="18"/>
                <w:szCs w:val="18"/>
              </w:rPr>
              <w:lastRenderedPageBreak/>
              <w:t>子类别</w:t>
            </w:r>
          </w:p>
        </w:tc>
        <w:tc>
          <w:tcPr>
            <w:tcW w:w="708" w:type="dxa"/>
            <w:shd w:val="clear" w:color="auto" w:fill="E0E0E0"/>
            <w:vAlign w:val="center"/>
          </w:tcPr>
          <w:p w14:paraId="6995E909" w14:textId="77777777" w:rsidR="00BC151C" w:rsidRPr="00684402" w:rsidRDefault="00BC151C" w:rsidP="00BC151C">
            <w:pPr>
              <w:jc w:val="center"/>
              <w:cnfStyle w:val="100000000000" w:firstRow="1" w:lastRow="0" w:firstColumn="0" w:lastColumn="0" w:oddVBand="0" w:evenVBand="0" w:oddHBand="0" w:evenHBand="0" w:firstRowFirstColumn="0" w:firstRowLastColumn="0" w:lastRowFirstColumn="0" w:lastRowLastColumn="0"/>
              <w:rPr>
                <w:rFonts w:ascii="Arial" w:eastAsia="SimHei" w:hAnsi="Arial"/>
                <w:b w:val="0"/>
                <w:bCs w:val="0"/>
                <w:sz w:val="18"/>
                <w:szCs w:val="18"/>
                <w:lang w:eastAsia="zh-CN"/>
              </w:rPr>
            </w:pPr>
            <w:r w:rsidRPr="00684402">
              <w:rPr>
                <w:rFonts w:ascii="Arial" w:eastAsia="SimHei" w:hAnsi="Arial"/>
                <w:sz w:val="18"/>
                <w:szCs w:val="18"/>
              </w:rPr>
              <w:t>覆盖</w:t>
            </w:r>
          </w:p>
          <w:p w14:paraId="31D26E66" w14:textId="3719EDB0" w:rsidR="00BC151C" w:rsidRDefault="00BC151C" w:rsidP="00BC151C">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sz w:val="18"/>
                <w:szCs w:val="18"/>
              </w:rPr>
              <w:t>情况</w:t>
            </w:r>
          </w:p>
        </w:tc>
        <w:tc>
          <w:tcPr>
            <w:tcW w:w="3951" w:type="dxa"/>
            <w:shd w:val="clear" w:color="auto" w:fill="E0E0E0"/>
            <w:vAlign w:val="center"/>
          </w:tcPr>
          <w:p w14:paraId="70E21884" w14:textId="05C70760" w:rsidR="00BC151C" w:rsidRDefault="00BC151C" w:rsidP="00BC151C">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sz w:val="18"/>
                <w:szCs w:val="18"/>
              </w:rPr>
              <w:t>法规要求</w:t>
            </w:r>
          </w:p>
        </w:tc>
        <w:tc>
          <w:tcPr>
            <w:tcW w:w="1231" w:type="dxa"/>
            <w:shd w:val="clear" w:color="auto" w:fill="E0E0E0"/>
            <w:vAlign w:val="center"/>
          </w:tcPr>
          <w:p w14:paraId="28D62BB3" w14:textId="77777777" w:rsidR="00BC151C" w:rsidRPr="00684402" w:rsidRDefault="00BC151C" w:rsidP="00BC151C">
            <w:pPr>
              <w:jc w:val="center"/>
              <w:cnfStyle w:val="100000000000" w:firstRow="1" w:lastRow="0" w:firstColumn="0" w:lastColumn="0" w:oddVBand="0" w:evenVBand="0" w:oddHBand="0" w:evenHBand="0" w:firstRowFirstColumn="0" w:firstRowLastColumn="0" w:lastRowFirstColumn="0" w:lastRowLastColumn="0"/>
              <w:rPr>
                <w:rFonts w:ascii="Arial" w:eastAsia="SimHei" w:hAnsi="Arial"/>
                <w:b w:val="0"/>
                <w:bCs w:val="0"/>
                <w:sz w:val="18"/>
                <w:szCs w:val="18"/>
                <w:lang w:eastAsia="zh-CN"/>
              </w:rPr>
            </w:pPr>
            <w:r w:rsidRPr="00684402">
              <w:rPr>
                <w:rFonts w:ascii="Arial" w:eastAsia="SimHei" w:hAnsi="Arial"/>
                <w:sz w:val="18"/>
                <w:szCs w:val="18"/>
              </w:rPr>
              <w:t>关键</w:t>
            </w:r>
          </w:p>
          <w:p w14:paraId="2CD37B83" w14:textId="3B5745DF" w:rsidR="00BC151C" w:rsidRDefault="00BC151C" w:rsidP="00BC151C">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sz w:val="18"/>
                <w:szCs w:val="18"/>
              </w:rPr>
              <w:t>条款</w:t>
            </w:r>
          </w:p>
        </w:tc>
        <w:tc>
          <w:tcPr>
            <w:tcW w:w="1232" w:type="dxa"/>
            <w:shd w:val="clear" w:color="auto" w:fill="E0E0E0"/>
            <w:vAlign w:val="center"/>
          </w:tcPr>
          <w:p w14:paraId="5B02ECED" w14:textId="77777777" w:rsidR="00BC151C" w:rsidRPr="00684402" w:rsidRDefault="00BC151C" w:rsidP="00BC151C">
            <w:pPr>
              <w:jc w:val="center"/>
              <w:cnfStyle w:val="100000000000" w:firstRow="1" w:lastRow="0" w:firstColumn="0" w:lastColumn="0" w:oddVBand="0" w:evenVBand="0" w:oddHBand="0" w:evenHBand="0" w:firstRowFirstColumn="0" w:firstRowLastColumn="0" w:lastRowFirstColumn="0" w:lastRowLastColumn="0"/>
              <w:rPr>
                <w:rFonts w:ascii="Arial" w:eastAsia="SimHei" w:hAnsi="Arial" w:hint="eastAsia"/>
                <w:b w:val="0"/>
                <w:bCs w:val="0"/>
                <w:sz w:val="18"/>
                <w:szCs w:val="18"/>
                <w:lang w:eastAsia="zh-CN"/>
              </w:rPr>
            </w:pPr>
            <w:r w:rsidRPr="00684402">
              <w:rPr>
                <w:rFonts w:ascii="Arial" w:eastAsia="SimHei" w:hAnsi="Arial"/>
                <w:sz w:val="18"/>
                <w:szCs w:val="18"/>
              </w:rPr>
              <w:t>所需</w:t>
            </w:r>
            <w:r w:rsidRPr="00684402">
              <w:rPr>
                <w:rFonts w:ascii="Arial" w:eastAsia="SimHei" w:hAnsi="Arial" w:hint="eastAsia"/>
                <w:sz w:val="18"/>
                <w:szCs w:val="18"/>
                <w:lang w:eastAsia="zh-CN"/>
              </w:rPr>
              <w:t>制定</w:t>
            </w:r>
          </w:p>
          <w:p w14:paraId="4836184C" w14:textId="1A4816B8" w:rsidR="00BC151C" w:rsidRDefault="00BC151C" w:rsidP="00BC151C">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sz w:val="18"/>
                <w:szCs w:val="18"/>
              </w:rPr>
              <w:t>制度文件</w:t>
            </w:r>
          </w:p>
        </w:tc>
        <w:tc>
          <w:tcPr>
            <w:tcW w:w="1231" w:type="dxa"/>
            <w:shd w:val="clear" w:color="auto" w:fill="E0E0E0"/>
            <w:vAlign w:val="center"/>
          </w:tcPr>
          <w:p w14:paraId="37D35103" w14:textId="77777777" w:rsidR="00BC151C" w:rsidRPr="00684402" w:rsidRDefault="00BC151C" w:rsidP="00BC151C">
            <w:pPr>
              <w:jc w:val="center"/>
              <w:cnfStyle w:val="100000000000" w:firstRow="1" w:lastRow="0" w:firstColumn="0" w:lastColumn="0" w:oddVBand="0" w:evenVBand="0" w:oddHBand="0" w:evenHBand="0" w:firstRowFirstColumn="0" w:firstRowLastColumn="0" w:lastRowFirstColumn="0" w:lastRowLastColumn="0"/>
              <w:rPr>
                <w:rFonts w:ascii="Arial" w:eastAsia="SimHei" w:hAnsi="Arial"/>
                <w:b w:val="0"/>
                <w:bCs w:val="0"/>
                <w:sz w:val="18"/>
                <w:szCs w:val="18"/>
                <w:lang w:eastAsia="zh-CN"/>
              </w:rPr>
            </w:pPr>
            <w:r w:rsidRPr="00684402">
              <w:rPr>
                <w:rFonts w:ascii="Arial" w:eastAsia="SimHei" w:hAnsi="Arial"/>
                <w:sz w:val="18"/>
                <w:szCs w:val="18"/>
              </w:rPr>
              <w:t>所需</w:t>
            </w:r>
            <w:r w:rsidRPr="00684402">
              <w:rPr>
                <w:rFonts w:ascii="Arial" w:eastAsia="SimHei" w:hAnsi="Arial" w:hint="eastAsia"/>
                <w:sz w:val="18"/>
                <w:szCs w:val="18"/>
                <w:lang w:eastAsia="zh-CN"/>
              </w:rPr>
              <w:t>制定</w:t>
            </w:r>
          </w:p>
          <w:p w14:paraId="5E4EEEEE" w14:textId="40D7C492" w:rsidR="00BC151C" w:rsidRDefault="00BC151C" w:rsidP="00BC151C">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sz w:val="18"/>
                <w:szCs w:val="18"/>
              </w:rPr>
              <w:t>管理体系</w:t>
            </w:r>
          </w:p>
        </w:tc>
        <w:tc>
          <w:tcPr>
            <w:tcW w:w="1232" w:type="dxa"/>
            <w:shd w:val="clear" w:color="auto" w:fill="E0E0E0"/>
            <w:vAlign w:val="center"/>
          </w:tcPr>
          <w:p w14:paraId="1530F9B4" w14:textId="0D1AFB38" w:rsidR="00BC151C" w:rsidRDefault="00BC151C" w:rsidP="00BC151C">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sz w:val="18"/>
                <w:szCs w:val="18"/>
              </w:rPr>
              <w:t>禁止事项</w:t>
            </w:r>
          </w:p>
        </w:tc>
        <w:tc>
          <w:tcPr>
            <w:tcW w:w="1231" w:type="dxa"/>
            <w:shd w:val="clear" w:color="auto" w:fill="E0E0E0"/>
            <w:vAlign w:val="center"/>
          </w:tcPr>
          <w:p w14:paraId="0E395267" w14:textId="77777777" w:rsidR="00BC151C" w:rsidRPr="00684402" w:rsidRDefault="00BC151C" w:rsidP="00BC151C">
            <w:pPr>
              <w:jc w:val="center"/>
              <w:cnfStyle w:val="100000000000" w:firstRow="1" w:lastRow="0" w:firstColumn="0" w:lastColumn="0" w:oddVBand="0" w:evenVBand="0" w:oddHBand="0" w:evenHBand="0" w:firstRowFirstColumn="0" w:firstRowLastColumn="0" w:lastRowFirstColumn="0" w:lastRowLastColumn="0"/>
              <w:rPr>
                <w:rFonts w:ascii="Arial" w:eastAsia="SimHei" w:hAnsi="Arial"/>
                <w:b w:val="0"/>
                <w:bCs w:val="0"/>
                <w:sz w:val="18"/>
                <w:szCs w:val="18"/>
                <w:lang w:eastAsia="zh-CN"/>
              </w:rPr>
            </w:pPr>
            <w:r w:rsidRPr="00684402">
              <w:rPr>
                <w:rFonts w:ascii="Arial" w:eastAsia="SimHei" w:hAnsi="Arial"/>
                <w:sz w:val="18"/>
                <w:szCs w:val="18"/>
              </w:rPr>
              <w:t>所需</w:t>
            </w:r>
          </w:p>
          <w:p w14:paraId="12E82EAF" w14:textId="481AFB0E" w:rsidR="00BC151C" w:rsidRDefault="00BC151C" w:rsidP="00BC151C">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hint="eastAsia"/>
                <w:sz w:val="18"/>
                <w:szCs w:val="18"/>
                <w:lang w:eastAsia="zh-CN"/>
              </w:rPr>
              <w:t>准备</w:t>
            </w:r>
            <w:r w:rsidRPr="00684402">
              <w:rPr>
                <w:rFonts w:ascii="Arial" w:eastAsia="SimHei" w:hAnsi="Arial"/>
                <w:sz w:val="18"/>
                <w:szCs w:val="18"/>
              </w:rPr>
              <w:t>报告</w:t>
            </w:r>
          </w:p>
        </w:tc>
        <w:tc>
          <w:tcPr>
            <w:tcW w:w="1232" w:type="dxa"/>
            <w:shd w:val="clear" w:color="auto" w:fill="E0E0E0"/>
            <w:vAlign w:val="center"/>
          </w:tcPr>
          <w:p w14:paraId="75B4CB02" w14:textId="77777777" w:rsidR="00BC151C" w:rsidRPr="00684402" w:rsidRDefault="00BC151C" w:rsidP="00BC151C">
            <w:pPr>
              <w:jc w:val="center"/>
              <w:cnfStyle w:val="100000000000" w:firstRow="1" w:lastRow="0" w:firstColumn="0" w:lastColumn="0" w:oddVBand="0" w:evenVBand="0" w:oddHBand="0" w:evenHBand="0" w:firstRowFirstColumn="0" w:firstRowLastColumn="0" w:lastRowFirstColumn="0" w:lastRowLastColumn="0"/>
              <w:rPr>
                <w:rFonts w:ascii="Arial" w:eastAsia="SimHei" w:hAnsi="Arial"/>
                <w:b w:val="0"/>
                <w:bCs w:val="0"/>
                <w:sz w:val="18"/>
                <w:szCs w:val="18"/>
                <w:lang w:eastAsia="zh-CN"/>
              </w:rPr>
            </w:pPr>
            <w:r w:rsidRPr="00684402">
              <w:rPr>
                <w:rFonts w:ascii="Arial" w:eastAsia="SimHei" w:hAnsi="Arial"/>
                <w:sz w:val="18"/>
                <w:szCs w:val="18"/>
              </w:rPr>
              <w:t>所需</w:t>
            </w:r>
            <w:r w:rsidRPr="00684402">
              <w:rPr>
                <w:rFonts w:ascii="Arial" w:eastAsia="SimHei" w:hAnsi="Arial" w:hint="eastAsia"/>
                <w:sz w:val="18"/>
                <w:szCs w:val="18"/>
                <w:lang w:eastAsia="zh-CN"/>
              </w:rPr>
              <w:t>提交</w:t>
            </w:r>
          </w:p>
          <w:p w14:paraId="70539D34" w14:textId="33DCFA66" w:rsidR="00BC151C" w:rsidRDefault="00BC151C" w:rsidP="00BC151C">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sz w:val="18"/>
                <w:szCs w:val="18"/>
              </w:rPr>
              <w:t>信息资料</w:t>
            </w:r>
          </w:p>
        </w:tc>
      </w:tr>
      <w:tr w:rsidR="00BC151C" w14:paraId="7802448E" w14:textId="77777777" w:rsidTr="00BC1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51EE79D" w14:textId="77777777" w:rsidR="00BC151C" w:rsidRDefault="00BC151C" w:rsidP="00745A79">
            <w:pPr>
              <w:spacing w:before="60" w:after="60"/>
            </w:pPr>
            <w:r>
              <w:rPr>
                <w:sz w:val="18"/>
              </w:rPr>
              <w:t>海外</w:t>
            </w:r>
            <w:r>
              <w:rPr>
                <w:sz w:val="18"/>
              </w:rPr>
              <w:t xml:space="preserve"> HSE </w:t>
            </w:r>
            <w:r>
              <w:rPr>
                <w:sz w:val="18"/>
              </w:rPr>
              <w:t>管理体系标准</w:t>
            </w:r>
          </w:p>
        </w:tc>
        <w:tc>
          <w:tcPr>
            <w:tcW w:w="708" w:type="dxa"/>
          </w:tcPr>
          <w:p w14:paraId="5DA82309" w14:textId="77777777" w:rsidR="00BC151C" w:rsidRDefault="00BC151C" w:rsidP="00745A79">
            <w:pPr>
              <w:spacing w:before="60" w:after="60"/>
              <w:jc w:val="center"/>
              <w:cnfStyle w:val="000000100000" w:firstRow="0" w:lastRow="0" w:firstColumn="0" w:lastColumn="0" w:oddVBand="0" w:evenVBand="0" w:oddHBand="1" w:evenHBand="0" w:firstRowFirstColumn="0" w:firstRowLastColumn="0" w:lastRowFirstColumn="0" w:lastRowLastColumn="0"/>
            </w:pPr>
            <w:r>
              <w:rPr>
                <w:b/>
                <w:color w:val="FF8C00"/>
                <w:sz w:val="18"/>
              </w:rPr>
              <w:t>部分覆盖</w:t>
            </w:r>
          </w:p>
        </w:tc>
        <w:tc>
          <w:tcPr>
            <w:tcW w:w="3951" w:type="dxa"/>
          </w:tcPr>
          <w:p w14:paraId="16550888"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法规第二十六条要求中央企业建立和完善安全风险评估与应急管理的内部管理制度，建立协调统一、科学规范的安全风险评估、监测预警和应急处置体系。要求将风险监控与预警机制贯穿于整个项目周期，重视境外项目安全风险防范，有效防范和应对系统性风险。法规强调建立完整的安全风险管理体系，加强与政府部门联系。但对于具体的安全责任划分、作业许可管理、个人防护装备（</w:t>
            </w:r>
            <w:r>
              <w:rPr>
                <w:sz w:val="18"/>
                <w:lang w:eastAsia="zh-CN"/>
              </w:rPr>
              <w:t>PPE</w:t>
            </w:r>
            <w:r>
              <w:rPr>
                <w:sz w:val="18"/>
                <w:lang w:eastAsia="zh-CN"/>
              </w:rPr>
              <w:t>）配备标准等</w:t>
            </w:r>
            <w:r>
              <w:rPr>
                <w:sz w:val="18"/>
                <w:lang w:eastAsia="zh-CN"/>
              </w:rPr>
              <w:t>HSE</w:t>
            </w:r>
            <w:r>
              <w:rPr>
                <w:sz w:val="18"/>
                <w:lang w:eastAsia="zh-CN"/>
              </w:rPr>
              <w:t>管理细节未作明确规定，企业需要参照国际标准和东道国要求制定详细的</w:t>
            </w:r>
            <w:r>
              <w:rPr>
                <w:sz w:val="18"/>
                <w:lang w:eastAsia="zh-CN"/>
              </w:rPr>
              <w:t>HSE</w:t>
            </w:r>
            <w:r>
              <w:rPr>
                <w:sz w:val="18"/>
                <w:lang w:eastAsia="zh-CN"/>
              </w:rPr>
              <w:t>管理制度。</w:t>
            </w:r>
          </w:p>
        </w:tc>
        <w:tc>
          <w:tcPr>
            <w:tcW w:w="1231" w:type="dxa"/>
          </w:tcPr>
          <w:p w14:paraId="57351156"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第二十六条</w:t>
            </w:r>
            <w:r>
              <w:rPr>
                <w:sz w:val="18"/>
                <w:lang w:eastAsia="zh-CN"/>
              </w:rPr>
              <w:br/>
              <w:t xml:space="preserve">• </w:t>
            </w:r>
            <w:r>
              <w:rPr>
                <w:sz w:val="18"/>
                <w:lang w:eastAsia="zh-CN"/>
              </w:rPr>
              <w:t>第二十四条</w:t>
            </w:r>
          </w:p>
        </w:tc>
        <w:tc>
          <w:tcPr>
            <w:tcW w:w="1232" w:type="dxa"/>
          </w:tcPr>
          <w:p w14:paraId="29E6F878"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境外项目安全风险管理制度</w:t>
            </w:r>
            <w:r>
              <w:rPr>
                <w:sz w:val="18"/>
                <w:lang w:eastAsia="zh-CN"/>
              </w:rPr>
              <w:br/>
              <w:t>• HSE</w:t>
            </w:r>
            <w:r>
              <w:rPr>
                <w:sz w:val="18"/>
                <w:lang w:eastAsia="zh-CN"/>
              </w:rPr>
              <w:t>管理体系文件</w:t>
            </w:r>
            <w:r>
              <w:rPr>
                <w:sz w:val="18"/>
                <w:lang w:eastAsia="zh-CN"/>
              </w:rPr>
              <w:br/>
              <w:t xml:space="preserve">• </w:t>
            </w:r>
            <w:r>
              <w:rPr>
                <w:sz w:val="18"/>
                <w:lang w:eastAsia="zh-CN"/>
              </w:rPr>
              <w:t>安全风险评估程序</w:t>
            </w:r>
          </w:p>
        </w:tc>
        <w:tc>
          <w:tcPr>
            <w:tcW w:w="1231" w:type="dxa"/>
          </w:tcPr>
          <w:p w14:paraId="1CD6E079"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安全风险评估体系</w:t>
            </w:r>
            <w:r>
              <w:rPr>
                <w:sz w:val="18"/>
                <w:lang w:eastAsia="zh-CN"/>
              </w:rPr>
              <w:br/>
              <w:t xml:space="preserve">• </w:t>
            </w:r>
            <w:r>
              <w:rPr>
                <w:sz w:val="18"/>
                <w:lang w:eastAsia="zh-CN"/>
              </w:rPr>
              <w:t>监测预警体系</w:t>
            </w:r>
            <w:r>
              <w:rPr>
                <w:sz w:val="18"/>
                <w:lang w:eastAsia="zh-CN"/>
              </w:rPr>
              <w:br/>
              <w:t xml:space="preserve">• </w:t>
            </w:r>
            <w:r>
              <w:rPr>
                <w:sz w:val="18"/>
                <w:lang w:eastAsia="zh-CN"/>
              </w:rPr>
              <w:t>应急处置体系</w:t>
            </w:r>
          </w:p>
        </w:tc>
        <w:tc>
          <w:tcPr>
            <w:tcW w:w="1232" w:type="dxa"/>
          </w:tcPr>
          <w:p w14:paraId="7A6E435E"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pPr>
            <w:r>
              <w:rPr>
                <w:sz w:val="18"/>
              </w:rPr>
              <w:t>无</w:t>
            </w:r>
          </w:p>
        </w:tc>
        <w:tc>
          <w:tcPr>
            <w:tcW w:w="1231" w:type="dxa"/>
          </w:tcPr>
          <w:p w14:paraId="731B5CF0"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安全风险评估报告</w:t>
            </w:r>
            <w:r>
              <w:rPr>
                <w:sz w:val="18"/>
                <w:lang w:eastAsia="zh-CN"/>
              </w:rPr>
              <w:br/>
              <w:t xml:space="preserve">• </w:t>
            </w:r>
            <w:r>
              <w:rPr>
                <w:sz w:val="18"/>
                <w:lang w:eastAsia="zh-CN"/>
              </w:rPr>
              <w:t>风险监测预警报告</w:t>
            </w:r>
          </w:p>
        </w:tc>
        <w:tc>
          <w:tcPr>
            <w:tcW w:w="1232" w:type="dxa"/>
          </w:tcPr>
          <w:p w14:paraId="7BC963B0"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项目安全风险信息</w:t>
            </w:r>
            <w:r>
              <w:rPr>
                <w:sz w:val="18"/>
                <w:lang w:eastAsia="zh-CN"/>
              </w:rPr>
              <w:br/>
              <w:t xml:space="preserve">• </w:t>
            </w:r>
            <w:r>
              <w:rPr>
                <w:sz w:val="18"/>
                <w:lang w:eastAsia="zh-CN"/>
              </w:rPr>
              <w:t>风险监控数据</w:t>
            </w:r>
          </w:p>
        </w:tc>
      </w:tr>
      <w:tr w:rsidR="00BC151C" w14:paraId="0D76FD8F" w14:textId="77777777" w:rsidTr="00BC15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0A0CF1E7" w14:textId="77777777" w:rsidR="00BC151C" w:rsidRDefault="00BC151C" w:rsidP="00745A79">
            <w:pPr>
              <w:spacing w:before="60" w:after="60"/>
              <w:rPr>
                <w:lang w:eastAsia="zh-CN"/>
              </w:rPr>
            </w:pPr>
            <w:r>
              <w:rPr>
                <w:sz w:val="18"/>
                <w:lang w:eastAsia="zh-CN"/>
              </w:rPr>
              <w:t>环境与气候变化管理办法（</w:t>
            </w:r>
            <w:r>
              <w:rPr>
                <w:sz w:val="18"/>
                <w:lang w:eastAsia="zh-CN"/>
              </w:rPr>
              <w:t>ESG</w:t>
            </w:r>
            <w:r>
              <w:rPr>
                <w:sz w:val="18"/>
                <w:lang w:eastAsia="zh-CN"/>
              </w:rPr>
              <w:t>）</w:t>
            </w:r>
          </w:p>
        </w:tc>
        <w:tc>
          <w:tcPr>
            <w:tcW w:w="708" w:type="dxa"/>
          </w:tcPr>
          <w:p w14:paraId="2DA8D734" w14:textId="77777777" w:rsidR="00BC151C" w:rsidRDefault="00BC151C" w:rsidP="00745A79">
            <w:pPr>
              <w:spacing w:before="60" w:after="60"/>
              <w:jc w:val="center"/>
              <w:cnfStyle w:val="000000010000" w:firstRow="0" w:lastRow="0" w:firstColumn="0" w:lastColumn="0" w:oddVBand="0" w:evenVBand="0" w:oddHBand="0" w:evenHBand="1" w:firstRowFirstColumn="0" w:firstRowLastColumn="0" w:lastRowFirstColumn="0" w:lastRowLastColumn="0"/>
            </w:pPr>
            <w:r>
              <w:rPr>
                <w:b/>
                <w:color w:val="FF8C00"/>
                <w:sz w:val="18"/>
              </w:rPr>
              <w:t>部分覆盖</w:t>
            </w:r>
          </w:p>
        </w:tc>
        <w:tc>
          <w:tcPr>
            <w:tcW w:w="3951" w:type="dxa"/>
          </w:tcPr>
          <w:p w14:paraId="4154A6C7" w14:textId="77777777" w:rsidR="00BC151C" w:rsidRDefault="00BC151C" w:rsidP="00745A79">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t>法规第二十八条要求中央企业树立正确的义利观，积极履行社会责任，这为</w:t>
            </w:r>
            <w:r>
              <w:rPr>
                <w:sz w:val="18"/>
                <w:lang w:eastAsia="zh-CN"/>
              </w:rPr>
              <w:t>ESG</w:t>
            </w:r>
            <w:r>
              <w:rPr>
                <w:sz w:val="18"/>
                <w:lang w:eastAsia="zh-CN"/>
              </w:rPr>
              <w:t>管理提供了原则性指导。但法规对环境保护、气候变化应对、绿色矿山建设、碳排放目标设定、环境信息披露等具体</w:t>
            </w:r>
            <w:r>
              <w:rPr>
                <w:sz w:val="18"/>
                <w:lang w:eastAsia="zh-CN"/>
              </w:rPr>
              <w:t>ESG</w:t>
            </w:r>
            <w:r>
              <w:rPr>
                <w:sz w:val="18"/>
                <w:lang w:eastAsia="zh-CN"/>
              </w:rPr>
              <w:t>要求未作详细规定。企业在境外投资中需要主动对接国际</w:t>
            </w:r>
            <w:r>
              <w:rPr>
                <w:sz w:val="18"/>
                <w:lang w:eastAsia="zh-CN"/>
              </w:rPr>
              <w:t>ESG</w:t>
            </w:r>
            <w:r>
              <w:rPr>
                <w:sz w:val="18"/>
                <w:lang w:eastAsia="zh-CN"/>
              </w:rPr>
              <w:t>标准，建立符合东道国环保法规和国际惯例的环境管理体系，制定碳减排目标和路径，完善环境信息披露机制，以履行企业社会责任的总体要求。</w:t>
            </w:r>
          </w:p>
        </w:tc>
        <w:tc>
          <w:tcPr>
            <w:tcW w:w="1231" w:type="dxa"/>
          </w:tcPr>
          <w:p w14:paraId="678F05AB" w14:textId="77777777" w:rsidR="00BC151C" w:rsidRDefault="00BC151C" w:rsidP="00745A79">
            <w:pPr>
              <w:spacing w:before="60" w:after="60"/>
              <w:cnfStyle w:val="000000010000" w:firstRow="0" w:lastRow="0" w:firstColumn="0" w:lastColumn="0" w:oddVBand="0" w:evenVBand="0" w:oddHBand="0" w:evenHBand="1" w:firstRowFirstColumn="0" w:firstRowLastColumn="0" w:lastRowFirstColumn="0" w:lastRowLastColumn="0"/>
            </w:pPr>
            <w:r>
              <w:rPr>
                <w:sz w:val="18"/>
              </w:rPr>
              <w:t xml:space="preserve">• </w:t>
            </w:r>
            <w:r>
              <w:rPr>
                <w:sz w:val="18"/>
              </w:rPr>
              <w:t>第二十八条</w:t>
            </w:r>
          </w:p>
        </w:tc>
        <w:tc>
          <w:tcPr>
            <w:tcW w:w="1232" w:type="dxa"/>
          </w:tcPr>
          <w:p w14:paraId="74D9681B" w14:textId="77777777" w:rsidR="00BC151C" w:rsidRDefault="00BC151C" w:rsidP="00745A79">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t xml:space="preserve">• </w:t>
            </w:r>
            <w:r>
              <w:rPr>
                <w:sz w:val="18"/>
                <w:lang w:eastAsia="zh-CN"/>
              </w:rPr>
              <w:t>社会责任管理办法</w:t>
            </w:r>
            <w:r>
              <w:rPr>
                <w:sz w:val="18"/>
                <w:lang w:eastAsia="zh-CN"/>
              </w:rPr>
              <w:br/>
              <w:t>• ESG</w:t>
            </w:r>
            <w:r>
              <w:rPr>
                <w:sz w:val="18"/>
                <w:lang w:eastAsia="zh-CN"/>
              </w:rPr>
              <w:t>管理制度</w:t>
            </w:r>
          </w:p>
        </w:tc>
        <w:tc>
          <w:tcPr>
            <w:tcW w:w="1231" w:type="dxa"/>
          </w:tcPr>
          <w:p w14:paraId="537BBEBB" w14:textId="77777777" w:rsidR="00BC151C" w:rsidRDefault="00BC151C" w:rsidP="00745A79">
            <w:pPr>
              <w:spacing w:before="60" w:after="60"/>
              <w:cnfStyle w:val="000000010000" w:firstRow="0" w:lastRow="0" w:firstColumn="0" w:lastColumn="0" w:oddVBand="0" w:evenVBand="0" w:oddHBand="0" w:evenHBand="1" w:firstRowFirstColumn="0" w:firstRowLastColumn="0" w:lastRowFirstColumn="0" w:lastRowLastColumn="0"/>
            </w:pPr>
            <w:r>
              <w:rPr>
                <w:sz w:val="18"/>
              </w:rPr>
              <w:t xml:space="preserve">• </w:t>
            </w:r>
            <w:r>
              <w:rPr>
                <w:sz w:val="18"/>
              </w:rPr>
              <w:t>社会责任管理体系</w:t>
            </w:r>
          </w:p>
        </w:tc>
        <w:tc>
          <w:tcPr>
            <w:tcW w:w="1232" w:type="dxa"/>
          </w:tcPr>
          <w:p w14:paraId="4D50ED91" w14:textId="77777777" w:rsidR="00BC151C" w:rsidRDefault="00BC151C" w:rsidP="00745A79">
            <w:pPr>
              <w:spacing w:before="60" w:after="60"/>
              <w:cnfStyle w:val="000000010000" w:firstRow="0" w:lastRow="0" w:firstColumn="0" w:lastColumn="0" w:oddVBand="0" w:evenVBand="0" w:oddHBand="0" w:evenHBand="1" w:firstRowFirstColumn="0" w:firstRowLastColumn="0" w:lastRowFirstColumn="0" w:lastRowLastColumn="0"/>
            </w:pPr>
            <w:r>
              <w:rPr>
                <w:sz w:val="18"/>
              </w:rPr>
              <w:t>无</w:t>
            </w:r>
          </w:p>
        </w:tc>
        <w:tc>
          <w:tcPr>
            <w:tcW w:w="1231" w:type="dxa"/>
          </w:tcPr>
          <w:p w14:paraId="34B6A127" w14:textId="77777777" w:rsidR="00BC151C" w:rsidRDefault="00BC151C" w:rsidP="00745A79">
            <w:pPr>
              <w:spacing w:before="60" w:after="60"/>
              <w:cnfStyle w:val="000000010000" w:firstRow="0" w:lastRow="0" w:firstColumn="0" w:lastColumn="0" w:oddVBand="0" w:evenVBand="0" w:oddHBand="0" w:evenHBand="1" w:firstRowFirstColumn="0" w:firstRowLastColumn="0" w:lastRowFirstColumn="0" w:lastRowLastColumn="0"/>
            </w:pPr>
            <w:r>
              <w:rPr>
                <w:sz w:val="18"/>
              </w:rPr>
              <w:t xml:space="preserve">• </w:t>
            </w:r>
            <w:r>
              <w:rPr>
                <w:sz w:val="18"/>
              </w:rPr>
              <w:t>社会责任报告</w:t>
            </w:r>
          </w:p>
        </w:tc>
        <w:tc>
          <w:tcPr>
            <w:tcW w:w="1232" w:type="dxa"/>
          </w:tcPr>
          <w:p w14:paraId="5D5127F6" w14:textId="77777777" w:rsidR="00BC151C" w:rsidRDefault="00BC151C" w:rsidP="00745A79">
            <w:pPr>
              <w:spacing w:before="60" w:after="60"/>
              <w:cnfStyle w:val="000000010000" w:firstRow="0" w:lastRow="0" w:firstColumn="0" w:lastColumn="0" w:oddVBand="0" w:evenVBand="0" w:oddHBand="0" w:evenHBand="1" w:firstRowFirstColumn="0" w:firstRowLastColumn="0" w:lastRowFirstColumn="0" w:lastRowLastColumn="0"/>
            </w:pPr>
            <w:r>
              <w:rPr>
                <w:sz w:val="18"/>
              </w:rPr>
              <w:t xml:space="preserve">• </w:t>
            </w:r>
            <w:r>
              <w:rPr>
                <w:sz w:val="18"/>
              </w:rPr>
              <w:t>社会责任履行情况</w:t>
            </w:r>
          </w:p>
        </w:tc>
      </w:tr>
      <w:tr w:rsidR="00BC151C" w14:paraId="51CC48D1" w14:textId="77777777" w:rsidTr="00BC1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28EA0DB9" w14:textId="77777777" w:rsidR="00BC151C" w:rsidRDefault="00BC151C" w:rsidP="00745A79">
            <w:pPr>
              <w:spacing w:before="60" w:after="60"/>
              <w:rPr>
                <w:lang w:eastAsia="zh-CN"/>
              </w:rPr>
            </w:pPr>
            <w:r>
              <w:rPr>
                <w:sz w:val="18"/>
                <w:lang w:eastAsia="zh-CN"/>
              </w:rPr>
              <w:t>生产安全事故预防与应急制度</w:t>
            </w:r>
          </w:p>
        </w:tc>
        <w:tc>
          <w:tcPr>
            <w:tcW w:w="708" w:type="dxa"/>
          </w:tcPr>
          <w:p w14:paraId="361D4395" w14:textId="77777777" w:rsidR="00BC151C" w:rsidRDefault="00BC151C" w:rsidP="00745A79">
            <w:pPr>
              <w:spacing w:before="60" w:after="60"/>
              <w:jc w:val="center"/>
              <w:cnfStyle w:val="000000100000" w:firstRow="0" w:lastRow="0" w:firstColumn="0" w:lastColumn="0" w:oddVBand="0" w:evenVBand="0" w:oddHBand="1" w:evenHBand="0" w:firstRowFirstColumn="0" w:firstRowLastColumn="0" w:lastRowFirstColumn="0" w:lastRowLastColumn="0"/>
            </w:pPr>
            <w:r>
              <w:rPr>
                <w:b/>
                <w:color w:val="FF8C00"/>
                <w:sz w:val="18"/>
              </w:rPr>
              <w:t>部分覆盖</w:t>
            </w:r>
          </w:p>
        </w:tc>
        <w:tc>
          <w:tcPr>
            <w:tcW w:w="3951" w:type="dxa"/>
          </w:tcPr>
          <w:p w14:paraId="1BB668A6"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法规第二十六条要求建立应急处置体系以应对境外项目可能出现的系统性安全风险，这可视为对安全事故应急响应的基本要求。法规强调建立科学规范的应急处置体系，但对生产安全事故的具体预防措施、标准操作程序（</w:t>
            </w:r>
            <w:r>
              <w:rPr>
                <w:sz w:val="18"/>
                <w:lang w:eastAsia="zh-CN"/>
              </w:rPr>
              <w:t>SOP</w:t>
            </w:r>
            <w:r>
              <w:rPr>
                <w:sz w:val="18"/>
                <w:lang w:eastAsia="zh-CN"/>
              </w:rPr>
              <w:t>）制定、应急响应级别划分、应急演练计划等内容未作详细规定。企业需要根据项目特点和东道国要求，制定完善的生产安全事故预防制度，建立分级响应机制，定期开展应急演练，确保应急处置体系的有效性。</w:t>
            </w:r>
          </w:p>
        </w:tc>
        <w:tc>
          <w:tcPr>
            <w:tcW w:w="1231" w:type="dxa"/>
          </w:tcPr>
          <w:p w14:paraId="3FD960A7"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pPr>
            <w:r>
              <w:rPr>
                <w:sz w:val="18"/>
              </w:rPr>
              <w:t xml:space="preserve">• </w:t>
            </w:r>
            <w:r>
              <w:rPr>
                <w:sz w:val="18"/>
              </w:rPr>
              <w:t>第二十六条</w:t>
            </w:r>
          </w:p>
        </w:tc>
        <w:tc>
          <w:tcPr>
            <w:tcW w:w="1232" w:type="dxa"/>
          </w:tcPr>
          <w:p w14:paraId="115DB0ED"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应急处置管理制度</w:t>
            </w:r>
            <w:r>
              <w:rPr>
                <w:sz w:val="18"/>
                <w:lang w:eastAsia="zh-CN"/>
              </w:rPr>
              <w:br/>
              <w:t xml:space="preserve">• </w:t>
            </w:r>
            <w:r>
              <w:rPr>
                <w:sz w:val="18"/>
                <w:lang w:eastAsia="zh-CN"/>
              </w:rPr>
              <w:t>安全事故预防制度</w:t>
            </w:r>
          </w:p>
        </w:tc>
        <w:tc>
          <w:tcPr>
            <w:tcW w:w="1231" w:type="dxa"/>
          </w:tcPr>
          <w:p w14:paraId="525927CC"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应急处置体系</w:t>
            </w:r>
            <w:r>
              <w:rPr>
                <w:sz w:val="18"/>
                <w:lang w:eastAsia="zh-CN"/>
              </w:rPr>
              <w:br/>
              <w:t xml:space="preserve">• </w:t>
            </w:r>
            <w:r>
              <w:rPr>
                <w:sz w:val="18"/>
                <w:lang w:eastAsia="zh-CN"/>
              </w:rPr>
              <w:t>安全风险防范体系</w:t>
            </w:r>
          </w:p>
        </w:tc>
        <w:tc>
          <w:tcPr>
            <w:tcW w:w="1232" w:type="dxa"/>
          </w:tcPr>
          <w:p w14:paraId="4158A3B0"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pPr>
            <w:r>
              <w:rPr>
                <w:sz w:val="18"/>
              </w:rPr>
              <w:t>无</w:t>
            </w:r>
          </w:p>
        </w:tc>
        <w:tc>
          <w:tcPr>
            <w:tcW w:w="1231" w:type="dxa"/>
          </w:tcPr>
          <w:p w14:paraId="008C63F8"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应急预案</w:t>
            </w:r>
            <w:r>
              <w:rPr>
                <w:sz w:val="18"/>
                <w:lang w:eastAsia="zh-CN"/>
              </w:rPr>
              <w:br/>
              <w:t xml:space="preserve">• </w:t>
            </w:r>
            <w:r>
              <w:rPr>
                <w:sz w:val="18"/>
                <w:lang w:eastAsia="zh-CN"/>
              </w:rPr>
              <w:t>风险评估报告</w:t>
            </w:r>
          </w:p>
        </w:tc>
        <w:tc>
          <w:tcPr>
            <w:tcW w:w="1232" w:type="dxa"/>
          </w:tcPr>
          <w:p w14:paraId="24E3CA15"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安全风险信息</w:t>
            </w:r>
            <w:r>
              <w:rPr>
                <w:sz w:val="18"/>
                <w:lang w:eastAsia="zh-CN"/>
              </w:rPr>
              <w:br/>
              <w:t xml:space="preserve">• </w:t>
            </w:r>
            <w:r>
              <w:rPr>
                <w:sz w:val="18"/>
                <w:lang w:eastAsia="zh-CN"/>
              </w:rPr>
              <w:t>应急资源信息</w:t>
            </w:r>
          </w:p>
        </w:tc>
      </w:tr>
      <w:tr w:rsidR="00BC151C" w14:paraId="7CB857FB" w14:textId="77777777" w:rsidTr="00BC15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25126051" w14:textId="77777777" w:rsidR="00BC151C" w:rsidRDefault="00BC151C" w:rsidP="00745A79">
            <w:pPr>
              <w:spacing w:before="60" w:after="60"/>
              <w:rPr>
                <w:lang w:eastAsia="zh-CN"/>
              </w:rPr>
            </w:pPr>
            <w:r>
              <w:rPr>
                <w:sz w:val="18"/>
                <w:lang w:eastAsia="zh-CN"/>
              </w:rPr>
              <w:t>供应链风</w:t>
            </w:r>
            <w:r>
              <w:rPr>
                <w:sz w:val="18"/>
                <w:lang w:eastAsia="zh-CN"/>
              </w:rPr>
              <w:lastRenderedPageBreak/>
              <w:t>险与可持续采购政策</w:t>
            </w:r>
          </w:p>
        </w:tc>
        <w:tc>
          <w:tcPr>
            <w:tcW w:w="708" w:type="dxa"/>
          </w:tcPr>
          <w:p w14:paraId="4D05D240" w14:textId="77777777" w:rsidR="00BC151C" w:rsidRDefault="00BC151C" w:rsidP="00745A79">
            <w:pPr>
              <w:spacing w:before="60" w:after="60"/>
              <w:jc w:val="center"/>
              <w:cnfStyle w:val="000000010000" w:firstRow="0" w:lastRow="0" w:firstColumn="0" w:lastColumn="0" w:oddVBand="0" w:evenVBand="0" w:oddHBand="0" w:evenHBand="1" w:firstRowFirstColumn="0" w:firstRowLastColumn="0" w:lastRowFirstColumn="0" w:lastRowLastColumn="0"/>
            </w:pPr>
            <w:r>
              <w:rPr>
                <w:b/>
                <w:color w:val="FF0000"/>
                <w:sz w:val="18"/>
              </w:rPr>
              <w:lastRenderedPageBreak/>
              <w:t>未覆</w:t>
            </w:r>
            <w:r>
              <w:rPr>
                <w:b/>
                <w:color w:val="FF0000"/>
                <w:sz w:val="18"/>
              </w:rPr>
              <w:lastRenderedPageBreak/>
              <w:t>盖</w:t>
            </w:r>
          </w:p>
        </w:tc>
        <w:tc>
          <w:tcPr>
            <w:tcW w:w="3951" w:type="dxa"/>
          </w:tcPr>
          <w:p w14:paraId="735FBE62" w14:textId="77777777" w:rsidR="00BC151C" w:rsidRDefault="00BC151C" w:rsidP="00745A79">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lastRenderedPageBreak/>
              <w:t>该法规对此子类别无相关要求。法规未涉及供</w:t>
            </w:r>
            <w:r>
              <w:rPr>
                <w:sz w:val="18"/>
                <w:lang w:eastAsia="zh-CN"/>
              </w:rPr>
              <w:lastRenderedPageBreak/>
              <w:t>应链管理、供应商</w:t>
            </w:r>
            <w:r>
              <w:rPr>
                <w:sz w:val="18"/>
                <w:lang w:eastAsia="zh-CN"/>
              </w:rPr>
              <w:t>ESG</w:t>
            </w:r>
            <w:r>
              <w:rPr>
                <w:sz w:val="18"/>
                <w:lang w:eastAsia="zh-CN"/>
              </w:rPr>
              <w:t>准入标准、产地溯源要求、童工禁限等可持续采购相关内容。企业在境外投资运营中，需要根据国际供应链管理标准、东道国法律要求以及行业最佳实践，自主建立供应链风险管理和可持续采购政策，确保供应链的合规性和可持续性。</w:t>
            </w:r>
          </w:p>
        </w:tc>
        <w:tc>
          <w:tcPr>
            <w:tcW w:w="1231" w:type="dxa"/>
          </w:tcPr>
          <w:p w14:paraId="3B17AD56" w14:textId="77777777" w:rsidR="00BC151C" w:rsidRDefault="00BC151C" w:rsidP="00745A79">
            <w:pPr>
              <w:spacing w:before="60" w:after="60"/>
              <w:cnfStyle w:val="000000010000" w:firstRow="0" w:lastRow="0" w:firstColumn="0" w:lastColumn="0" w:oddVBand="0" w:evenVBand="0" w:oddHBand="0" w:evenHBand="1" w:firstRowFirstColumn="0" w:firstRowLastColumn="0" w:lastRowFirstColumn="0" w:lastRowLastColumn="0"/>
            </w:pPr>
            <w:r>
              <w:rPr>
                <w:sz w:val="18"/>
              </w:rPr>
              <w:lastRenderedPageBreak/>
              <w:t>无</w:t>
            </w:r>
          </w:p>
        </w:tc>
        <w:tc>
          <w:tcPr>
            <w:tcW w:w="1232" w:type="dxa"/>
          </w:tcPr>
          <w:p w14:paraId="1661A020" w14:textId="77777777" w:rsidR="00BC151C" w:rsidRDefault="00BC151C" w:rsidP="00745A79">
            <w:pPr>
              <w:spacing w:before="60" w:after="60"/>
              <w:cnfStyle w:val="000000010000" w:firstRow="0" w:lastRow="0" w:firstColumn="0" w:lastColumn="0" w:oddVBand="0" w:evenVBand="0" w:oddHBand="0" w:evenHBand="1" w:firstRowFirstColumn="0" w:firstRowLastColumn="0" w:lastRowFirstColumn="0" w:lastRowLastColumn="0"/>
            </w:pPr>
            <w:r>
              <w:rPr>
                <w:sz w:val="18"/>
              </w:rPr>
              <w:t>无</w:t>
            </w:r>
          </w:p>
        </w:tc>
        <w:tc>
          <w:tcPr>
            <w:tcW w:w="1231" w:type="dxa"/>
          </w:tcPr>
          <w:p w14:paraId="3A48A3F9" w14:textId="77777777" w:rsidR="00BC151C" w:rsidRDefault="00BC151C" w:rsidP="00745A79">
            <w:pPr>
              <w:spacing w:before="60" w:after="60"/>
              <w:cnfStyle w:val="000000010000" w:firstRow="0" w:lastRow="0" w:firstColumn="0" w:lastColumn="0" w:oddVBand="0" w:evenVBand="0" w:oddHBand="0" w:evenHBand="1" w:firstRowFirstColumn="0" w:firstRowLastColumn="0" w:lastRowFirstColumn="0" w:lastRowLastColumn="0"/>
            </w:pPr>
            <w:r>
              <w:rPr>
                <w:sz w:val="18"/>
              </w:rPr>
              <w:t>无</w:t>
            </w:r>
          </w:p>
        </w:tc>
        <w:tc>
          <w:tcPr>
            <w:tcW w:w="1232" w:type="dxa"/>
          </w:tcPr>
          <w:p w14:paraId="0FC751B7" w14:textId="77777777" w:rsidR="00BC151C" w:rsidRDefault="00BC151C" w:rsidP="00745A79">
            <w:pPr>
              <w:spacing w:before="60" w:after="60"/>
              <w:cnfStyle w:val="000000010000" w:firstRow="0" w:lastRow="0" w:firstColumn="0" w:lastColumn="0" w:oddVBand="0" w:evenVBand="0" w:oddHBand="0" w:evenHBand="1" w:firstRowFirstColumn="0" w:firstRowLastColumn="0" w:lastRowFirstColumn="0" w:lastRowLastColumn="0"/>
            </w:pPr>
            <w:r>
              <w:rPr>
                <w:sz w:val="18"/>
              </w:rPr>
              <w:t>无</w:t>
            </w:r>
          </w:p>
        </w:tc>
        <w:tc>
          <w:tcPr>
            <w:tcW w:w="1231" w:type="dxa"/>
          </w:tcPr>
          <w:p w14:paraId="6C968D2E" w14:textId="77777777" w:rsidR="00BC151C" w:rsidRDefault="00BC151C" w:rsidP="00745A79">
            <w:pPr>
              <w:spacing w:before="60" w:after="60"/>
              <w:cnfStyle w:val="000000010000" w:firstRow="0" w:lastRow="0" w:firstColumn="0" w:lastColumn="0" w:oddVBand="0" w:evenVBand="0" w:oddHBand="0" w:evenHBand="1" w:firstRowFirstColumn="0" w:firstRowLastColumn="0" w:lastRowFirstColumn="0" w:lastRowLastColumn="0"/>
            </w:pPr>
            <w:r>
              <w:rPr>
                <w:sz w:val="18"/>
              </w:rPr>
              <w:t>无</w:t>
            </w:r>
          </w:p>
        </w:tc>
        <w:tc>
          <w:tcPr>
            <w:tcW w:w="1232" w:type="dxa"/>
          </w:tcPr>
          <w:p w14:paraId="66B30449" w14:textId="77777777" w:rsidR="00BC151C" w:rsidRDefault="00BC151C" w:rsidP="00745A79">
            <w:pPr>
              <w:spacing w:before="60" w:after="60"/>
              <w:cnfStyle w:val="000000010000" w:firstRow="0" w:lastRow="0" w:firstColumn="0" w:lastColumn="0" w:oddVBand="0" w:evenVBand="0" w:oddHBand="0" w:evenHBand="1" w:firstRowFirstColumn="0" w:firstRowLastColumn="0" w:lastRowFirstColumn="0" w:lastRowLastColumn="0"/>
            </w:pPr>
            <w:r>
              <w:rPr>
                <w:sz w:val="18"/>
              </w:rPr>
              <w:t>无</w:t>
            </w:r>
          </w:p>
        </w:tc>
      </w:tr>
      <w:tr w:rsidR="00BC151C" w14:paraId="109F1AAD" w14:textId="77777777" w:rsidTr="00BC1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471434DD" w14:textId="77777777" w:rsidR="00BC151C" w:rsidRDefault="00BC151C" w:rsidP="00745A79">
            <w:pPr>
              <w:spacing w:before="60" w:after="60"/>
              <w:rPr>
                <w:lang w:eastAsia="zh-CN"/>
              </w:rPr>
            </w:pPr>
            <w:r>
              <w:rPr>
                <w:sz w:val="18"/>
                <w:lang w:eastAsia="zh-CN"/>
              </w:rPr>
              <w:t>设备资产完整性管理制度</w:t>
            </w:r>
          </w:p>
        </w:tc>
        <w:tc>
          <w:tcPr>
            <w:tcW w:w="708" w:type="dxa"/>
          </w:tcPr>
          <w:p w14:paraId="6D3CE5B6" w14:textId="77777777" w:rsidR="00BC151C" w:rsidRDefault="00BC151C" w:rsidP="00745A79">
            <w:pPr>
              <w:spacing w:before="60" w:after="60"/>
              <w:jc w:val="center"/>
              <w:cnfStyle w:val="000000100000" w:firstRow="0" w:lastRow="0" w:firstColumn="0" w:lastColumn="0" w:oddVBand="0" w:evenVBand="0" w:oddHBand="1" w:evenHBand="0" w:firstRowFirstColumn="0" w:firstRowLastColumn="0" w:lastRowFirstColumn="0" w:lastRowLastColumn="0"/>
            </w:pPr>
            <w:r>
              <w:rPr>
                <w:b/>
                <w:color w:val="FF0000"/>
                <w:sz w:val="18"/>
              </w:rPr>
              <w:t>未覆盖</w:t>
            </w:r>
          </w:p>
        </w:tc>
        <w:tc>
          <w:tcPr>
            <w:tcW w:w="3951" w:type="dxa"/>
          </w:tcPr>
          <w:p w14:paraId="544578BE"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该法规对此子类别无相关要求。法规未涉及设备资产管理、关键设备定期检验、状态监测、残余寿命评估等设备完整性管理内容。企业需要根据行业标准和国际最佳实践，建立设备资产完整性管理制度，确保境外项目设备资产的安全可靠运行，防范因设备故障导致的生产安全事故和经济损失。</w:t>
            </w:r>
          </w:p>
        </w:tc>
        <w:tc>
          <w:tcPr>
            <w:tcW w:w="1231" w:type="dxa"/>
          </w:tcPr>
          <w:p w14:paraId="0835F402"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pPr>
            <w:r>
              <w:rPr>
                <w:sz w:val="18"/>
              </w:rPr>
              <w:t>无</w:t>
            </w:r>
          </w:p>
        </w:tc>
        <w:tc>
          <w:tcPr>
            <w:tcW w:w="1232" w:type="dxa"/>
          </w:tcPr>
          <w:p w14:paraId="18DEA22F"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pPr>
            <w:r>
              <w:rPr>
                <w:sz w:val="18"/>
              </w:rPr>
              <w:t>无</w:t>
            </w:r>
          </w:p>
        </w:tc>
        <w:tc>
          <w:tcPr>
            <w:tcW w:w="1231" w:type="dxa"/>
          </w:tcPr>
          <w:p w14:paraId="3000940E"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pPr>
            <w:r>
              <w:rPr>
                <w:sz w:val="18"/>
              </w:rPr>
              <w:t>无</w:t>
            </w:r>
          </w:p>
        </w:tc>
        <w:tc>
          <w:tcPr>
            <w:tcW w:w="1232" w:type="dxa"/>
          </w:tcPr>
          <w:p w14:paraId="213CB2A8"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pPr>
            <w:r>
              <w:rPr>
                <w:sz w:val="18"/>
              </w:rPr>
              <w:t>无</w:t>
            </w:r>
          </w:p>
        </w:tc>
        <w:tc>
          <w:tcPr>
            <w:tcW w:w="1231" w:type="dxa"/>
          </w:tcPr>
          <w:p w14:paraId="309E9B24"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pPr>
            <w:r>
              <w:rPr>
                <w:sz w:val="18"/>
              </w:rPr>
              <w:t>无</w:t>
            </w:r>
          </w:p>
        </w:tc>
        <w:tc>
          <w:tcPr>
            <w:tcW w:w="1232" w:type="dxa"/>
          </w:tcPr>
          <w:p w14:paraId="4FB29230"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pPr>
            <w:r>
              <w:rPr>
                <w:sz w:val="18"/>
              </w:rPr>
              <w:t>无</w:t>
            </w:r>
          </w:p>
        </w:tc>
      </w:tr>
    </w:tbl>
    <w:p w14:paraId="38A549A3" w14:textId="77777777" w:rsidR="00BC151C" w:rsidRDefault="00BC151C">
      <w:pPr>
        <w:rPr>
          <w:lang w:eastAsia="zh-CN"/>
        </w:rPr>
        <w:sectPr w:rsidR="00BC151C" w:rsidSect="00BC151C">
          <w:pgSz w:w="15840" w:h="12240" w:orient="landscape"/>
          <w:pgMar w:top="1800" w:right="1440" w:bottom="1800" w:left="1440" w:header="720" w:footer="720" w:gutter="0"/>
          <w:cols w:space="720"/>
          <w:docGrid w:linePitch="360"/>
        </w:sectPr>
      </w:pPr>
    </w:p>
    <w:p w14:paraId="7B77AEB3" w14:textId="0A106E90" w:rsidR="00207FD6" w:rsidRDefault="00827A92">
      <w:pPr>
        <w:pStyle w:val="Heading1"/>
        <w:rPr>
          <w:lang w:eastAsia="zh-CN"/>
        </w:rPr>
      </w:pPr>
      <w:bookmarkStart w:id="6" w:name="_Toc199423758"/>
      <w:r>
        <w:rPr>
          <w:rFonts w:hint="eastAsia"/>
          <w:lang w:eastAsia="zh-CN"/>
        </w:rPr>
        <w:lastRenderedPageBreak/>
        <w:t>七</w:t>
      </w:r>
      <w:r w:rsidR="00000000">
        <w:rPr>
          <w:lang w:eastAsia="zh-CN"/>
        </w:rPr>
        <w:t>、安全与危机</w:t>
      </w:r>
      <w:bookmarkEnd w:id="6"/>
    </w:p>
    <w:p w14:paraId="3975FBAB" w14:textId="6769FDEC" w:rsidR="00207FD6" w:rsidRDefault="00827A92">
      <w:pPr>
        <w:pStyle w:val="Heading2"/>
        <w:rPr>
          <w:lang w:eastAsia="zh-CN"/>
        </w:rPr>
      </w:pPr>
      <w:r>
        <w:rPr>
          <w:rFonts w:hint="eastAsia"/>
          <w:lang w:eastAsia="zh-CN"/>
        </w:rPr>
        <w:t>（一）</w:t>
      </w:r>
      <w:r w:rsidR="00000000">
        <w:rPr>
          <w:lang w:eastAsia="zh-CN"/>
        </w:rPr>
        <w:t>大类法规要求概述</w:t>
      </w:r>
    </w:p>
    <w:p w14:paraId="7E44A583" w14:textId="77777777" w:rsidR="00207FD6" w:rsidRDefault="00000000" w:rsidP="008F4889">
      <w:pPr>
        <w:spacing w:after="160"/>
        <w:ind w:firstLine="431"/>
        <w:rPr>
          <w:lang w:eastAsia="zh-CN"/>
        </w:rPr>
      </w:pPr>
      <w:r>
        <w:rPr>
          <w:lang w:eastAsia="zh-CN"/>
        </w:rPr>
        <w:t>该法规对安全与危机管理提出了系统性要求，重点强调了三个层面的风险防控：一是建立完善的安全风险评估、监测预警和应急处置体系，要求企业与国家有关部门和驻外使（领）馆保持密切联系，形成协调统一的风险防范机制；二是强化项目全生命周期的风险管理，要求定期跟踪分析境外投资项目，根据重大不利变化及时启动中止、终止或退出机制；三是充分利用保险工具进行风险转移，将政策性出口信用保险和商业保险嵌入企业风险管理机制。法规特别强调了对系统性风险的防范，要求企业建立科学规范的管理体系，但在具体操作层面如护卫级别、人员培训、业务连续性计划的细节要求等方面规定较为原则性，给企业留有一定的自主实施空间。</w:t>
      </w:r>
    </w:p>
    <w:p w14:paraId="76BA482C" w14:textId="7B353C87" w:rsidR="00207FD6" w:rsidRDefault="00827A92" w:rsidP="007654DE">
      <w:pPr>
        <w:pStyle w:val="Heading2"/>
        <w:spacing w:line="240" w:lineRule="auto"/>
        <w:rPr>
          <w:lang w:eastAsia="zh-CN"/>
        </w:rPr>
      </w:pPr>
      <w:r>
        <w:rPr>
          <w:rFonts w:hint="eastAsia"/>
          <w:lang w:eastAsia="zh-CN"/>
        </w:rPr>
        <w:t>（二）</w:t>
      </w:r>
      <w:r w:rsidR="00000000">
        <w:rPr>
          <w:lang w:eastAsia="zh-CN"/>
        </w:rPr>
        <w:t>合规要点汇总</w:t>
      </w:r>
    </w:p>
    <w:p w14:paraId="636FC309" w14:textId="3713DA8C" w:rsidR="00207FD6" w:rsidRDefault="008F4889" w:rsidP="008F4889">
      <w:pPr>
        <w:spacing w:after="120" w:line="240" w:lineRule="auto"/>
        <w:ind w:left="720"/>
        <w:rPr>
          <w:lang w:eastAsia="zh-CN"/>
        </w:rPr>
      </w:pPr>
      <w:r>
        <w:rPr>
          <w:rFonts w:hint="eastAsia"/>
          <w:b/>
          <w:lang w:eastAsia="zh-CN"/>
        </w:rPr>
        <w:t xml:space="preserve">1. </w:t>
      </w:r>
      <w:r w:rsidR="00000000">
        <w:rPr>
          <w:b/>
          <w:lang w:eastAsia="zh-CN"/>
        </w:rPr>
        <w:t>海外安全防护与人员安保管理办法：</w:t>
      </w:r>
      <w:r w:rsidR="00000000">
        <w:rPr>
          <w:lang w:eastAsia="zh-CN"/>
        </w:rPr>
        <w:br/>
        <w:t xml:space="preserve">  • </w:t>
      </w:r>
      <w:r w:rsidR="00000000">
        <w:rPr>
          <w:lang w:eastAsia="zh-CN"/>
        </w:rPr>
        <w:t>建立完善的安全风险管理体系</w:t>
      </w:r>
      <w:r w:rsidR="00000000">
        <w:rPr>
          <w:lang w:eastAsia="zh-CN"/>
        </w:rPr>
        <w:br/>
        <w:t xml:space="preserve">  • </w:t>
      </w:r>
      <w:r w:rsidR="00000000">
        <w:rPr>
          <w:lang w:eastAsia="zh-CN"/>
        </w:rPr>
        <w:t>加强与相关部门的信息沟通</w:t>
      </w:r>
      <w:r w:rsidR="00000000">
        <w:rPr>
          <w:lang w:eastAsia="zh-CN"/>
        </w:rPr>
        <w:br/>
        <w:t xml:space="preserve">  • </w:t>
      </w:r>
      <w:r w:rsidR="00000000">
        <w:rPr>
          <w:lang w:eastAsia="zh-CN"/>
        </w:rPr>
        <w:t>制定应急处置预案</w:t>
      </w:r>
    </w:p>
    <w:p w14:paraId="519A1532" w14:textId="181C5141" w:rsidR="00207FD6" w:rsidRDefault="008F4889" w:rsidP="008F4889">
      <w:pPr>
        <w:spacing w:after="120" w:line="240" w:lineRule="auto"/>
        <w:ind w:left="720"/>
        <w:rPr>
          <w:lang w:eastAsia="zh-CN"/>
        </w:rPr>
      </w:pPr>
      <w:r>
        <w:rPr>
          <w:rFonts w:hint="eastAsia"/>
          <w:b/>
          <w:lang w:eastAsia="zh-CN"/>
        </w:rPr>
        <w:t xml:space="preserve">2. </w:t>
      </w:r>
      <w:r w:rsidR="00000000">
        <w:rPr>
          <w:b/>
          <w:lang w:eastAsia="zh-CN"/>
        </w:rPr>
        <w:t>危机管理与业务连续性计划</w:t>
      </w:r>
      <w:r w:rsidR="00000000">
        <w:rPr>
          <w:b/>
          <w:lang w:eastAsia="zh-CN"/>
        </w:rPr>
        <w:t>(BCP)</w:t>
      </w:r>
      <w:r w:rsidR="00000000">
        <w:rPr>
          <w:b/>
          <w:lang w:eastAsia="zh-CN"/>
        </w:rPr>
        <w:t>制度：</w:t>
      </w:r>
      <w:r w:rsidR="00000000">
        <w:rPr>
          <w:lang w:eastAsia="zh-CN"/>
        </w:rPr>
        <w:br/>
        <w:t xml:space="preserve">  • </w:t>
      </w:r>
      <w:r w:rsidR="00000000">
        <w:rPr>
          <w:lang w:eastAsia="zh-CN"/>
        </w:rPr>
        <w:t>定期进行项目跟踪分析</w:t>
      </w:r>
      <w:r w:rsidR="00000000">
        <w:rPr>
          <w:lang w:eastAsia="zh-CN"/>
        </w:rPr>
        <w:br/>
        <w:t xml:space="preserve">  • </w:t>
      </w:r>
      <w:r w:rsidR="00000000">
        <w:rPr>
          <w:lang w:eastAsia="zh-CN"/>
        </w:rPr>
        <w:t>及时识别重大不利变化</w:t>
      </w:r>
      <w:r w:rsidR="00000000">
        <w:rPr>
          <w:lang w:eastAsia="zh-CN"/>
        </w:rPr>
        <w:br/>
        <w:t xml:space="preserve">  • </w:t>
      </w:r>
      <w:r w:rsidR="00000000">
        <w:rPr>
          <w:lang w:eastAsia="zh-CN"/>
        </w:rPr>
        <w:t>建立完善的退出机制</w:t>
      </w:r>
      <w:r w:rsidR="00000000">
        <w:rPr>
          <w:lang w:eastAsia="zh-CN"/>
        </w:rPr>
        <w:br/>
        <w:t xml:space="preserve">  • </w:t>
      </w:r>
      <w:r w:rsidR="00000000">
        <w:rPr>
          <w:lang w:eastAsia="zh-CN"/>
        </w:rPr>
        <w:t>制定风控预案</w:t>
      </w:r>
    </w:p>
    <w:p w14:paraId="1F2C12B5" w14:textId="5BF5E91A" w:rsidR="00207FD6" w:rsidRDefault="008F4889" w:rsidP="008F4889">
      <w:pPr>
        <w:spacing w:after="120" w:line="240" w:lineRule="auto"/>
        <w:ind w:left="720"/>
        <w:rPr>
          <w:lang w:eastAsia="zh-CN"/>
        </w:rPr>
      </w:pPr>
      <w:r>
        <w:rPr>
          <w:rFonts w:hint="eastAsia"/>
          <w:b/>
          <w:lang w:eastAsia="zh-CN"/>
        </w:rPr>
        <w:t xml:space="preserve">3. </w:t>
      </w:r>
      <w:r w:rsidR="00000000">
        <w:rPr>
          <w:b/>
          <w:lang w:eastAsia="zh-CN"/>
        </w:rPr>
        <w:t>政治风险保险与风险转移指引：</w:t>
      </w:r>
      <w:r w:rsidR="00000000">
        <w:rPr>
          <w:lang w:eastAsia="zh-CN"/>
        </w:rPr>
        <w:br/>
        <w:t xml:space="preserve">  • </w:t>
      </w:r>
      <w:r w:rsidR="00000000">
        <w:rPr>
          <w:lang w:eastAsia="zh-CN"/>
        </w:rPr>
        <w:t>充分利用政策性和商业保险</w:t>
      </w:r>
      <w:r w:rsidR="00000000">
        <w:rPr>
          <w:lang w:eastAsia="zh-CN"/>
        </w:rPr>
        <w:br/>
        <w:t xml:space="preserve">  • </w:t>
      </w:r>
      <w:r w:rsidR="00000000">
        <w:rPr>
          <w:lang w:eastAsia="zh-CN"/>
        </w:rPr>
        <w:t>将保险嵌入风险管理机制</w:t>
      </w:r>
      <w:r w:rsidR="00000000">
        <w:rPr>
          <w:lang w:eastAsia="zh-CN"/>
        </w:rPr>
        <w:br/>
        <w:t xml:space="preserve">  • </w:t>
      </w:r>
      <w:r w:rsidR="00000000">
        <w:rPr>
          <w:lang w:eastAsia="zh-CN"/>
        </w:rPr>
        <w:t>实施联合保险和再保险</w:t>
      </w:r>
      <w:r w:rsidR="00000000">
        <w:rPr>
          <w:lang w:eastAsia="zh-CN"/>
        </w:rPr>
        <w:br/>
        <w:t xml:space="preserve">  • </w:t>
      </w:r>
      <w:r w:rsidR="00000000">
        <w:rPr>
          <w:lang w:eastAsia="zh-CN"/>
        </w:rPr>
        <w:t>对特别重大项目进行风险评估</w:t>
      </w:r>
    </w:p>
    <w:p w14:paraId="78D660AC" w14:textId="281EB669" w:rsidR="00207FD6" w:rsidRDefault="00827A92" w:rsidP="00487D47">
      <w:pPr>
        <w:pStyle w:val="Heading2"/>
        <w:spacing w:line="240" w:lineRule="auto"/>
        <w:rPr>
          <w:lang w:eastAsia="zh-CN"/>
        </w:rPr>
      </w:pPr>
      <w:r>
        <w:rPr>
          <w:rFonts w:hint="eastAsia"/>
          <w:lang w:eastAsia="zh-CN"/>
        </w:rPr>
        <w:t>（三）</w:t>
      </w:r>
      <w:r w:rsidR="00000000">
        <w:rPr>
          <w:lang w:eastAsia="zh-CN"/>
        </w:rPr>
        <w:t>合规措施建议</w:t>
      </w:r>
    </w:p>
    <w:p w14:paraId="54E25060" w14:textId="7E20C828" w:rsidR="00487D47" w:rsidRDefault="00000000" w:rsidP="008F4889">
      <w:pPr>
        <w:spacing w:after="160"/>
        <w:ind w:firstLine="431"/>
        <w:rPr>
          <w:rFonts w:hint="eastAsia"/>
          <w:lang w:eastAsia="zh-CN"/>
        </w:rPr>
        <w:sectPr w:rsidR="00487D47" w:rsidSect="00034616">
          <w:pgSz w:w="12240" w:h="15840"/>
          <w:pgMar w:top="1440" w:right="1800" w:bottom="1440" w:left="1800" w:header="720" w:footer="720" w:gutter="0"/>
          <w:cols w:space="720"/>
          <w:docGrid w:linePitch="360"/>
        </w:sectPr>
      </w:pPr>
      <w:r>
        <w:rPr>
          <w:lang w:eastAsia="zh-CN"/>
        </w:rPr>
        <w:t>企业应建立完整的安全与危机管理体系，包括：制定境外项目安全风险评估和应急处置制度，建立与政府部门和驻外使领馆的常态化联络机制；完善项目全生命周期风险监测和预警机制，制定明确的项目退出标准和程序；充分利用各类保险工具，将保险管理嵌入整体风险管理框架，特别是对重大项目要进行全面的风险评估和保险安排。建议企业根据项目特点和所在国情况，细化各项管理措施的具体实施标准。</w:t>
      </w:r>
    </w:p>
    <w:tbl>
      <w:tblPr>
        <w:tblStyle w:val="LightGrid-Accent1"/>
        <w:tblpPr w:leftFromText="180" w:rightFromText="180" w:horzAnchor="margin" w:tblpY="978"/>
        <w:tblW w:w="13149" w:type="dxa"/>
        <w:tblLayout w:type="fixed"/>
        <w:tblLook w:val="04A0" w:firstRow="1" w:lastRow="0" w:firstColumn="1" w:lastColumn="0" w:noHBand="0" w:noVBand="1"/>
      </w:tblPr>
      <w:tblGrid>
        <w:gridCol w:w="959"/>
        <w:gridCol w:w="709"/>
        <w:gridCol w:w="4092"/>
        <w:gridCol w:w="1231"/>
        <w:gridCol w:w="1232"/>
        <w:gridCol w:w="1231"/>
        <w:gridCol w:w="1232"/>
        <w:gridCol w:w="1231"/>
        <w:gridCol w:w="1232"/>
      </w:tblGrid>
      <w:tr w:rsidR="00487D47" w14:paraId="192DC7DA" w14:textId="77777777" w:rsidTr="00487D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E0E0E0"/>
            <w:vAlign w:val="center"/>
          </w:tcPr>
          <w:p w14:paraId="6B3AE755" w14:textId="530ADB4B" w:rsidR="00487D47" w:rsidRDefault="00487D47" w:rsidP="00487D47">
            <w:pPr>
              <w:jc w:val="center"/>
            </w:pPr>
            <w:r w:rsidRPr="00684402">
              <w:rPr>
                <w:rFonts w:ascii="Arial" w:eastAsia="SimHei" w:hAnsi="Arial"/>
                <w:sz w:val="18"/>
                <w:szCs w:val="18"/>
              </w:rPr>
              <w:lastRenderedPageBreak/>
              <w:t>子类别</w:t>
            </w:r>
          </w:p>
        </w:tc>
        <w:tc>
          <w:tcPr>
            <w:tcW w:w="709" w:type="dxa"/>
            <w:shd w:val="clear" w:color="auto" w:fill="E0E0E0"/>
            <w:vAlign w:val="center"/>
          </w:tcPr>
          <w:p w14:paraId="24DC4FBB" w14:textId="77777777" w:rsidR="00487D47" w:rsidRPr="00684402" w:rsidRDefault="00487D47" w:rsidP="00487D47">
            <w:pPr>
              <w:jc w:val="center"/>
              <w:cnfStyle w:val="100000000000" w:firstRow="1" w:lastRow="0" w:firstColumn="0" w:lastColumn="0" w:oddVBand="0" w:evenVBand="0" w:oddHBand="0" w:evenHBand="0" w:firstRowFirstColumn="0" w:firstRowLastColumn="0" w:lastRowFirstColumn="0" w:lastRowLastColumn="0"/>
              <w:rPr>
                <w:rFonts w:ascii="Arial" w:eastAsia="SimHei" w:hAnsi="Arial"/>
                <w:b w:val="0"/>
                <w:bCs w:val="0"/>
                <w:sz w:val="18"/>
                <w:szCs w:val="18"/>
                <w:lang w:eastAsia="zh-CN"/>
              </w:rPr>
            </w:pPr>
            <w:r w:rsidRPr="00684402">
              <w:rPr>
                <w:rFonts w:ascii="Arial" w:eastAsia="SimHei" w:hAnsi="Arial"/>
                <w:sz w:val="18"/>
                <w:szCs w:val="18"/>
              </w:rPr>
              <w:t>覆盖</w:t>
            </w:r>
          </w:p>
          <w:p w14:paraId="4DC98BD5" w14:textId="32EB8A88" w:rsidR="00487D47" w:rsidRDefault="00487D47" w:rsidP="00487D47">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sz w:val="18"/>
                <w:szCs w:val="18"/>
              </w:rPr>
              <w:t>情况</w:t>
            </w:r>
          </w:p>
        </w:tc>
        <w:tc>
          <w:tcPr>
            <w:tcW w:w="4092" w:type="dxa"/>
            <w:shd w:val="clear" w:color="auto" w:fill="E0E0E0"/>
            <w:vAlign w:val="center"/>
          </w:tcPr>
          <w:p w14:paraId="4806500E" w14:textId="399F785D" w:rsidR="00487D47" w:rsidRDefault="00487D47" w:rsidP="00487D47">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sz w:val="18"/>
                <w:szCs w:val="18"/>
              </w:rPr>
              <w:t>法规要求</w:t>
            </w:r>
          </w:p>
        </w:tc>
        <w:tc>
          <w:tcPr>
            <w:tcW w:w="1231" w:type="dxa"/>
            <w:shd w:val="clear" w:color="auto" w:fill="E0E0E0"/>
            <w:vAlign w:val="center"/>
          </w:tcPr>
          <w:p w14:paraId="6D5841C1" w14:textId="77777777" w:rsidR="00487D47" w:rsidRPr="00684402" w:rsidRDefault="00487D47" w:rsidP="00487D47">
            <w:pPr>
              <w:jc w:val="center"/>
              <w:cnfStyle w:val="100000000000" w:firstRow="1" w:lastRow="0" w:firstColumn="0" w:lastColumn="0" w:oddVBand="0" w:evenVBand="0" w:oddHBand="0" w:evenHBand="0" w:firstRowFirstColumn="0" w:firstRowLastColumn="0" w:lastRowFirstColumn="0" w:lastRowLastColumn="0"/>
              <w:rPr>
                <w:rFonts w:ascii="Arial" w:eastAsia="SimHei" w:hAnsi="Arial"/>
                <w:b w:val="0"/>
                <w:bCs w:val="0"/>
                <w:sz w:val="18"/>
                <w:szCs w:val="18"/>
                <w:lang w:eastAsia="zh-CN"/>
              </w:rPr>
            </w:pPr>
            <w:r w:rsidRPr="00684402">
              <w:rPr>
                <w:rFonts w:ascii="Arial" w:eastAsia="SimHei" w:hAnsi="Arial"/>
                <w:sz w:val="18"/>
                <w:szCs w:val="18"/>
              </w:rPr>
              <w:t>关键</w:t>
            </w:r>
          </w:p>
          <w:p w14:paraId="353A1595" w14:textId="6DDF7E99" w:rsidR="00487D47" w:rsidRDefault="00487D47" w:rsidP="00487D47">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sz w:val="18"/>
                <w:szCs w:val="18"/>
              </w:rPr>
              <w:t>条款</w:t>
            </w:r>
          </w:p>
        </w:tc>
        <w:tc>
          <w:tcPr>
            <w:tcW w:w="1232" w:type="dxa"/>
            <w:shd w:val="clear" w:color="auto" w:fill="E0E0E0"/>
            <w:vAlign w:val="center"/>
          </w:tcPr>
          <w:p w14:paraId="11D2042F" w14:textId="77777777" w:rsidR="00487D47" w:rsidRPr="00684402" w:rsidRDefault="00487D47" w:rsidP="00487D47">
            <w:pPr>
              <w:jc w:val="center"/>
              <w:cnfStyle w:val="100000000000" w:firstRow="1" w:lastRow="0" w:firstColumn="0" w:lastColumn="0" w:oddVBand="0" w:evenVBand="0" w:oddHBand="0" w:evenHBand="0" w:firstRowFirstColumn="0" w:firstRowLastColumn="0" w:lastRowFirstColumn="0" w:lastRowLastColumn="0"/>
              <w:rPr>
                <w:rFonts w:ascii="Arial" w:eastAsia="SimHei" w:hAnsi="Arial" w:hint="eastAsia"/>
                <w:b w:val="0"/>
                <w:bCs w:val="0"/>
                <w:sz w:val="18"/>
                <w:szCs w:val="18"/>
                <w:lang w:eastAsia="zh-CN"/>
              </w:rPr>
            </w:pPr>
            <w:r w:rsidRPr="00684402">
              <w:rPr>
                <w:rFonts w:ascii="Arial" w:eastAsia="SimHei" w:hAnsi="Arial"/>
                <w:sz w:val="18"/>
                <w:szCs w:val="18"/>
              </w:rPr>
              <w:t>所需</w:t>
            </w:r>
            <w:r w:rsidRPr="00684402">
              <w:rPr>
                <w:rFonts w:ascii="Arial" w:eastAsia="SimHei" w:hAnsi="Arial" w:hint="eastAsia"/>
                <w:sz w:val="18"/>
                <w:szCs w:val="18"/>
                <w:lang w:eastAsia="zh-CN"/>
              </w:rPr>
              <w:t>制定</w:t>
            </w:r>
          </w:p>
          <w:p w14:paraId="105ACF92" w14:textId="40F7450F" w:rsidR="00487D47" w:rsidRDefault="00487D47" w:rsidP="00487D47">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sz w:val="18"/>
                <w:szCs w:val="18"/>
              </w:rPr>
              <w:t>制度文件</w:t>
            </w:r>
          </w:p>
        </w:tc>
        <w:tc>
          <w:tcPr>
            <w:tcW w:w="1231" w:type="dxa"/>
            <w:shd w:val="clear" w:color="auto" w:fill="E0E0E0"/>
            <w:vAlign w:val="center"/>
          </w:tcPr>
          <w:p w14:paraId="36608193" w14:textId="77777777" w:rsidR="00487D47" w:rsidRPr="00684402" w:rsidRDefault="00487D47" w:rsidP="00487D47">
            <w:pPr>
              <w:jc w:val="center"/>
              <w:cnfStyle w:val="100000000000" w:firstRow="1" w:lastRow="0" w:firstColumn="0" w:lastColumn="0" w:oddVBand="0" w:evenVBand="0" w:oddHBand="0" w:evenHBand="0" w:firstRowFirstColumn="0" w:firstRowLastColumn="0" w:lastRowFirstColumn="0" w:lastRowLastColumn="0"/>
              <w:rPr>
                <w:rFonts w:ascii="Arial" w:eastAsia="SimHei" w:hAnsi="Arial"/>
                <w:b w:val="0"/>
                <w:bCs w:val="0"/>
                <w:sz w:val="18"/>
                <w:szCs w:val="18"/>
                <w:lang w:eastAsia="zh-CN"/>
              </w:rPr>
            </w:pPr>
            <w:r w:rsidRPr="00684402">
              <w:rPr>
                <w:rFonts w:ascii="Arial" w:eastAsia="SimHei" w:hAnsi="Arial"/>
                <w:sz w:val="18"/>
                <w:szCs w:val="18"/>
              </w:rPr>
              <w:t>所需</w:t>
            </w:r>
            <w:r w:rsidRPr="00684402">
              <w:rPr>
                <w:rFonts w:ascii="Arial" w:eastAsia="SimHei" w:hAnsi="Arial" w:hint="eastAsia"/>
                <w:sz w:val="18"/>
                <w:szCs w:val="18"/>
                <w:lang w:eastAsia="zh-CN"/>
              </w:rPr>
              <w:t>制定</w:t>
            </w:r>
          </w:p>
          <w:p w14:paraId="06D9D0BC" w14:textId="2F57C270" w:rsidR="00487D47" w:rsidRDefault="00487D47" w:rsidP="00487D47">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sz w:val="18"/>
                <w:szCs w:val="18"/>
              </w:rPr>
              <w:t>管理体系</w:t>
            </w:r>
          </w:p>
        </w:tc>
        <w:tc>
          <w:tcPr>
            <w:tcW w:w="1232" w:type="dxa"/>
            <w:shd w:val="clear" w:color="auto" w:fill="E0E0E0"/>
            <w:vAlign w:val="center"/>
          </w:tcPr>
          <w:p w14:paraId="6D2974B7" w14:textId="0ED5DB6F" w:rsidR="00487D47" w:rsidRDefault="00487D47" w:rsidP="00487D47">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sz w:val="18"/>
                <w:szCs w:val="18"/>
              </w:rPr>
              <w:t>禁止事项</w:t>
            </w:r>
          </w:p>
        </w:tc>
        <w:tc>
          <w:tcPr>
            <w:tcW w:w="1231" w:type="dxa"/>
            <w:shd w:val="clear" w:color="auto" w:fill="E0E0E0"/>
            <w:vAlign w:val="center"/>
          </w:tcPr>
          <w:p w14:paraId="3E70ADFB" w14:textId="77777777" w:rsidR="00487D47" w:rsidRPr="00684402" w:rsidRDefault="00487D47" w:rsidP="00487D47">
            <w:pPr>
              <w:jc w:val="center"/>
              <w:cnfStyle w:val="100000000000" w:firstRow="1" w:lastRow="0" w:firstColumn="0" w:lastColumn="0" w:oddVBand="0" w:evenVBand="0" w:oddHBand="0" w:evenHBand="0" w:firstRowFirstColumn="0" w:firstRowLastColumn="0" w:lastRowFirstColumn="0" w:lastRowLastColumn="0"/>
              <w:rPr>
                <w:rFonts w:ascii="Arial" w:eastAsia="SimHei" w:hAnsi="Arial"/>
                <w:b w:val="0"/>
                <w:bCs w:val="0"/>
                <w:sz w:val="18"/>
                <w:szCs w:val="18"/>
                <w:lang w:eastAsia="zh-CN"/>
              </w:rPr>
            </w:pPr>
            <w:r w:rsidRPr="00684402">
              <w:rPr>
                <w:rFonts w:ascii="Arial" w:eastAsia="SimHei" w:hAnsi="Arial"/>
                <w:sz w:val="18"/>
                <w:szCs w:val="18"/>
              </w:rPr>
              <w:t>所需</w:t>
            </w:r>
          </w:p>
          <w:p w14:paraId="6A6F8810" w14:textId="03CF3F2B" w:rsidR="00487D47" w:rsidRDefault="00487D47" w:rsidP="00487D47">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hint="eastAsia"/>
                <w:sz w:val="18"/>
                <w:szCs w:val="18"/>
                <w:lang w:eastAsia="zh-CN"/>
              </w:rPr>
              <w:t>准备</w:t>
            </w:r>
            <w:r w:rsidRPr="00684402">
              <w:rPr>
                <w:rFonts w:ascii="Arial" w:eastAsia="SimHei" w:hAnsi="Arial"/>
                <w:sz w:val="18"/>
                <w:szCs w:val="18"/>
              </w:rPr>
              <w:t>报告</w:t>
            </w:r>
          </w:p>
        </w:tc>
        <w:tc>
          <w:tcPr>
            <w:tcW w:w="1232" w:type="dxa"/>
            <w:shd w:val="clear" w:color="auto" w:fill="E0E0E0"/>
            <w:vAlign w:val="center"/>
          </w:tcPr>
          <w:p w14:paraId="4845BE2F" w14:textId="77777777" w:rsidR="00487D47" w:rsidRPr="00684402" w:rsidRDefault="00487D47" w:rsidP="00487D47">
            <w:pPr>
              <w:jc w:val="center"/>
              <w:cnfStyle w:val="100000000000" w:firstRow="1" w:lastRow="0" w:firstColumn="0" w:lastColumn="0" w:oddVBand="0" w:evenVBand="0" w:oddHBand="0" w:evenHBand="0" w:firstRowFirstColumn="0" w:firstRowLastColumn="0" w:lastRowFirstColumn="0" w:lastRowLastColumn="0"/>
              <w:rPr>
                <w:rFonts w:ascii="Arial" w:eastAsia="SimHei" w:hAnsi="Arial"/>
                <w:b w:val="0"/>
                <w:bCs w:val="0"/>
                <w:sz w:val="18"/>
                <w:szCs w:val="18"/>
                <w:lang w:eastAsia="zh-CN"/>
              </w:rPr>
            </w:pPr>
            <w:r w:rsidRPr="00684402">
              <w:rPr>
                <w:rFonts w:ascii="Arial" w:eastAsia="SimHei" w:hAnsi="Arial"/>
                <w:sz w:val="18"/>
                <w:szCs w:val="18"/>
              </w:rPr>
              <w:t>所需</w:t>
            </w:r>
            <w:r w:rsidRPr="00684402">
              <w:rPr>
                <w:rFonts w:ascii="Arial" w:eastAsia="SimHei" w:hAnsi="Arial" w:hint="eastAsia"/>
                <w:sz w:val="18"/>
                <w:szCs w:val="18"/>
                <w:lang w:eastAsia="zh-CN"/>
              </w:rPr>
              <w:t>提交</w:t>
            </w:r>
          </w:p>
          <w:p w14:paraId="53C3CA1E" w14:textId="369DFE19" w:rsidR="00487D47" w:rsidRDefault="00487D47" w:rsidP="00487D47">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sz w:val="18"/>
                <w:szCs w:val="18"/>
              </w:rPr>
              <w:t>信息资料</w:t>
            </w:r>
          </w:p>
        </w:tc>
      </w:tr>
      <w:tr w:rsidR="00487D47" w14:paraId="5FF8216E" w14:textId="77777777" w:rsidTr="00487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C58BFB4" w14:textId="77777777" w:rsidR="00487D47" w:rsidRDefault="00487D47" w:rsidP="00487D47">
            <w:pPr>
              <w:spacing w:before="60" w:after="60"/>
              <w:rPr>
                <w:lang w:eastAsia="zh-CN"/>
              </w:rPr>
            </w:pPr>
            <w:r>
              <w:rPr>
                <w:sz w:val="18"/>
                <w:lang w:eastAsia="zh-CN"/>
              </w:rPr>
              <w:t>海外安全防护与人员安保管理办法</w:t>
            </w:r>
          </w:p>
        </w:tc>
        <w:tc>
          <w:tcPr>
            <w:tcW w:w="709" w:type="dxa"/>
          </w:tcPr>
          <w:p w14:paraId="43BF1722" w14:textId="77777777" w:rsidR="00487D47" w:rsidRDefault="00487D47" w:rsidP="00487D47">
            <w:pPr>
              <w:spacing w:before="60" w:after="60"/>
              <w:jc w:val="center"/>
              <w:cnfStyle w:val="000000100000" w:firstRow="0" w:lastRow="0" w:firstColumn="0" w:lastColumn="0" w:oddVBand="0" w:evenVBand="0" w:oddHBand="1" w:evenHBand="0" w:firstRowFirstColumn="0" w:firstRowLastColumn="0" w:lastRowFirstColumn="0" w:lastRowLastColumn="0"/>
            </w:pPr>
            <w:r>
              <w:rPr>
                <w:b/>
                <w:color w:val="FF8C00"/>
                <w:sz w:val="18"/>
              </w:rPr>
              <w:t>部分覆盖</w:t>
            </w:r>
          </w:p>
        </w:tc>
        <w:tc>
          <w:tcPr>
            <w:tcW w:w="4092" w:type="dxa"/>
          </w:tcPr>
          <w:p w14:paraId="14E75CC7" w14:textId="77777777" w:rsidR="00487D47" w:rsidRDefault="00487D47" w:rsidP="00487D47">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法规第二十六条要求中央企业重视境外项目安全风险防范，建立安全风险评估、监测预警和应急处置体系，加强与国家有关部门和驻外使（领）馆的联系，形成协调统一、科学规范的管理机制。但该法规对护卫级别、外派人员培训、承包商准入等具体操作层面的要求未作详细规定，仅提出了建立体系的原则性要求。企业需要根据项目所在国的安全形势和自身风险承受能力，自行制定具体的安全防护标准和人员管理措施。</w:t>
            </w:r>
          </w:p>
        </w:tc>
        <w:tc>
          <w:tcPr>
            <w:tcW w:w="1231" w:type="dxa"/>
          </w:tcPr>
          <w:p w14:paraId="0ADF0794" w14:textId="77777777" w:rsidR="00487D47" w:rsidRDefault="00487D47" w:rsidP="00487D47">
            <w:pPr>
              <w:spacing w:before="60" w:after="60"/>
              <w:cnfStyle w:val="000000100000" w:firstRow="0" w:lastRow="0" w:firstColumn="0" w:lastColumn="0" w:oddVBand="0" w:evenVBand="0" w:oddHBand="1" w:evenHBand="0" w:firstRowFirstColumn="0" w:firstRowLastColumn="0" w:lastRowFirstColumn="0" w:lastRowLastColumn="0"/>
            </w:pPr>
            <w:r>
              <w:rPr>
                <w:sz w:val="18"/>
              </w:rPr>
              <w:t xml:space="preserve">• </w:t>
            </w:r>
            <w:r>
              <w:rPr>
                <w:sz w:val="18"/>
              </w:rPr>
              <w:t>第二十六条</w:t>
            </w:r>
          </w:p>
        </w:tc>
        <w:tc>
          <w:tcPr>
            <w:tcW w:w="1232" w:type="dxa"/>
          </w:tcPr>
          <w:p w14:paraId="29325E9B" w14:textId="77777777" w:rsidR="00487D47" w:rsidRDefault="00487D47" w:rsidP="00487D47">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境外项目安全风险评估制度</w:t>
            </w:r>
            <w:r>
              <w:rPr>
                <w:sz w:val="18"/>
                <w:lang w:eastAsia="zh-CN"/>
              </w:rPr>
              <w:br/>
              <w:t xml:space="preserve">• </w:t>
            </w:r>
            <w:r>
              <w:rPr>
                <w:sz w:val="18"/>
                <w:lang w:eastAsia="zh-CN"/>
              </w:rPr>
              <w:t>安全风险监测预警制度</w:t>
            </w:r>
            <w:r>
              <w:rPr>
                <w:sz w:val="18"/>
                <w:lang w:eastAsia="zh-CN"/>
              </w:rPr>
              <w:br/>
              <w:t xml:space="preserve">• </w:t>
            </w:r>
            <w:r>
              <w:rPr>
                <w:sz w:val="18"/>
                <w:lang w:eastAsia="zh-CN"/>
              </w:rPr>
              <w:t>安全应急处置预案</w:t>
            </w:r>
          </w:p>
        </w:tc>
        <w:tc>
          <w:tcPr>
            <w:tcW w:w="1231" w:type="dxa"/>
          </w:tcPr>
          <w:p w14:paraId="0C642FBC" w14:textId="77777777" w:rsidR="00487D47" w:rsidRDefault="00487D47" w:rsidP="00487D47">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安全风险评估体系</w:t>
            </w:r>
            <w:r>
              <w:rPr>
                <w:sz w:val="18"/>
                <w:lang w:eastAsia="zh-CN"/>
              </w:rPr>
              <w:br/>
              <w:t xml:space="preserve">• </w:t>
            </w:r>
            <w:r>
              <w:rPr>
                <w:sz w:val="18"/>
                <w:lang w:eastAsia="zh-CN"/>
              </w:rPr>
              <w:t>监测预警体系</w:t>
            </w:r>
            <w:r>
              <w:rPr>
                <w:sz w:val="18"/>
                <w:lang w:eastAsia="zh-CN"/>
              </w:rPr>
              <w:br/>
              <w:t xml:space="preserve">• </w:t>
            </w:r>
            <w:r>
              <w:rPr>
                <w:sz w:val="18"/>
                <w:lang w:eastAsia="zh-CN"/>
              </w:rPr>
              <w:t>应急处置体系</w:t>
            </w:r>
            <w:r>
              <w:rPr>
                <w:sz w:val="18"/>
                <w:lang w:eastAsia="zh-CN"/>
              </w:rPr>
              <w:br/>
              <w:t xml:space="preserve">• </w:t>
            </w:r>
            <w:r>
              <w:rPr>
                <w:sz w:val="18"/>
                <w:lang w:eastAsia="zh-CN"/>
              </w:rPr>
              <w:t>与政府部门和使领馆的联络机制</w:t>
            </w:r>
          </w:p>
        </w:tc>
        <w:tc>
          <w:tcPr>
            <w:tcW w:w="1232" w:type="dxa"/>
          </w:tcPr>
          <w:p w14:paraId="7A880773" w14:textId="77777777" w:rsidR="00487D47" w:rsidRDefault="00487D47" w:rsidP="00487D47">
            <w:pPr>
              <w:spacing w:before="60" w:after="60"/>
              <w:cnfStyle w:val="000000100000" w:firstRow="0" w:lastRow="0" w:firstColumn="0" w:lastColumn="0" w:oddVBand="0" w:evenVBand="0" w:oddHBand="1" w:evenHBand="0" w:firstRowFirstColumn="0" w:firstRowLastColumn="0" w:lastRowFirstColumn="0" w:lastRowLastColumn="0"/>
            </w:pPr>
            <w:r>
              <w:rPr>
                <w:sz w:val="18"/>
              </w:rPr>
              <w:t>无</w:t>
            </w:r>
          </w:p>
        </w:tc>
        <w:tc>
          <w:tcPr>
            <w:tcW w:w="1231" w:type="dxa"/>
          </w:tcPr>
          <w:p w14:paraId="4F92C3E8" w14:textId="77777777" w:rsidR="00487D47" w:rsidRDefault="00487D47" w:rsidP="00487D47">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安全风险评估报告</w:t>
            </w:r>
            <w:r>
              <w:rPr>
                <w:sz w:val="18"/>
                <w:lang w:eastAsia="zh-CN"/>
              </w:rPr>
              <w:br/>
              <w:t xml:space="preserve">• </w:t>
            </w:r>
            <w:r>
              <w:rPr>
                <w:sz w:val="18"/>
                <w:lang w:eastAsia="zh-CN"/>
              </w:rPr>
              <w:t>安全事件报告</w:t>
            </w:r>
          </w:p>
        </w:tc>
        <w:tc>
          <w:tcPr>
            <w:tcW w:w="1232" w:type="dxa"/>
          </w:tcPr>
          <w:p w14:paraId="4C728228" w14:textId="77777777" w:rsidR="00487D47" w:rsidRDefault="00487D47" w:rsidP="00487D47">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项目所在地安全形势信息</w:t>
            </w:r>
            <w:r>
              <w:rPr>
                <w:sz w:val="18"/>
                <w:lang w:eastAsia="zh-CN"/>
              </w:rPr>
              <w:br/>
              <w:t xml:space="preserve">• </w:t>
            </w:r>
            <w:r>
              <w:rPr>
                <w:sz w:val="18"/>
                <w:lang w:eastAsia="zh-CN"/>
              </w:rPr>
              <w:t>安全风险监测数据</w:t>
            </w:r>
          </w:p>
        </w:tc>
      </w:tr>
      <w:tr w:rsidR="00487D47" w14:paraId="46A0A331" w14:textId="77777777" w:rsidTr="00487D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D275E30" w14:textId="77777777" w:rsidR="00487D47" w:rsidRDefault="00487D47" w:rsidP="00487D47">
            <w:pPr>
              <w:spacing w:before="60" w:after="60"/>
              <w:rPr>
                <w:lang w:eastAsia="zh-CN"/>
              </w:rPr>
            </w:pPr>
            <w:r>
              <w:rPr>
                <w:sz w:val="18"/>
                <w:lang w:eastAsia="zh-CN"/>
              </w:rPr>
              <w:t>危机管理与业务连续性计划</w:t>
            </w:r>
            <w:r>
              <w:rPr>
                <w:sz w:val="18"/>
                <w:lang w:eastAsia="zh-CN"/>
              </w:rPr>
              <w:t>(BCP)</w:t>
            </w:r>
            <w:r>
              <w:rPr>
                <w:sz w:val="18"/>
                <w:lang w:eastAsia="zh-CN"/>
              </w:rPr>
              <w:t>制度</w:t>
            </w:r>
          </w:p>
        </w:tc>
        <w:tc>
          <w:tcPr>
            <w:tcW w:w="709" w:type="dxa"/>
          </w:tcPr>
          <w:p w14:paraId="7A55407C" w14:textId="77777777" w:rsidR="00487D47" w:rsidRDefault="00487D47" w:rsidP="00487D47">
            <w:pPr>
              <w:spacing w:before="60" w:after="60"/>
              <w:jc w:val="center"/>
              <w:cnfStyle w:val="000000010000" w:firstRow="0" w:lastRow="0" w:firstColumn="0" w:lastColumn="0" w:oddVBand="0" w:evenVBand="0" w:oddHBand="0" w:evenHBand="1" w:firstRowFirstColumn="0" w:firstRowLastColumn="0" w:lastRowFirstColumn="0" w:lastRowLastColumn="0"/>
            </w:pPr>
            <w:r>
              <w:rPr>
                <w:b/>
                <w:color w:val="FF8C00"/>
                <w:sz w:val="18"/>
              </w:rPr>
              <w:t>部分覆盖</w:t>
            </w:r>
          </w:p>
        </w:tc>
        <w:tc>
          <w:tcPr>
            <w:tcW w:w="4092" w:type="dxa"/>
          </w:tcPr>
          <w:p w14:paraId="3397C836" w14:textId="77777777" w:rsidR="00487D47" w:rsidRDefault="00487D47" w:rsidP="00487D47">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t>法规通过第二十六条、第二十四条和第十七条对危机管理提出了要求。要求企业建立应急处置体系，将境外投资风险管理作为投资风险管理体系的重要内容，制定风控预案，建立项目退出机制。特别强调要定期对境外投资项目进行跟踪分析，出现重大不利变化时应研究启动中止、终止或退出机制。但法规未对情景触发条件、指挥链条、备份设施等业务连续性的具体要求作出详细规定，企业需要根据实际情况自行完善。</w:t>
            </w:r>
          </w:p>
        </w:tc>
        <w:tc>
          <w:tcPr>
            <w:tcW w:w="1231" w:type="dxa"/>
          </w:tcPr>
          <w:p w14:paraId="60E8A07F" w14:textId="77777777" w:rsidR="00487D47" w:rsidRDefault="00487D47" w:rsidP="00487D47">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t xml:space="preserve">• </w:t>
            </w:r>
            <w:r>
              <w:rPr>
                <w:sz w:val="18"/>
                <w:lang w:eastAsia="zh-CN"/>
              </w:rPr>
              <w:t>第二十六条</w:t>
            </w:r>
            <w:r>
              <w:rPr>
                <w:sz w:val="18"/>
                <w:lang w:eastAsia="zh-CN"/>
              </w:rPr>
              <w:br/>
              <w:t xml:space="preserve">• </w:t>
            </w:r>
            <w:r>
              <w:rPr>
                <w:sz w:val="18"/>
                <w:lang w:eastAsia="zh-CN"/>
              </w:rPr>
              <w:t>第二十四条</w:t>
            </w:r>
            <w:r>
              <w:rPr>
                <w:sz w:val="18"/>
                <w:lang w:eastAsia="zh-CN"/>
              </w:rPr>
              <w:br/>
              <w:t xml:space="preserve">• </w:t>
            </w:r>
            <w:r>
              <w:rPr>
                <w:sz w:val="18"/>
                <w:lang w:eastAsia="zh-CN"/>
              </w:rPr>
              <w:t>第十七条</w:t>
            </w:r>
          </w:p>
        </w:tc>
        <w:tc>
          <w:tcPr>
            <w:tcW w:w="1232" w:type="dxa"/>
          </w:tcPr>
          <w:p w14:paraId="57622305" w14:textId="77777777" w:rsidR="00487D47" w:rsidRDefault="00487D47" w:rsidP="00487D47">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t xml:space="preserve">• </w:t>
            </w:r>
            <w:r>
              <w:rPr>
                <w:sz w:val="18"/>
                <w:lang w:eastAsia="zh-CN"/>
              </w:rPr>
              <w:t>境外投资风险管理制度</w:t>
            </w:r>
            <w:r>
              <w:rPr>
                <w:sz w:val="18"/>
                <w:lang w:eastAsia="zh-CN"/>
              </w:rPr>
              <w:br/>
              <w:t xml:space="preserve">• </w:t>
            </w:r>
            <w:r>
              <w:rPr>
                <w:sz w:val="18"/>
                <w:lang w:eastAsia="zh-CN"/>
              </w:rPr>
              <w:t>风控预案</w:t>
            </w:r>
            <w:r>
              <w:rPr>
                <w:sz w:val="18"/>
                <w:lang w:eastAsia="zh-CN"/>
              </w:rPr>
              <w:br/>
              <w:t xml:space="preserve">• </w:t>
            </w:r>
            <w:r>
              <w:rPr>
                <w:sz w:val="18"/>
                <w:lang w:eastAsia="zh-CN"/>
              </w:rPr>
              <w:t>项目退出管理办法</w:t>
            </w:r>
            <w:r>
              <w:rPr>
                <w:sz w:val="18"/>
                <w:lang w:eastAsia="zh-CN"/>
              </w:rPr>
              <w:br/>
              <w:t xml:space="preserve">• </w:t>
            </w:r>
            <w:r>
              <w:rPr>
                <w:sz w:val="18"/>
                <w:lang w:eastAsia="zh-CN"/>
              </w:rPr>
              <w:t>应急处置预案</w:t>
            </w:r>
          </w:p>
        </w:tc>
        <w:tc>
          <w:tcPr>
            <w:tcW w:w="1231" w:type="dxa"/>
          </w:tcPr>
          <w:p w14:paraId="6AE64C75" w14:textId="77777777" w:rsidR="00487D47" w:rsidRDefault="00487D47" w:rsidP="00487D47">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t xml:space="preserve">• </w:t>
            </w:r>
            <w:r>
              <w:rPr>
                <w:sz w:val="18"/>
                <w:lang w:eastAsia="zh-CN"/>
              </w:rPr>
              <w:t>投资风险管理体系</w:t>
            </w:r>
            <w:r>
              <w:rPr>
                <w:sz w:val="18"/>
                <w:lang w:eastAsia="zh-CN"/>
              </w:rPr>
              <w:br/>
              <w:t xml:space="preserve">• </w:t>
            </w:r>
            <w:r>
              <w:rPr>
                <w:sz w:val="18"/>
                <w:lang w:eastAsia="zh-CN"/>
              </w:rPr>
              <w:t>项目跟踪分析机制</w:t>
            </w:r>
            <w:r>
              <w:rPr>
                <w:sz w:val="18"/>
                <w:lang w:eastAsia="zh-CN"/>
              </w:rPr>
              <w:br/>
              <w:t xml:space="preserve">• </w:t>
            </w:r>
            <w:r>
              <w:rPr>
                <w:sz w:val="18"/>
                <w:lang w:eastAsia="zh-CN"/>
              </w:rPr>
              <w:t>项目退出决策机制</w:t>
            </w:r>
            <w:r>
              <w:rPr>
                <w:sz w:val="18"/>
                <w:lang w:eastAsia="zh-CN"/>
              </w:rPr>
              <w:br/>
              <w:t xml:space="preserve">• </w:t>
            </w:r>
            <w:r>
              <w:rPr>
                <w:sz w:val="18"/>
                <w:lang w:eastAsia="zh-CN"/>
              </w:rPr>
              <w:t>应急处置体系</w:t>
            </w:r>
          </w:p>
        </w:tc>
        <w:tc>
          <w:tcPr>
            <w:tcW w:w="1232" w:type="dxa"/>
          </w:tcPr>
          <w:p w14:paraId="201015F3" w14:textId="77777777" w:rsidR="00487D47" w:rsidRDefault="00487D47" w:rsidP="00487D47">
            <w:pPr>
              <w:spacing w:before="60" w:after="60"/>
              <w:cnfStyle w:val="000000010000" w:firstRow="0" w:lastRow="0" w:firstColumn="0" w:lastColumn="0" w:oddVBand="0" w:evenVBand="0" w:oddHBand="0" w:evenHBand="1" w:firstRowFirstColumn="0" w:firstRowLastColumn="0" w:lastRowFirstColumn="0" w:lastRowLastColumn="0"/>
            </w:pPr>
            <w:r>
              <w:rPr>
                <w:sz w:val="18"/>
              </w:rPr>
              <w:t>无</w:t>
            </w:r>
          </w:p>
        </w:tc>
        <w:tc>
          <w:tcPr>
            <w:tcW w:w="1231" w:type="dxa"/>
          </w:tcPr>
          <w:p w14:paraId="2426BEE8" w14:textId="77777777" w:rsidR="00487D47" w:rsidRDefault="00487D47" w:rsidP="00487D47">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t xml:space="preserve">• </w:t>
            </w:r>
            <w:r>
              <w:rPr>
                <w:sz w:val="18"/>
                <w:lang w:eastAsia="zh-CN"/>
              </w:rPr>
              <w:t>项目跟踪分析报告</w:t>
            </w:r>
            <w:r>
              <w:rPr>
                <w:sz w:val="18"/>
                <w:lang w:eastAsia="zh-CN"/>
              </w:rPr>
              <w:br/>
              <w:t xml:space="preserve">• </w:t>
            </w:r>
            <w:r>
              <w:rPr>
                <w:sz w:val="18"/>
                <w:lang w:eastAsia="zh-CN"/>
              </w:rPr>
              <w:t>重大不利变化报告</w:t>
            </w:r>
          </w:p>
        </w:tc>
        <w:tc>
          <w:tcPr>
            <w:tcW w:w="1232" w:type="dxa"/>
          </w:tcPr>
          <w:p w14:paraId="7D768386" w14:textId="77777777" w:rsidR="00487D47" w:rsidRDefault="00487D47" w:rsidP="00487D47">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t xml:space="preserve">• </w:t>
            </w:r>
            <w:r>
              <w:rPr>
                <w:sz w:val="18"/>
                <w:lang w:eastAsia="zh-CN"/>
              </w:rPr>
              <w:t>项目运营数据</w:t>
            </w:r>
            <w:r>
              <w:rPr>
                <w:sz w:val="18"/>
                <w:lang w:eastAsia="zh-CN"/>
              </w:rPr>
              <w:br/>
              <w:t xml:space="preserve">• </w:t>
            </w:r>
            <w:r>
              <w:rPr>
                <w:sz w:val="18"/>
                <w:lang w:eastAsia="zh-CN"/>
              </w:rPr>
              <w:t>风险监测信息</w:t>
            </w:r>
            <w:r>
              <w:rPr>
                <w:sz w:val="18"/>
                <w:lang w:eastAsia="zh-CN"/>
              </w:rPr>
              <w:br/>
              <w:t xml:space="preserve">• </w:t>
            </w:r>
            <w:r>
              <w:rPr>
                <w:sz w:val="18"/>
                <w:lang w:eastAsia="zh-CN"/>
              </w:rPr>
              <w:t>市场环境变化信息</w:t>
            </w:r>
          </w:p>
        </w:tc>
      </w:tr>
      <w:tr w:rsidR="00487D47" w14:paraId="5478C84B" w14:textId="77777777" w:rsidTr="00487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BA15DDA" w14:textId="77777777" w:rsidR="00487D47" w:rsidRDefault="00487D47" w:rsidP="00487D47">
            <w:pPr>
              <w:spacing w:before="60" w:after="60"/>
              <w:rPr>
                <w:lang w:eastAsia="zh-CN"/>
              </w:rPr>
            </w:pPr>
            <w:r>
              <w:rPr>
                <w:sz w:val="18"/>
                <w:lang w:eastAsia="zh-CN"/>
              </w:rPr>
              <w:t>政治风险保险与风险转移指引</w:t>
            </w:r>
          </w:p>
        </w:tc>
        <w:tc>
          <w:tcPr>
            <w:tcW w:w="709" w:type="dxa"/>
          </w:tcPr>
          <w:p w14:paraId="189A3FE0" w14:textId="77777777" w:rsidR="00487D47" w:rsidRDefault="00487D47" w:rsidP="00487D47">
            <w:pPr>
              <w:spacing w:before="60" w:after="60"/>
              <w:jc w:val="center"/>
              <w:cnfStyle w:val="000000100000" w:firstRow="0" w:lastRow="0" w:firstColumn="0" w:lastColumn="0" w:oddVBand="0" w:evenVBand="0" w:oddHBand="1" w:evenHBand="0" w:firstRowFirstColumn="0" w:firstRowLastColumn="0" w:lastRowFirstColumn="0" w:lastRowLastColumn="0"/>
            </w:pPr>
            <w:r>
              <w:rPr>
                <w:b/>
                <w:color w:val="008000"/>
                <w:sz w:val="18"/>
              </w:rPr>
              <w:t>完全覆盖</w:t>
            </w:r>
          </w:p>
        </w:tc>
        <w:tc>
          <w:tcPr>
            <w:tcW w:w="4092" w:type="dxa"/>
          </w:tcPr>
          <w:p w14:paraId="70913962" w14:textId="77777777" w:rsidR="00487D47" w:rsidRDefault="00487D47" w:rsidP="00487D47">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法规第二十七条和第二十五条对政治风险保险和风险转移作出了明确要求。企业必须根据自身风险承受能力，充分利用政策性出口信用保险和商业保险，将保险嵌入企业风险管理机制。要求按照国际通行规则实施联合保险和再保险，减少风险发生时所带来的损失。对于境外特别重大投资项目，还要求建立投资决策前风险评估制度。虽然法规未详细规定具体的投保流程和索赔协作机制，但对保险运用的原则和要求已经明确。</w:t>
            </w:r>
          </w:p>
        </w:tc>
        <w:tc>
          <w:tcPr>
            <w:tcW w:w="1231" w:type="dxa"/>
          </w:tcPr>
          <w:p w14:paraId="0E53499C" w14:textId="77777777" w:rsidR="00487D47" w:rsidRDefault="00487D47" w:rsidP="00487D47">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第二十七条</w:t>
            </w:r>
            <w:r>
              <w:rPr>
                <w:sz w:val="18"/>
                <w:lang w:eastAsia="zh-CN"/>
              </w:rPr>
              <w:br/>
              <w:t xml:space="preserve">• </w:t>
            </w:r>
            <w:r>
              <w:rPr>
                <w:sz w:val="18"/>
                <w:lang w:eastAsia="zh-CN"/>
              </w:rPr>
              <w:t>第二十五条</w:t>
            </w:r>
          </w:p>
        </w:tc>
        <w:tc>
          <w:tcPr>
            <w:tcW w:w="1232" w:type="dxa"/>
          </w:tcPr>
          <w:p w14:paraId="2C3B9374" w14:textId="77777777" w:rsidR="00487D47" w:rsidRDefault="00487D47" w:rsidP="00487D47">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保险管理制度</w:t>
            </w:r>
            <w:r>
              <w:rPr>
                <w:sz w:val="18"/>
                <w:lang w:eastAsia="zh-CN"/>
              </w:rPr>
              <w:br/>
              <w:t xml:space="preserve">• </w:t>
            </w:r>
            <w:r>
              <w:rPr>
                <w:sz w:val="18"/>
                <w:lang w:eastAsia="zh-CN"/>
              </w:rPr>
              <w:t>特别重大项目风险评估制度</w:t>
            </w:r>
            <w:r>
              <w:rPr>
                <w:sz w:val="18"/>
                <w:lang w:eastAsia="zh-CN"/>
              </w:rPr>
              <w:br/>
              <w:t xml:space="preserve">• </w:t>
            </w:r>
            <w:r>
              <w:rPr>
                <w:sz w:val="18"/>
                <w:lang w:eastAsia="zh-CN"/>
              </w:rPr>
              <w:t>联合保险和再保险管理办法</w:t>
            </w:r>
          </w:p>
        </w:tc>
        <w:tc>
          <w:tcPr>
            <w:tcW w:w="1231" w:type="dxa"/>
          </w:tcPr>
          <w:p w14:paraId="0494A24F" w14:textId="77777777" w:rsidR="00487D47" w:rsidRDefault="00487D47" w:rsidP="00487D47">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保险嵌入风险管理机制</w:t>
            </w:r>
            <w:r>
              <w:rPr>
                <w:sz w:val="18"/>
                <w:lang w:eastAsia="zh-CN"/>
              </w:rPr>
              <w:br/>
              <w:t xml:space="preserve">• </w:t>
            </w:r>
            <w:r>
              <w:rPr>
                <w:sz w:val="18"/>
                <w:lang w:eastAsia="zh-CN"/>
              </w:rPr>
              <w:t>投资决策前风险评估制度</w:t>
            </w:r>
            <w:r>
              <w:rPr>
                <w:sz w:val="18"/>
                <w:lang w:eastAsia="zh-CN"/>
              </w:rPr>
              <w:br/>
              <w:t xml:space="preserve">• </w:t>
            </w:r>
            <w:r>
              <w:rPr>
                <w:sz w:val="18"/>
                <w:lang w:eastAsia="zh-CN"/>
              </w:rPr>
              <w:t>保险采购和管理体系</w:t>
            </w:r>
          </w:p>
        </w:tc>
        <w:tc>
          <w:tcPr>
            <w:tcW w:w="1232" w:type="dxa"/>
          </w:tcPr>
          <w:p w14:paraId="55236A05" w14:textId="77777777" w:rsidR="00487D47" w:rsidRDefault="00487D47" w:rsidP="00487D47">
            <w:pPr>
              <w:spacing w:before="60" w:after="60"/>
              <w:cnfStyle w:val="000000100000" w:firstRow="0" w:lastRow="0" w:firstColumn="0" w:lastColumn="0" w:oddVBand="0" w:evenVBand="0" w:oddHBand="1" w:evenHBand="0" w:firstRowFirstColumn="0" w:firstRowLastColumn="0" w:lastRowFirstColumn="0" w:lastRowLastColumn="0"/>
            </w:pPr>
            <w:r>
              <w:rPr>
                <w:sz w:val="18"/>
              </w:rPr>
              <w:t>无</w:t>
            </w:r>
          </w:p>
        </w:tc>
        <w:tc>
          <w:tcPr>
            <w:tcW w:w="1231" w:type="dxa"/>
          </w:tcPr>
          <w:p w14:paraId="4AA719EF" w14:textId="77777777" w:rsidR="00487D47" w:rsidRDefault="00487D47" w:rsidP="00487D47">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特别重大项目风险评估报告</w:t>
            </w:r>
            <w:r>
              <w:rPr>
                <w:sz w:val="18"/>
                <w:lang w:eastAsia="zh-CN"/>
              </w:rPr>
              <w:br/>
              <w:t xml:space="preserve">• </w:t>
            </w:r>
            <w:r>
              <w:rPr>
                <w:sz w:val="18"/>
                <w:lang w:eastAsia="zh-CN"/>
              </w:rPr>
              <w:t>保险安排报告</w:t>
            </w:r>
          </w:p>
        </w:tc>
        <w:tc>
          <w:tcPr>
            <w:tcW w:w="1232" w:type="dxa"/>
          </w:tcPr>
          <w:p w14:paraId="079AB0AE" w14:textId="77777777" w:rsidR="00487D47" w:rsidRDefault="00487D47" w:rsidP="00487D47">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项目风险评估信息</w:t>
            </w:r>
            <w:r>
              <w:rPr>
                <w:sz w:val="18"/>
                <w:lang w:eastAsia="zh-CN"/>
              </w:rPr>
              <w:br/>
              <w:t xml:space="preserve">• </w:t>
            </w:r>
            <w:r>
              <w:rPr>
                <w:sz w:val="18"/>
                <w:lang w:eastAsia="zh-CN"/>
              </w:rPr>
              <w:t>保险市场信息</w:t>
            </w:r>
            <w:r>
              <w:rPr>
                <w:sz w:val="18"/>
                <w:lang w:eastAsia="zh-CN"/>
              </w:rPr>
              <w:br/>
              <w:t xml:space="preserve">• </w:t>
            </w:r>
            <w:r>
              <w:rPr>
                <w:sz w:val="18"/>
                <w:lang w:eastAsia="zh-CN"/>
              </w:rPr>
              <w:t>风险承受能力分析</w:t>
            </w:r>
          </w:p>
        </w:tc>
      </w:tr>
    </w:tbl>
    <w:p w14:paraId="482D03BB" w14:textId="108DBBBC" w:rsidR="00487D47" w:rsidRDefault="00827A92" w:rsidP="00487D47">
      <w:pPr>
        <w:pStyle w:val="Heading2"/>
        <w:rPr>
          <w:lang w:eastAsia="zh-CN"/>
        </w:rPr>
      </w:pPr>
      <w:r>
        <w:rPr>
          <w:rFonts w:hint="eastAsia"/>
          <w:lang w:eastAsia="zh-CN"/>
        </w:rPr>
        <w:t>（四）</w:t>
      </w:r>
      <w:r w:rsidR="00487D47">
        <w:rPr>
          <w:lang w:eastAsia="zh-CN"/>
        </w:rPr>
        <w:t>子类别法规要求分析</w:t>
      </w:r>
    </w:p>
    <w:p w14:paraId="09325868" w14:textId="77777777" w:rsidR="00487D47" w:rsidRDefault="00487D47">
      <w:pPr>
        <w:spacing w:after="240"/>
        <w:ind w:firstLine="720"/>
        <w:rPr>
          <w:lang w:eastAsia="zh-CN"/>
        </w:rPr>
        <w:sectPr w:rsidR="00487D47" w:rsidSect="00487D47">
          <w:pgSz w:w="15840" w:h="12240" w:orient="landscape"/>
          <w:pgMar w:top="1800" w:right="1440" w:bottom="1800" w:left="1440" w:header="720" w:footer="720" w:gutter="0"/>
          <w:cols w:space="720"/>
          <w:docGrid w:linePitch="360"/>
        </w:sectPr>
      </w:pPr>
    </w:p>
    <w:p w14:paraId="049FDBD8" w14:textId="2F7D918A" w:rsidR="00207FD6" w:rsidRDefault="00827A92">
      <w:pPr>
        <w:pStyle w:val="Heading1"/>
        <w:rPr>
          <w:lang w:eastAsia="zh-CN"/>
        </w:rPr>
      </w:pPr>
      <w:bookmarkStart w:id="7" w:name="_Toc199423759"/>
      <w:r>
        <w:rPr>
          <w:rFonts w:hint="eastAsia"/>
          <w:lang w:eastAsia="zh-CN"/>
        </w:rPr>
        <w:lastRenderedPageBreak/>
        <w:t>八</w:t>
      </w:r>
      <w:r w:rsidR="00000000">
        <w:rPr>
          <w:lang w:eastAsia="zh-CN"/>
        </w:rPr>
        <w:t>、信息与网络安全</w:t>
      </w:r>
      <w:bookmarkEnd w:id="7"/>
    </w:p>
    <w:p w14:paraId="03C19E53" w14:textId="13D461F7" w:rsidR="00207FD6" w:rsidRDefault="00827A92">
      <w:pPr>
        <w:pStyle w:val="Heading2"/>
        <w:rPr>
          <w:lang w:eastAsia="zh-CN"/>
        </w:rPr>
      </w:pPr>
      <w:r>
        <w:rPr>
          <w:rFonts w:hint="eastAsia"/>
          <w:lang w:eastAsia="zh-CN"/>
        </w:rPr>
        <w:t>（一）</w:t>
      </w:r>
      <w:r w:rsidR="00000000">
        <w:rPr>
          <w:lang w:eastAsia="zh-CN"/>
        </w:rPr>
        <w:t>大类法规要求概述</w:t>
      </w:r>
    </w:p>
    <w:p w14:paraId="35E39A1D" w14:textId="77777777" w:rsidR="00207FD6" w:rsidRDefault="00000000" w:rsidP="008F4889">
      <w:pPr>
        <w:spacing w:after="160"/>
        <w:ind w:firstLine="431"/>
        <w:rPr>
          <w:lang w:eastAsia="zh-CN"/>
        </w:rPr>
      </w:pPr>
      <w:r>
        <w:rPr>
          <w:lang w:eastAsia="zh-CN"/>
        </w:rPr>
        <w:t>该法规对信息与网络安全的要求主要集中在境外投资管理信息系统的建设和信息报送机制两个方面。法规强调中央企业必须建立完善的投资管理信息系统，实现对境外投资项目的全覆盖动态监测、分析与管理，并对项目风险进行实时监控和预警。这体现了监管部门对境外投资信息化管理的高度重视，要求企业通过信息化手段提升管理效率和风险防控能力。同时，法规还要求建立规范的信息报送机制，确保投资信息的实时、准确采集与上报，便于国资委进行动态监督检查。虽然法规未直接涉及传统意义上的网络安全技术要求，但通过强调信息系统建设和信息管理，间接对企业的信息安全管理提出了要求。</w:t>
      </w:r>
    </w:p>
    <w:p w14:paraId="50552FC6" w14:textId="2B35D97A" w:rsidR="00207FD6" w:rsidRDefault="00827A92" w:rsidP="00827A92">
      <w:pPr>
        <w:pStyle w:val="Heading2"/>
        <w:rPr>
          <w:lang w:eastAsia="zh-CN"/>
        </w:rPr>
      </w:pPr>
      <w:r>
        <w:rPr>
          <w:rFonts w:hint="eastAsia"/>
          <w:lang w:eastAsia="zh-CN"/>
        </w:rPr>
        <w:t>（二）</w:t>
      </w:r>
      <w:r w:rsidR="00000000">
        <w:rPr>
          <w:lang w:eastAsia="zh-CN"/>
        </w:rPr>
        <w:t>合规要点汇总</w:t>
      </w:r>
    </w:p>
    <w:p w14:paraId="6F169458" w14:textId="5ECFE002" w:rsidR="00207FD6" w:rsidRDefault="008F4889" w:rsidP="008F4889">
      <w:pPr>
        <w:spacing w:after="120"/>
        <w:ind w:left="720"/>
        <w:rPr>
          <w:lang w:eastAsia="zh-CN"/>
        </w:rPr>
      </w:pPr>
      <w:r>
        <w:rPr>
          <w:rFonts w:hint="eastAsia"/>
          <w:b/>
          <w:lang w:eastAsia="zh-CN"/>
        </w:rPr>
        <w:t xml:space="preserve">1. </w:t>
      </w:r>
      <w:r w:rsidR="00000000">
        <w:rPr>
          <w:b/>
          <w:lang w:eastAsia="zh-CN"/>
        </w:rPr>
        <w:t>网络安全与信息系统管理制度：</w:t>
      </w:r>
      <w:r w:rsidR="00000000">
        <w:rPr>
          <w:lang w:eastAsia="zh-CN"/>
        </w:rPr>
        <w:br/>
        <w:t xml:space="preserve">  • </w:t>
      </w:r>
      <w:r w:rsidR="00000000">
        <w:rPr>
          <w:lang w:eastAsia="zh-CN"/>
        </w:rPr>
        <w:t>建立投资管理信息系统</w:t>
      </w:r>
      <w:r w:rsidR="00000000">
        <w:rPr>
          <w:lang w:eastAsia="zh-CN"/>
        </w:rPr>
        <w:br/>
        <w:t xml:space="preserve">  • </w:t>
      </w:r>
      <w:r w:rsidR="00000000">
        <w:rPr>
          <w:lang w:eastAsia="zh-CN"/>
        </w:rPr>
        <w:t>实现项目全覆盖动态监测</w:t>
      </w:r>
      <w:r w:rsidR="00000000">
        <w:rPr>
          <w:lang w:eastAsia="zh-CN"/>
        </w:rPr>
        <w:br/>
        <w:t xml:space="preserve">  • </w:t>
      </w:r>
      <w:r w:rsidR="00000000">
        <w:rPr>
          <w:lang w:eastAsia="zh-CN"/>
        </w:rPr>
        <w:t>确保信息实时准确采集上报</w:t>
      </w:r>
    </w:p>
    <w:p w14:paraId="5045F6DE" w14:textId="0EF7D0C1" w:rsidR="00207FD6" w:rsidRDefault="008F4889" w:rsidP="008F4889">
      <w:pPr>
        <w:spacing w:after="120"/>
        <w:ind w:left="720"/>
        <w:rPr>
          <w:lang w:eastAsia="zh-CN"/>
        </w:rPr>
      </w:pPr>
      <w:r>
        <w:rPr>
          <w:rFonts w:hint="eastAsia"/>
          <w:b/>
          <w:lang w:eastAsia="zh-CN"/>
        </w:rPr>
        <w:t xml:space="preserve">2. </w:t>
      </w:r>
      <w:r w:rsidR="00000000">
        <w:rPr>
          <w:b/>
          <w:lang w:eastAsia="zh-CN"/>
        </w:rPr>
        <w:t>信息分类分级与保密管理办法：</w:t>
      </w:r>
      <w:r w:rsidR="00000000">
        <w:rPr>
          <w:lang w:eastAsia="zh-CN"/>
        </w:rPr>
        <w:br/>
        <w:t xml:space="preserve">  • </w:t>
      </w:r>
      <w:r w:rsidR="00000000">
        <w:rPr>
          <w:lang w:eastAsia="zh-CN"/>
        </w:rPr>
        <w:t>建立信息报送机制</w:t>
      </w:r>
      <w:r w:rsidR="00000000">
        <w:rPr>
          <w:lang w:eastAsia="zh-CN"/>
        </w:rPr>
        <w:br/>
        <w:t xml:space="preserve">  • </w:t>
      </w:r>
      <w:r w:rsidR="00000000">
        <w:rPr>
          <w:lang w:eastAsia="zh-CN"/>
        </w:rPr>
        <w:t>定期报送投资信息</w:t>
      </w:r>
      <w:r w:rsidR="00000000">
        <w:rPr>
          <w:lang w:eastAsia="zh-CN"/>
        </w:rPr>
        <w:br/>
        <w:t xml:space="preserve">  • </w:t>
      </w:r>
      <w:r w:rsidR="00000000">
        <w:rPr>
          <w:lang w:eastAsia="zh-CN"/>
        </w:rPr>
        <w:t>编制年度投资报告</w:t>
      </w:r>
    </w:p>
    <w:p w14:paraId="271C8914" w14:textId="50473729" w:rsidR="00207FD6" w:rsidRDefault="00827A92">
      <w:pPr>
        <w:pStyle w:val="Heading2"/>
        <w:rPr>
          <w:lang w:eastAsia="zh-CN"/>
        </w:rPr>
      </w:pPr>
      <w:r>
        <w:rPr>
          <w:rFonts w:hint="eastAsia"/>
          <w:lang w:eastAsia="zh-CN"/>
        </w:rPr>
        <w:t>（三）</w:t>
      </w:r>
      <w:r w:rsidR="00000000">
        <w:rPr>
          <w:lang w:eastAsia="zh-CN"/>
        </w:rPr>
        <w:t>合规措施建议</w:t>
      </w:r>
    </w:p>
    <w:p w14:paraId="0CC3835C" w14:textId="77777777" w:rsidR="00207FD6" w:rsidRDefault="00000000" w:rsidP="008F4889">
      <w:pPr>
        <w:spacing w:after="160"/>
        <w:ind w:firstLine="431"/>
        <w:rPr>
          <w:lang w:eastAsia="zh-CN"/>
        </w:rPr>
      </w:pPr>
      <w:r>
        <w:rPr>
          <w:lang w:eastAsia="zh-CN"/>
        </w:rPr>
        <w:t>企业应重点建设和完善境外投资管理信息系统，确保系统能够实现对所有境外投资项目的动态监测和风险预警功能。同时，建立规范的信息报送机制和流程，明确信息采集、整理、审核、报送的责任部门和时限要求。虽然法规未对网络安全技术细节和工控系统安全作出规定，但企业仍应按照国家网络安全相关法规要求，确保信息系统的安全稳定运行。</w:t>
      </w:r>
    </w:p>
    <w:p w14:paraId="5E1F4E0A" w14:textId="0B2596E9" w:rsidR="00BC151C" w:rsidRDefault="00827A92" w:rsidP="00BC151C">
      <w:pPr>
        <w:pStyle w:val="Heading2"/>
        <w:rPr>
          <w:lang w:eastAsia="zh-CN"/>
        </w:rPr>
      </w:pPr>
      <w:r>
        <w:rPr>
          <w:rFonts w:hint="eastAsia"/>
          <w:lang w:eastAsia="zh-CN"/>
        </w:rPr>
        <w:t>（四）</w:t>
      </w:r>
      <w:r w:rsidR="00BC151C">
        <w:rPr>
          <w:lang w:eastAsia="zh-CN"/>
        </w:rPr>
        <w:t>子类别法规要求分析</w:t>
      </w:r>
    </w:p>
    <w:p w14:paraId="7E545CF3" w14:textId="77777777" w:rsidR="00BC151C" w:rsidRDefault="00BC151C">
      <w:pPr>
        <w:rPr>
          <w:rFonts w:hint="eastAsia"/>
          <w:lang w:eastAsia="zh-CN"/>
        </w:rPr>
        <w:sectPr w:rsidR="00BC151C" w:rsidSect="00034616">
          <w:pgSz w:w="12240" w:h="15840"/>
          <w:pgMar w:top="1440" w:right="1800" w:bottom="1440" w:left="1800" w:header="720" w:footer="720" w:gutter="0"/>
          <w:cols w:space="720"/>
          <w:docGrid w:linePitch="360"/>
        </w:sectPr>
      </w:pPr>
    </w:p>
    <w:tbl>
      <w:tblPr>
        <w:tblStyle w:val="LightGrid-Accent1"/>
        <w:tblW w:w="13008" w:type="dxa"/>
        <w:tblLayout w:type="fixed"/>
        <w:tblLook w:val="04A0" w:firstRow="1" w:lastRow="0" w:firstColumn="1" w:lastColumn="0" w:noHBand="0" w:noVBand="1"/>
      </w:tblPr>
      <w:tblGrid>
        <w:gridCol w:w="959"/>
        <w:gridCol w:w="709"/>
        <w:gridCol w:w="4092"/>
        <w:gridCol w:w="1208"/>
        <w:gridCol w:w="1208"/>
        <w:gridCol w:w="1208"/>
        <w:gridCol w:w="1208"/>
        <w:gridCol w:w="1208"/>
        <w:gridCol w:w="1208"/>
      </w:tblGrid>
      <w:tr w:rsidR="00BC151C" w14:paraId="205DCB4E" w14:textId="77777777" w:rsidTr="00793B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E0E0E0"/>
            <w:vAlign w:val="center"/>
          </w:tcPr>
          <w:p w14:paraId="3D64C0B1" w14:textId="07FC016A" w:rsidR="00BC151C" w:rsidRDefault="00BC151C" w:rsidP="00BC151C">
            <w:pPr>
              <w:jc w:val="center"/>
            </w:pPr>
            <w:r w:rsidRPr="00684402">
              <w:rPr>
                <w:rFonts w:ascii="Arial" w:eastAsia="SimHei" w:hAnsi="Arial"/>
                <w:sz w:val="18"/>
                <w:szCs w:val="18"/>
              </w:rPr>
              <w:lastRenderedPageBreak/>
              <w:t>子类别</w:t>
            </w:r>
          </w:p>
        </w:tc>
        <w:tc>
          <w:tcPr>
            <w:tcW w:w="709" w:type="dxa"/>
            <w:shd w:val="clear" w:color="auto" w:fill="E0E0E0"/>
            <w:vAlign w:val="center"/>
          </w:tcPr>
          <w:p w14:paraId="42E503E0" w14:textId="77777777" w:rsidR="00BC151C" w:rsidRPr="00684402" w:rsidRDefault="00BC151C" w:rsidP="00BC151C">
            <w:pPr>
              <w:jc w:val="center"/>
              <w:cnfStyle w:val="100000000000" w:firstRow="1" w:lastRow="0" w:firstColumn="0" w:lastColumn="0" w:oddVBand="0" w:evenVBand="0" w:oddHBand="0" w:evenHBand="0" w:firstRowFirstColumn="0" w:firstRowLastColumn="0" w:lastRowFirstColumn="0" w:lastRowLastColumn="0"/>
              <w:rPr>
                <w:rFonts w:ascii="Arial" w:eastAsia="SimHei" w:hAnsi="Arial"/>
                <w:b w:val="0"/>
                <w:bCs w:val="0"/>
                <w:sz w:val="18"/>
                <w:szCs w:val="18"/>
                <w:lang w:eastAsia="zh-CN"/>
              </w:rPr>
            </w:pPr>
            <w:r w:rsidRPr="00684402">
              <w:rPr>
                <w:rFonts w:ascii="Arial" w:eastAsia="SimHei" w:hAnsi="Arial"/>
                <w:sz w:val="18"/>
                <w:szCs w:val="18"/>
              </w:rPr>
              <w:t>覆盖</w:t>
            </w:r>
          </w:p>
          <w:p w14:paraId="5D4128E8" w14:textId="66D27CAB" w:rsidR="00BC151C" w:rsidRDefault="00BC151C" w:rsidP="00BC151C">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sz w:val="18"/>
                <w:szCs w:val="18"/>
              </w:rPr>
              <w:t>情况</w:t>
            </w:r>
          </w:p>
        </w:tc>
        <w:tc>
          <w:tcPr>
            <w:tcW w:w="4092" w:type="dxa"/>
            <w:shd w:val="clear" w:color="auto" w:fill="E0E0E0"/>
            <w:vAlign w:val="center"/>
          </w:tcPr>
          <w:p w14:paraId="27CB279F" w14:textId="54EDC926" w:rsidR="00BC151C" w:rsidRDefault="00BC151C" w:rsidP="00BC151C">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sz w:val="18"/>
                <w:szCs w:val="18"/>
              </w:rPr>
              <w:t>法规要求</w:t>
            </w:r>
          </w:p>
        </w:tc>
        <w:tc>
          <w:tcPr>
            <w:tcW w:w="1208" w:type="dxa"/>
            <w:shd w:val="clear" w:color="auto" w:fill="E0E0E0"/>
            <w:vAlign w:val="center"/>
          </w:tcPr>
          <w:p w14:paraId="64767D4B" w14:textId="77777777" w:rsidR="00BC151C" w:rsidRPr="00684402" w:rsidRDefault="00BC151C" w:rsidP="00BC151C">
            <w:pPr>
              <w:jc w:val="center"/>
              <w:cnfStyle w:val="100000000000" w:firstRow="1" w:lastRow="0" w:firstColumn="0" w:lastColumn="0" w:oddVBand="0" w:evenVBand="0" w:oddHBand="0" w:evenHBand="0" w:firstRowFirstColumn="0" w:firstRowLastColumn="0" w:lastRowFirstColumn="0" w:lastRowLastColumn="0"/>
              <w:rPr>
                <w:rFonts w:ascii="Arial" w:eastAsia="SimHei" w:hAnsi="Arial"/>
                <w:b w:val="0"/>
                <w:bCs w:val="0"/>
                <w:sz w:val="18"/>
                <w:szCs w:val="18"/>
                <w:lang w:eastAsia="zh-CN"/>
              </w:rPr>
            </w:pPr>
            <w:r w:rsidRPr="00684402">
              <w:rPr>
                <w:rFonts w:ascii="Arial" w:eastAsia="SimHei" w:hAnsi="Arial"/>
                <w:sz w:val="18"/>
                <w:szCs w:val="18"/>
              </w:rPr>
              <w:t>关键</w:t>
            </w:r>
          </w:p>
          <w:p w14:paraId="37BBC259" w14:textId="30B18ED9" w:rsidR="00BC151C" w:rsidRDefault="00BC151C" w:rsidP="00BC151C">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sz w:val="18"/>
                <w:szCs w:val="18"/>
              </w:rPr>
              <w:t>条款</w:t>
            </w:r>
          </w:p>
        </w:tc>
        <w:tc>
          <w:tcPr>
            <w:tcW w:w="1208" w:type="dxa"/>
            <w:shd w:val="clear" w:color="auto" w:fill="E0E0E0"/>
            <w:vAlign w:val="center"/>
          </w:tcPr>
          <w:p w14:paraId="775BD89B" w14:textId="77777777" w:rsidR="00BC151C" w:rsidRPr="00684402" w:rsidRDefault="00BC151C" w:rsidP="00BC151C">
            <w:pPr>
              <w:jc w:val="center"/>
              <w:cnfStyle w:val="100000000000" w:firstRow="1" w:lastRow="0" w:firstColumn="0" w:lastColumn="0" w:oddVBand="0" w:evenVBand="0" w:oddHBand="0" w:evenHBand="0" w:firstRowFirstColumn="0" w:firstRowLastColumn="0" w:lastRowFirstColumn="0" w:lastRowLastColumn="0"/>
              <w:rPr>
                <w:rFonts w:ascii="Arial" w:eastAsia="SimHei" w:hAnsi="Arial" w:hint="eastAsia"/>
                <w:b w:val="0"/>
                <w:bCs w:val="0"/>
                <w:sz w:val="18"/>
                <w:szCs w:val="18"/>
                <w:lang w:eastAsia="zh-CN"/>
              </w:rPr>
            </w:pPr>
            <w:r w:rsidRPr="00684402">
              <w:rPr>
                <w:rFonts w:ascii="Arial" w:eastAsia="SimHei" w:hAnsi="Arial"/>
                <w:sz w:val="18"/>
                <w:szCs w:val="18"/>
              </w:rPr>
              <w:t>所需</w:t>
            </w:r>
            <w:r w:rsidRPr="00684402">
              <w:rPr>
                <w:rFonts w:ascii="Arial" w:eastAsia="SimHei" w:hAnsi="Arial" w:hint="eastAsia"/>
                <w:sz w:val="18"/>
                <w:szCs w:val="18"/>
                <w:lang w:eastAsia="zh-CN"/>
              </w:rPr>
              <w:t>制定</w:t>
            </w:r>
          </w:p>
          <w:p w14:paraId="391BA407" w14:textId="1991A3FA" w:rsidR="00BC151C" w:rsidRDefault="00BC151C" w:rsidP="00BC151C">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sz w:val="18"/>
                <w:szCs w:val="18"/>
              </w:rPr>
              <w:t>制度文件</w:t>
            </w:r>
          </w:p>
        </w:tc>
        <w:tc>
          <w:tcPr>
            <w:tcW w:w="1208" w:type="dxa"/>
            <w:shd w:val="clear" w:color="auto" w:fill="E0E0E0"/>
            <w:vAlign w:val="center"/>
          </w:tcPr>
          <w:p w14:paraId="27680DD0" w14:textId="77777777" w:rsidR="00BC151C" w:rsidRPr="00684402" w:rsidRDefault="00BC151C" w:rsidP="00BC151C">
            <w:pPr>
              <w:jc w:val="center"/>
              <w:cnfStyle w:val="100000000000" w:firstRow="1" w:lastRow="0" w:firstColumn="0" w:lastColumn="0" w:oddVBand="0" w:evenVBand="0" w:oddHBand="0" w:evenHBand="0" w:firstRowFirstColumn="0" w:firstRowLastColumn="0" w:lastRowFirstColumn="0" w:lastRowLastColumn="0"/>
              <w:rPr>
                <w:rFonts w:ascii="Arial" w:eastAsia="SimHei" w:hAnsi="Arial"/>
                <w:b w:val="0"/>
                <w:bCs w:val="0"/>
                <w:sz w:val="18"/>
                <w:szCs w:val="18"/>
                <w:lang w:eastAsia="zh-CN"/>
              </w:rPr>
            </w:pPr>
            <w:r w:rsidRPr="00684402">
              <w:rPr>
                <w:rFonts w:ascii="Arial" w:eastAsia="SimHei" w:hAnsi="Arial"/>
                <w:sz w:val="18"/>
                <w:szCs w:val="18"/>
              </w:rPr>
              <w:t>所需</w:t>
            </w:r>
            <w:r w:rsidRPr="00684402">
              <w:rPr>
                <w:rFonts w:ascii="Arial" w:eastAsia="SimHei" w:hAnsi="Arial" w:hint="eastAsia"/>
                <w:sz w:val="18"/>
                <w:szCs w:val="18"/>
                <w:lang w:eastAsia="zh-CN"/>
              </w:rPr>
              <w:t>制定</w:t>
            </w:r>
          </w:p>
          <w:p w14:paraId="74707642" w14:textId="5DE6B2B7" w:rsidR="00BC151C" w:rsidRDefault="00BC151C" w:rsidP="00BC151C">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sz w:val="18"/>
                <w:szCs w:val="18"/>
              </w:rPr>
              <w:t>管理体系</w:t>
            </w:r>
          </w:p>
        </w:tc>
        <w:tc>
          <w:tcPr>
            <w:tcW w:w="1208" w:type="dxa"/>
            <w:shd w:val="clear" w:color="auto" w:fill="E0E0E0"/>
            <w:vAlign w:val="center"/>
          </w:tcPr>
          <w:p w14:paraId="1975BA64" w14:textId="4CF50819" w:rsidR="00BC151C" w:rsidRDefault="00BC151C" w:rsidP="00BC151C">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sz w:val="18"/>
                <w:szCs w:val="18"/>
              </w:rPr>
              <w:t>禁止事项</w:t>
            </w:r>
          </w:p>
        </w:tc>
        <w:tc>
          <w:tcPr>
            <w:tcW w:w="1208" w:type="dxa"/>
            <w:shd w:val="clear" w:color="auto" w:fill="E0E0E0"/>
            <w:vAlign w:val="center"/>
          </w:tcPr>
          <w:p w14:paraId="3332227A" w14:textId="77777777" w:rsidR="00BC151C" w:rsidRPr="00684402" w:rsidRDefault="00BC151C" w:rsidP="00BC151C">
            <w:pPr>
              <w:jc w:val="center"/>
              <w:cnfStyle w:val="100000000000" w:firstRow="1" w:lastRow="0" w:firstColumn="0" w:lastColumn="0" w:oddVBand="0" w:evenVBand="0" w:oddHBand="0" w:evenHBand="0" w:firstRowFirstColumn="0" w:firstRowLastColumn="0" w:lastRowFirstColumn="0" w:lastRowLastColumn="0"/>
              <w:rPr>
                <w:rFonts w:ascii="Arial" w:eastAsia="SimHei" w:hAnsi="Arial"/>
                <w:b w:val="0"/>
                <w:bCs w:val="0"/>
                <w:sz w:val="18"/>
                <w:szCs w:val="18"/>
                <w:lang w:eastAsia="zh-CN"/>
              </w:rPr>
            </w:pPr>
            <w:r w:rsidRPr="00684402">
              <w:rPr>
                <w:rFonts w:ascii="Arial" w:eastAsia="SimHei" w:hAnsi="Arial"/>
                <w:sz w:val="18"/>
                <w:szCs w:val="18"/>
              </w:rPr>
              <w:t>所需</w:t>
            </w:r>
          </w:p>
          <w:p w14:paraId="547C3DE8" w14:textId="25615F3D" w:rsidR="00BC151C" w:rsidRDefault="00BC151C" w:rsidP="00BC151C">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hint="eastAsia"/>
                <w:sz w:val="18"/>
                <w:szCs w:val="18"/>
                <w:lang w:eastAsia="zh-CN"/>
              </w:rPr>
              <w:t>准备</w:t>
            </w:r>
            <w:r w:rsidRPr="00684402">
              <w:rPr>
                <w:rFonts w:ascii="Arial" w:eastAsia="SimHei" w:hAnsi="Arial"/>
                <w:sz w:val="18"/>
                <w:szCs w:val="18"/>
              </w:rPr>
              <w:t>报告</w:t>
            </w:r>
          </w:p>
        </w:tc>
        <w:tc>
          <w:tcPr>
            <w:tcW w:w="1208" w:type="dxa"/>
            <w:shd w:val="clear" w:color="auto" w:fill="E0E0E0"/>
            <w:vAlign w:val="center"/>
          </w:tcPr>
          <w:p w14:paraId="5174A445" w14:textId="77777777" w:rsidR="00BC151C" w:rsidRPr="00684402" w:rsidRDefault="00BC151C" w:rsidP="00BC151C">
            <w:pPr>
              <w:jc w:val="center"/>
              <w:cnfStyle w:val="100000000000" w:firstRow="1" w:lastRow="0" w:firstColumn="0" w:lastColumn="0" w:oddVBand="0" w:evenVBand="0" w:oddHBand="0" w:evenHBand="0" w:firstRowFirstColumn="0" w:firstRowLastColumn="0" w:lastRowFirstColumn="0" w:lastRowLastColumn="0"/>
              <w:rPr>
                <w:rFonts w:ascii="Arial" w:eastAsia="SimHei" w:hAnsi="Arial"/>
                <w:b w:val="0"/>
                <w:bCs w:val="0"/>
                <w:sz w:val="18"/>
                <w:szCs w:val="18"/>
                <w:lang w:eastAsia="zh-CN"/>
              </w:rPr>
            </w:pPr>
            <w:r w:rsidRPr="00684402">
              <w:rPr>
                <w:rFonts w:ascii="Arial" w:eastAsia="SimHei" w:hAnsi="Arial"/>
                <w:sz w:val="18"/>
                <w:szCs w:val="18"/>
              </w:rPr>
              <w:t>所需</w:t>
            </w:r>
            <w:r w:rsidRPr="00684402">
              <w:rPr>
                <w:rFonts w:ascii="Arial" w:eastAsia="SimHei" w:hAnsi="Arial" w:hint="eastAsia"/>
                <w:sz w:val="18"/>
                <w:szCs w:val="18"/>
                <w:lang w:eastAsia="zh-CN"/>
              </w:rPr>
              <w:t>提交</w:t>
            </w:r>
          </w:p>
          <w:p w14:paraId="3D5FD43C" w14:textId="02CEC223" w:rsidR="00BC151C" w:rsidRDefault="00BC151C" w:rsidP="00BC151C">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sz w:val="18"/>
                <w:szCs w:val="18"/>
              </w:rPr>
              <w:t>信息资料</w:t>
            </w:r>
          </w:p>
        </w:tc>
      </w:tr>
      <w:tr w:rsidR="00BC151C" w14:paraId="46AF2E39" w14:textId="77777777" w:rsidTr="00BC1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4D2A14" w14:textId="77777777" w:rsidR="00BC151C" w:rsidRDefault="00BC151C" w:rsidP="00745A79">
            <w:pPr>
              <w:spacing w:before="60" w:after="60"/>
              <w:rPr>
                <w:lang w:eastAsia="zh-CN"/>
              </w:rPr>
            </w:pPr>
            <w:r>
              <w:rPr>
                <w:sz w:val="18"/>
                <w:lang w:eastAsia="zh-CN"/>
              </w:rPr>
              <w:t>网络安全与信息系统管理制度</w:t>
            </w:r>
          </w:p>
        </w:tc>
        <w:tc>
          <w:tcPr>
            <w:tcW w:w="709" w:type="dxa"/>
          </w:tcPr>
          <w:p w14:paraId="30542AB1" w14:textId="77777777" w:rsidR="00BC151C" w:rsidRDefault="00BC151C" w:rsidP="00745A79">
            <w:pPr>
              <w:spacing w:before="60" w:after="60"/>
              <w:jc w:val="center"/>
              <w:cnfStyle w:val="000000100000" w:firstRow="0" w:lastRow="0" w:firstColumn="0" w:lastColumn="0" w:oddVBand="0" w:evenVBand="0" w:oddHBand="1" w:evenHBand="0" w:firstRowFirstColumn="0" w:firstRowLastColumn="0" w:lastRowFirstColumn="0" w:lastRowLastColumn="0"/>
            </w:pPr>
            <w:r>
              <w:rPr>
                <w:b/>
                <w:color w:val="FF8C00"/>
                <w:sz w:val="18"/>
              </w:rPr>
              <w:t>部分覆盖</w:t>
            </w:r>
          </w:p>
        </w:tc>
        <w:tc>
          <w:tcPr>
            <w:tcW w:w="4092" w:type="dxa"/>
          </w:tcPr>
          <w:p w14:paraId="27F69195"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法规第七条和第八条明确要求中央企业建立投资管理信息系统，实现对境外投资项目的全覆盖动态监测、分析与管理，并对项目风险进行实时监控和预警。企业需要建立健全境外投资信息化管理制度，确保投资信息的实时、准确采集与上报。国资委将利用该系统对境外投资项目进行动态监督检查。虽然法规未直接提及等保合规、漏洞管理、日志留存等技术性要求，但建立和运行投资管理信息系统本身就需要符合基本的网络安全规范。</w:t>
            </w:r>
          </w:p>
        </w:tc>
        <w:tc>
          <w:tcPr>
            <w:tcW w:w="1208" w:type="dxa"/>
          </w:tcPr>
          <w:p w14:paraId="393BCD55"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pPr>
            <w:r>
              <w:rPr>
                <w:sz w:val="18"/>
              </w:rPr>
              <w:t xml:space="preserve">• </w:t>
            </w:r>
            <w:r>
              <w:rPr>
                <w:sz w:val="18"/>
              </w:rPr>
              <w:t>第七条</w:t>
            </w:r>
            <w:r>
              <w:rPr>
                <w:sz w:val="18"/>
              </w:rPr>
              <w:br/>
              <w:t xml:space="preserve">• </w:t>
            </w:r>
            <w:r>
              <w:rPr>
                <w:sz w:val="18"/>
              </w:rPr>
              <w:t>第八条</w:t>
            </w:r>
          </w:p>
        </w:tc>
        <w:tc>
          <w:tcPr>
            <w:tcW w:w="1208" w:type="dxa"/>
          </w:tcPr>
          <w:p w14:paraId="4641054E"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境外投资信息化管理制度</w:t>
            </w:r>
            <w:r>
              <w:rPr>
                <w:sz w:val="18"/>
                <w:lang w:eastAsia="zh-CN"/>
              </w:rPr>
              <w:br/>
              <w:t xml:space="preserve">• </w:t>
            </w:r>
            <w:r>
              <w:rPr>
                <w:sz w:val="18"/>
                <w:lang w:eastAsia="zh-CN"/>
              </w:rPr>
              <w:t>投资管理信息系统运行管理办法</w:t>
            </w:r>
          </w:p>
        </w:tc>
        <w:tc>
          <w:tcPr>
            <w:tcW w:w="1208" w:type="dxa"/>
          </w:tcPr>
          <w:p w14:paraId="4775497E"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投资管理信息系统</w:t>
            </w:r>
            <w:r>
              <w:rPr>
                <w:sz w:val="18"/>
                <w:lang w:eastAsia="zh-CN"/>
              </w:rPr>
              <w:br/>
              <w:t xml:space="preserve">• </w:t>
            </w:r>
            <w:r>
              <w:rPr>
                <w:sz w:val="18"/>
                <w:lang w:eastAsia="zh-CN"/>
              </w:rPr>
              <w:t>境外投资项目动态监测系统</w:t>
            </w:r>
          </w:p>
        </w:tc>
        <w:tc>
          <w:tcPr>
            <w:tcW w:w="1208" w:type="dxa"/>
          </w:tcPr>
          <w:p w14:paraId="79913D8A"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pPr>
            <w:r>
              <w:rPr>
                <w:sz w:val="18"/>
              </w:rPr>
              <w:t>无</w:t>
            </w:r>
          </w:p>
        </w:tc>
        <w:tc>
          <w:tcPr>
            <w:tcW w:w="1208" w:type="dxa"/>
          </w:tcPr>
          <w:p w14:paraId="53F2BE02"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pPr>
            <w:r>
              <w:rPr>
                <w:sz w:val="18"/>
              </w:rPr>
              <w:t>无</w:t>
            </w:r>
          </w:p>
        </w:tc>
        <w:tc>
          <w:tcPr>
            <w:tcW w:w="1208" w:type="dxa"/>
          </w:tcPr>
          <w:p w14:paraId="22703BB4"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境外投资项目信息</w:t>
            </w:r>
            <w:r>
              <w:rPr>
                <w:sz w:val="18"/>
                <w:lang w:eastAsia="zh-CN"/>
              </w:rPr>
              <w:br/>
              <w:t xml:space="preserve">• </w:t>
            </w:r>
            <w:r>
              <w:rPr>
                <w:sz w:val="18"/>
                <w:lang w:eastAsia="zh-CN"/>
              </w:rPr>
              <w:t>项目风险监控数据</w:t>
            </w:r>
          </w:p>
        </w:tc>
      </w:tr>
      <w:tr w:rsidR="00BC151C" w14:paraId="53DDB865" w14:textId="77777777" w:rsidTr="00BC15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8D25A3" w14:textId="77777777" w:rsidR="00BC151C" w:rsidRDefault="00BC151C" w:rsidP="00745A79">
            <w:pPr>
              <w:spacing w:before="60" w:after="60"/>
            </w:pPr>
            <w:r>
              <w:rPr>
                <w:sz w:val="18"/>
              </w:rPr>
              <w:t>工控系统安全规范</w:t>
            </w:r>
          </w:p>
        </w:tc>
        <w:tc>
          <w:tcPr>
            <w:tcW w:w="709" w:type="dxa"/>
          </w:tcPr>
          <w:p w14:paraId="46E9AB64" w14:textId="77777777" w:rsidR="00BC151C" w:rsidRDefault="00BC151C" w:rsidP="00745A79">
            <w:pPr>
              <w:spacing w:before="60" w:after="60"/>
              <w:jc w:val="center"/>
              <w:cnfStyle w:val="000000010000" w:firstRow="0" w:lastRow="0" w:firstColumn="0" w:lastColumn="0" w:oddVBand="0" w:evenVBand="0" w:oddHBand="0" w:evenHBand="1" w:firstRowFirstColumn="0" w:firstRowLastColumn="0" w:lastRowFirstColumn="0" w:lastRowLastColumn="0"/>
            </w:pPr>
            <w:r>
              <w:rPr>
                <w:b/>
                <w:color w:val="FF0000"/>
                <w:sz w:val="18"/>
              </w:rPr>
              <w:t>未覆盖</w:t>
            </w:r>
          </w:p>
        </w:tc>
        <w:tc>
          <w:tcPr>
            <w:tcW w:w="4092" w:type="dxa"/>
          </w:tcPr>
          <w:p w14:paraId="0D60F89E" w14:textId="77777777" w:rsidR="00BC151C" w:rsidRDefault="00BC151C" w:rsidP="00745A79">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t>该法规对此子类别无相关要求。法规主要关注境外投资管理的信息化建设和信息报送，未涉及工业控制系统的安全管理要求，包括分层隔离、白名单、补丁管理等工控系统特有的安全规范。这可能是因为该法规主要针对投资管理活动，而非生产运营环节的技术系统安全。</w:t>
            </w:r>
          </w:p>
        </w:tc>
        <w:tc>
          <w:tcPr>
            <w:tcW w:w="1208" w:type="dxa"/>
          </w:tcPr>
          <w:p w14:paraId="5C2E7E58" w14:textId="77777777" w:rsidR="00BC151C" w:rsidRDefault="00BC151C" w:rsidP="00745A79">
            <w:pPr>
              <w:spacing w:before="60" w:after="60"/>
              <w:cnfStyle w:val="000000010000" w:firstRow="0" w:lastRow="0" w:firstColumn="0" w:lastColumn="0" w:oddVBand="0" w:evenVBand="0" w:oddHBand="0" w:evenHBand="1" w:firstRowFirstColumn="0" w:firstRowLastColumn="0" w:lastRowFirstColumn="0" w:lastRowLastColumn="0"/>
            </w:pPr>
            <w:r>
              <w:rPr>
                <w:sz w:val="18"/>
              </w:rPr>
              <w:t>无</w:t>
            </w:r>
          </w:p>
        </w:tc>
        <w:tc>
          <w:tcPr>
            <w:tcW w:w="1208" w:type="dxa"/>
          </w:tcPr>
          <w:p w14:paraId="7EB1D19A" w14:textId="77777777" w:rsidR="00BC151C" w:rsidRDefault="00BC151C" w:rsidP="00745A79">
            <w:pPr>
              <w:spacing w:before="60" w:after="60"/>
              <w:cnfStyle w:val="000000010000" w:firstRow="0" w:lastRow="0" w:firstColumn="0" w:lastColumn="0" w:oddVBand="0" w:evenVBand="0" w:oddHBand="0" w:evenHBand="1" w:firstRowFirstColumn="0" w:firstRowLastColumn="0" w:lastRowFirstColumn="0" w:lastRowLastColumn="0"/>
            </w:pPr>
            <w:r>
              <w:rPr>
                <w:sz w:val="18"/>
              </w:rPr>
              <w:t>无</w:t>
            </w:r>
          </w:p>
        </w:tc>
        <w:tc>
          <w:tcPr>
            <w:tcW w:w="1208" w:type="dxa"/>
          </w:tcPr>
          <w:p w14:paraId="06C306C5" w14:textId="77777777" w:rsidR="00BC151C" w:rsidRDefault="00BC151C" w:rsidP="00745A79">
            <w:pPr>
              <w:spacing w:before="60" w:after="60"/>
              <w:cnfStyle w:val="000000010000" w:firstRow="0" w:lastRow="0" w:firstColumn="0" w:lastColumn="0" w:oddVBand="0" w:evenVBand="0" w:oddHBand="0" w:evenHBand="1" w:firstRowFirstColumn="0" w:firstRowLastColumn="0" w:lastRowFirstColumn="0" w:lastRowLastColumn="0"/>
            </w:pPr>
            <w:r>
              <w:rPr>
                <w:sz w:val="18"/>
              </w:rPr>
              <w:t>无</w:t>
            </w:r>
          </w:p>
        </w:tc>
        <w:tc>
          <w:tcPr>
            <w:tcW w:w="1208" w:type="dxa"/>
          </w:tcPr>
          <w:p w14:paraId="02E776C8" w14:textId="77777777" w:rsidR="00BC151C" w:rsidRDefault="00BC151C" w:rsidP="00745A79">
            <w:pPr>
              <w:spacing w:before="60" w:after="60"/>
              <w:cnfStyle w:val="000000010000" w:firstRow="0" w:lastRow="0" w:firstColumn="0" w:lastColumn="0" w:oddVBand="0" w:evenVBand="0" w:oddHBand="0" w:evenHBand="1" w:firstRowFirstColumn="0" w:firstRowLastColumn="0" w:lastRowFirstColumn="0" w:lastRowLastColumn="0"/>
            </w:pPr>
            <w:r>
              <w:rPr>
                <w:sz w:val="18"/>
              </w:rPr>
              <w:t>无</w:t>
            </w:r>
          </w:p>
        </w:tc>
        <w:tc>
          <w:tcPr>
            <w:tcW w:w="1208" w:type="dxa"/>
          </w:tcPr>
          <w:p w14:paraId="04C48783" w14:textId="77777777" w:rsidR="00BC151C" w:rsidRDefault="00BC151C" w:rsidP="00745A79">
            <w:pPr>
              <w:spacing w:before="60" w:after="60"/>
              <w:cnfStyle w:val="000000010000" w:firstRow="0" w:lastRow="0" w:firstColumn="0" w:lastColumn="0" w:oddVBand="0" w:evenVBand="0" w:oddHBand="0" w:evenHBand="1" w:firstRowFirstColumn="0" w:firstRowLastColumn="0" w:lastRowFirstColumn="0" w:lastRowLastColumn="0"/>
            </w:pPr>
            <w:r>
              <w:rPr>
                <w:sz w:val="18"/>
              </w:rPr>
              <w:t>无</w:t>
            </w:r>
          </w:p>
        </w:tc>
        <w:tc>
          <w:tcPr>
            <w:tcW w:w="1208" w:type="dxa"/>
          </w:tcPr>
          <w:p w14:paraId="028F708E" w14:textId="77777777" w:rsidR="00BC151C" w:rsidRDefault="00BC151C" w:rsidP="00745A79">
            <w:pPr>
              <w:spacing w:before="60" w:after="60"/>
              <w:cnfStyle w:val="000000010000" w:firstRow="0" w:lastRow="0" w:firstColumn="0" w:lastColumn="0" w:oddVBand="0" w:evenVBand="0" w:oddHBand="0" w:evenHBand="1" w:firstRowFirstColumn="0" w:firstRowLastColumn="0" w:lastRowFirstColumn="0" w:lastRowLastColumn="0"/>
            </w:pPr>
            <w:r>
              <w:rPr>
                <w:sz w:val="18"/>
              </w:rPr>
              <w:t>无</w:t>
            </w:r>
          </w:p>
        </w:tc>
      </w:tr>
      <w:tr w:rsidR="00BC151C" w14:paraId="1F92AE68" w14:textId="77777777" w:rsidTr="00BC1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BF7D179" w14:textId="77777777" w:rsidR="00BC151C" w:rsidRDefault="00BC151C" w:rsidP="00745A79">
            <w:pPr>
              <w:spacing w:before="60" w:after="60"/>
              <w:rPr>
                <w:lang w:eastAsia="zh-CN"/>
              </w:rPr>
            </w:pPr>
            <w:r>
              <w:rPr>
                <w:sz w:val="18"/>
                <w:lang w:eastAsia="zh-CN"/>
              </w:rPr>
              <w:t>信息分类分级与保密管理办法</w:t>
            </w:r>
          </w:p>
        </w:tc>
        <w:tc>
          <w:tcPr>
            <w:tcW w:w="709" w:type="dxa"/>
          </w:tcPr>
          <w:p w14:paraId="6D2BFD53" w14:textId="77777777" w:rsidR="00BC151C" w:rsidRDefault="00BC151C" w:rsidP="00745A79">
            <w:pPr>
              <w:spacing w:before="60" w:after="60"/>
              <w:jc w:val="center"/>
              <w:cnfStyle w:val="000000100000" w:firstRow="0" w:lastRow="0" w:firstColumn="0" w:lastColumn="0" w:oddVBand="0" w:evenVBand="0" w:oddHBand="1" w:evenHBand="0" w:firstRowFirstColumn="0" w:firstRowLastColumn="0" w:lastRowFirstColumn="0" w:lastRowLastColumn="0"/>
            </w:pPr>
            <w:r>
              <w:rPr>
                <w:b/>
                <w:color w:val="FF8C00"/>
                <w:sz w:val="18"/>
              </w:rPr>
              <w:t>部分覆盖</w:t>
            </w:r>
          </w:p>
        </w:tc>
        <w:tc>
          <w:tcPr>
            <w:tcW w:w="4092" w:type="dxa"/>
          </w:tcPr>
          <w:p w14:paraId="4BA2486C"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法规第十九条和第二十条要求中央企业建立完善的信息报送机制，定期向国资委报送境外投资相关信息，并编制年度境外投资完成情况报告。虽然法规未直接规定信息分级规则、涉密载体管控等具体保密管理要求，但信息报送本身需要企业对信息进行适当的分类管理，确保报送信息的准确性和完整性。企业在执行信息报送要求时，应当遵循相关保密管理规定。</w:t>
            </w:r>
          </w:p>
        </w:tc>
        <w:tc>
          <w:tcPr>
            <w:tcW w:w="1208" w:type="dxa"/>
          </w:tcPr>
          <w:p w14:paraId="2BC12709"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pPr>
            <w:r>
              <w:rPr>
                <w:sz w:val="18"/>
              </w:rPr>
              <w:t xml:space="preserve">• </w:t>
            </w:r>
            <w:r>
              <w:rPr>
                <w:sz w:val="18"/>
              </w:rPr>
              <w:t>第十九条</w:t>
            </w:r>
            <w:r>
              <w:rPr>
                <w:sz w:val="18"/>
              </w:rPr>
              <w:br/>
              <w:t xml:space="preserve">• </w:t>
            </w:r>
            <w:r>
              <w:rPr>
                <w:sz w:val="18"/>
              </w:rPr>
              <w:t>第二十条</w:t>
            </w:r>
          </w:p>
        </w:tc>
        <w:tc>
          <w:tcPr>
            <w:tcW w:w="1208" w:type="dxa"/>
          </w:tcPr>
          <w:p w14:paraId="2C0348E8"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境外投资信息报送管理办法</w:t>
            </w:r>
          </w:p>
        </w:tc>
        <w:tc>
          <w:tcPr>
            <w:tcW w:w="1208" w:type="dxa"/>
          </w:tcPr>
          <w:p w14:paraId="1510AE72"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pPr>
            <w:r>
              <w:rPr>
                <w:sz w:val="18"/>
              </w:rPr>
              <w:t xml:space="preserve">• </w:t>
            </w:r>
            <w:r>
              <w:rPr>
                <w:sz w:val="18"/>
              </w:rPr>
              <w:t>信息报送机制</w:t>
            </w:r>
          </w:p>
        </w:tc>
        <w:tc>
          <w:tcPr>
            <w:tcW w:w="1208" w:type="dxa"/>
          </w:tcPr>
          <w:p w14:paraId="3C010DCD"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pPr>
            <w:r>
              <w:rPr>
                <w:sz w:val="18"/>
              </w:rPr>
              <w:t>无</w:t>
            </w:r>
          </w:p>
        </w:tc>
        <w:tc>
          <w:tcPr>
            <w:tcW w:w="1208" w:type="dxa"/>
          </w:tcPr>
          <w:p w14:paraId="0F7B48C4"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年度境外投资完成情况报告</w:t>
            </w:r>
          </w:p>
        </w:tc>
        <w:tc>
          <w:tcPr>
            <w:tcW w:w="1208" w:type="dxa"/>
          </w:tcPr>
          <w:p w14:paraId="07A35223"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pPr>
            <w:r>
              <w:rPr>
                <w:sz w:val="18"/>
              </w:rPr>
              <w:t xml:space="preserve">• </w:t>
            </w:r>
            <w:r>
              <w:rPr>
                <w:sz w:val="18"/>
              </w:rPr>
              <w:t>境外投资相关信息</w:t>
            </w:r>
          </w:p>
        </w:tc>
      </w:tr>
    </w:tbl>
    <w:p w14:paraId="057EE0D3" w14:textId="77777777" w:rsidR="00BC151C" w:rsidRDefault="00BC151C">
      <w:pPr>
        <w:rPr>
          <w:lang w:eastAsia="zh-CN"/>
        </w:rPr>
        <w:sectPr w:rsidR="00BC151C" w:rsidSect="00BC151C">
          <w:pgSz w:w="15840" w:h="12240" w:orient="landscape"/>
          <w:pgMar w:top="1800" w:right="1440" w:bottom="1800" w:left="1440" w:header="720" w:footer="720" w:gutter="0"/>
          <w:cols w:space="720"/>
          <w:docGrid w:linePitch="360"/>
        </w:sectPr>
      </w:pPr>
    </w:p>
    <w:p w14:paraId="645991BD" w14:textId="085AF0A0" w:rsidR="00207FD6" w:rsidRDefault="00827A92">
      <w:pPr>
        <w:pStyle w:val="Heading1"/>
        <w:rPr>
          <w:lang w:eastAsia="zh-CN"/>
        </w:rPr>
      </w:pPr>
      <w:bookmarkStart w:id="8" w:name="_Toc199423760"/>
      <w:r>
        <w:rPr>
          <w:rFonts w:hint="eastAsia"/>
          <w:lang w:eastAsia="zh-CN"/>
        </w:rPr>
        <w:lastRenderedPageBreak/>
        <w:t>九</w:t>
      </w:r>
      <w:r w:rsidR="00000000">
        <w:rPr>
          <w:lang w:eastAsia="zh-CN"/>
        </w:rPr>
        <w:t>、社会责任与人力</w:t>
      </w:r>
      <w:bookmarkEnd w:id="8"/>
    </w:p>
    <w:p w14:paraId="5B38E915" w14:textId="665C6B7C" w:rsidR="00207FD6" w:rsidRDefault="00827A92">
      <w:pPr>
        <w:pStyle w:val="Heading2"/>
        <w:rPr>
          <w:lang w:eastAsia="zh-CN"/>
        </w:rPr>
      </w:pPr>
      <w:r>
        <w:rPr>
          <w:rFonts w:hint="eastAsia"/>
          <w:lang w:eastAsia="zh-CN"/>
        </w:rPr>
        <w:t>（一）</w:t>
      </w:r>
      <w:r w:rsidR="00000000">
        <w:rPr>
          <w:lang w:eastAsia="zh-CN"/>
        </w:rPr>
        <w:t>大类法规要求概述</w:t>
      </w:r>
    </w:p>
    <w:p w14:paraId="3152BA46" w14:textId="77777777" w:rsidR="00207FD6" w:rsidRDefault="00000000" w:rsidP="008F4889">
      <w:pPr>
        <w:spacing w:after="160"/>
        <w:ind w:firstLine="431"/>
        <w:rPr>
          <w:lang w:eastAsia="zh-CN"/>
        </w:rPr>
      </w:pPr>
      <w:r>
        <w:rPr>
          <w:lang w:eastAsia="zh-CN"/>
        </w:rPr>
        <w:t>该法规对社会责任与人力方面提出了原则性要求，主要集中在第二十八条关于社会责任履行的规定。法规强调中央企业在境外投资中应树立正确的义利观，坚持互利共赢原则，加强与投资所在国政府、媒体、企业、社区等各界的公共关系建设。在人力资源管理方面，法规要求遵守当地劳工法律法规，并通过第二十六条对员工安全保障提出了要求。整体而言，法规更多是从宏观层面提出指导性要求，对具体的社会责任实施细则、人权保护标准、员工福利制度等方面缺乏详细规定，需要企业根据实际情况和国际标准自行完善相关制度体系。</w:t>
      </w:r>
    </w:p>
    <w:p w14:paraId="17D9A1AB" w14:textId="3ECB5189" w:rsidR="00207FD6" w:rsidRDefault="00827A92" w:rsidP="00827A92">
      <w:pPr>
        <w:pStyle w:val="Heading2"/>
        <w:rPr>
          <w:lang w:eastAsia="zh-CN"/>
        </w:rPr>
      </w:pPr>
      <w:r>
        <w:rPr>
          <w:rFonts w:hint="eastAsia"/>
          <w:lang w:eastAsia="zh-CN"/>
        </w:rPr>
        <w:t>（二）</w:t>
      </w:r>
      <w:r w:rsidR="00000000">
        <w:rPr>
          <w:lang w:eastAsia="zh-CN"/>
        </w:rPr>
        <w:t>合规要点汇总</w:t>
      </w:r>
    </w:p>
    <w:p w14:paraId="131BE4FB" w14:textId="45B2BB79" w:rsidR="00207FD6" w:rsidRDefault="008F4889" w:rsidP="008F4889">
      <w:pPr>
        <w:spacing w:after="120"/>
        <w:ind w:left="720"/>
        <w:rPr>
          <w:lang w:eastAsia="zh-CN"/>
        </w:rPr>
      </w:pPr>
      <w:r>
        <w:rPr>
          <w:rFonts w:hint="eastAsia"/>
          <w:b/>
          <w:lang w:eastAsia="zh-CN"/>
        </w:rPr>
        <w:t xml:space="preserve">1. </w:t>
      </w:r>
      <w:r w:rsidR="00000000">
        <w:rPr>
          <w:b/>
          <w:lang w:eastAsia="zh-CN"/>
        </w:rPr>
        <w:t>社区关系与社会责任</w:t>
      </w:r>
      <w:r w:rsidR="00000000">
        <w:rPr>
          <w:b/>
          <w:lang w:eastAsia="zh-CN"/>
        </w:rPr>
        <w:t>(CSR)</w:t>
      </w:r>
      <w:r w:rsidR="00000000">
        <w:rPr>
          <w:b/>
          <w:lang w:eastAsia="zh-CN"/>
        </w:rPr>
        <w:t>政策：</w:t>
      </w:r>
      <w:r w:rsidR="00000000">
        <w:rPr>
          <w:lang w:eastAsia="zh-CN"/>
        </w:rPr>
        <w:br/>
        <w:t xml:space="preserve">  • </w:t>
      </w:r>
      <w:r w:rsidR="00000000">
        <w:rPr>
          <w:lang w:eastAsia="zh-CN"/>
        </w:rPr>
        <w:t>建立与当地社区的定期沟通机制</w:t>
      </w:r>
      <w:r w:rsidR="00000000">
        <w:rPr>
          <w:lang w:eastAsia="zh-CN"/>
        </w:rPr>
        <w:br/>
        <w:t xml:space="preserve">  • </w:t>
      </w:r>
      <w:r w:rsidR="00000000">
        <w:rPr>
          <w:lang w:eastAsia="zh-CN"/>
        </w:rPr>
        <w:t>制定符合当地文化的社会责任实施方案</w:t>
      </w:r>
      <w:r w:rsidR="00000000">
        <w:rPr>
          <w:lang w:eastAsia="zh-CN"/>
        </w:rPr>
        <w:br/>
        <w:t xml:space="preserve">  • </w:t>
      </w:r>
      <w:r w:rsidR="00000000">
        <w:rPr>
          <w:lang w:eastAsia="zh-CN"/>
        </w:rPr>
        <w:t>建立社会责任履行的监督评估机制</w:t>
      </w:r>
    </w:p>
    <w:p w14:paraId="302C2C14" w14:textId="4060843D" w:rsidR="00207FD6" w:rsidRDefault="008F4889" w:rsidP="008F4889">
      <w:pPr>
        <w:spacing w:after="120"/>
        <w:ind w:left="720"/>
        <w:rPr>
          <w:lang w:eastAsia="zh-CN"/>
        </w:rPr>
      </w:pPr>
      <w:r>
        <w:rPr>
          <w:rFonts w:hint="eastAsia"/>
          <w:b/>
          <w:lang w:eastAsia="zh-CN"/>
        </w:rPr>
        <w:t xml:space="preserve">2. </w:t>
      </w:r>
      <w:r w:rsidR="00000000">
        <w:rPr>
          <w:b/>
          <w:lang w:eastAsia="zh-CN"/>
        </w:rPr>
        <w:t>人权与劳工标准政策：</w:t>
      </w:r>
      <w:r w:rsidR="00000000">
        <w:rPr>
          <w:lang w:eastAsia="zh-CN"/>
        </w:rPr>
        <w:br/>
        <w:t xml:space="preserve">  • </w:t>
      </w:r>
      <w:r w:rsidR="00000000">
        <w:rPr>
          <w:lang w:eastAsia="zh-CN"/>
        </w:rPr>
        <w:t>严格遵守当地劳工法律法规</w:t>
      </w:r>
      <w:r w:rsidR="00000000">
        <w:rPr>
          <w:lang w:eastAsia="zh-CN"/>
        </w:rPr>
        <w:br/>
        <w:t xml:space="preserve">  • </w:t>
      </w:r>
      <w:r w:rsidR="00000000">
        <w:rPr>
          <w:lang w:eastAsia="zh-CN"/>
        </w:rPr>
        <w:t>建立符合国际标准的劳工保护制度</w:t>
      </w:r>
      <w:r w:rsidR="00000000">
        <w:rPr>
          <w:lang w:eastAsia="zh-CN"/>
        </w:rPr>
        <w:br/>
        <w:t xml:space="preserve">  • </w:t>
      </w:r>
      <w:r w:rsidR="00000000">
        <w:rPr>
          <w:lang w:eastAsia="zh-CN"/>
        </w:rPr>
        <w:t>定期开展人权影响评估</w:t>
      </w:r>
    </w:p>
    <w:p w14:paraId="29A3CC44" w14:textId="5F995F32" w:rsidR="00207FD6" w:rsidRDefault="008F4889" w:rsidP="008F4889">
      <w:pPr>
        <w:spacing w:after="120"/>
        <w:ind w:left="720"/>
        <w:rPr>
          <w:lang w:eastAsia="zh-CN"/>
        </w:rPr>
      </w:pPr>
      <w:r>
        <w:rPr>
          <w:rFonts w:hint="eastAsia"/>
          <w:b/>
          <w:lang w:eastAsia="zh-CN"/>
        </w:rPr>
        <w:t xml:space="preserve">3. </w:t>
      </w:r>
      <w:r w:rsidR="00000000">
        <w:rPr>
          <w:b/>
          <w:lang w:eastAsia="zh-CN"/>
        </w:rPr>
        <w:t>海外员工健康与福利管理制度：</w:t>
      </w:r>
      <w:r w:rsidR="00000000">
        <w:rPr>
          <w:lang w:eastAsia="zh-CN"/>
        </w:rPr>
        <w:br/>
        <w:t xml:space="preserve">  • </w:t>
      </w:r>
      <w:r w:rsidR="00000000">
        <w:rPr>
          <w:lang w:eastAsia="zh-CN"/>
        </w:rPr>
        <w:t>建立完善的安全风险评估机制</w:t>
      </w:r>
      <w:r w:rsidR="00000000">
        <w:rPr>
          <w:lang w:eastAsia="zh-CN"/>
        </w:rPr>
        <w:br/>
        <w:t xml:space="preserve">  • </w:t>
      </w:r>
      <w:r w:rsidR="00000000">
        <w:rPr>
          <w:lang w:eastAsia="zh-CN"/>
        </w:rPr>
        <w:t>配置适当的医疗和保险保障</w:t>
      </w:r>
      <w:r w:rsidR="00000000">
        <w:rPr>
          <w:lang w:eastAsia="zh-CN"/>
        </w:rPr>
        <w:br/>
        <w:t xml:space="preserve">  • </w:t>
      </w:r>
      <w:r w:rsidR="00000000">
        <w:rPr>
          <w:lang w:eastAsia="zh-CN"/>
        </w:rPr>
        <w:t>制定突发事件应急预案</w:t>
      </w:r>
    </w:p>
    <w:p w14:paraId="0BE00DBF" w14:textId="04915FEF" w:rsidR="00207FD6" w:rsidRDefault="00827A92">
      <w:pPr>
        <w:pStyle w:val="Heading2"/>
        <w:rPr>
          <w:lang w:eastAsia="zh-CN"/>
        </w:rPr>
      </w:pPr>
      <w:r>
        <w:rPr>
          <w:rFonts w:hint="eastAsia"/>
          <w:lang w:eastAsia="zh-CN"/>
        </w:rPr>
        <w:t>（三）</w:t>
      </w:r>
      <w:r w:rsidR="00000000">
        <w:rPr>
          <w:lang w:eastAsia="zh-CN"/>
        </w:rPr>
        <w:t>合规措施建议</w:t>
      </w:r>
    </w:p>
    <w:p w14:paraId="0326356D" w14:textId="77777777" w:rsidR="00BC151C" w:rsidRDefault="00000000" w:rsidP="008F4889">
      <w:pPr>
        <w:spacing w:after="160"/>
        <w:ind w:firstLine="431"/>
        <w:rPr>
          <w:lang w:eastAsia="zh-CN"/>
        </w:rPr>
      </w:pPr>
      <w:r>
        <w:rPr>
          <w:lang w:eastAsia="zh-CN"/>
        </w:rPr>
        <w:t>企业应建立完整的社会责任管理体系，制定符合国际标准的</w:t>
      </w:r>
      <w:r>
        <w:rPr>
          <w:lang w:eastAsia="zh-CN"/>
        </w:rPr>
        <w:t>CSR</w:t>
      </w:r>
      <w:r>
        <w:rPr>
          <w:lang w:eastAsia="zh-CN"/>
        </w:rPr>
        <w:t>政策和实施方案。在人力资源管理方面，需严格遵守当地劳工法律，参照国际劳工标准建立人权保护机制。同时应完善海外员工保障体系，包括安全防护、医疗保险、心理援助等综合措施，确保员工在海外工作的安全与健康。建议定期评估社会责任履行情况，持续改进管理措施。</w:t>
      </w:r>
    </w:p>
    <w:p w14:paraId="6BDC578F" w14:textId="52B5F8AD" w:rsidR="00BC151C" w:rsidRDefault="00827A92" w:rsidP="00BC151C">
      <w:pPr>
        <w:pStyle w:val="Heading2"/>
        <w:rPr>
          <w:lang w:eastAsia="zh-CN"/>
        </w:rPr>
      </w:pPr>
      <w:r>
        <w:rPr>
          <w:rFonts w:hint="eastAsia"/>
          <w:lang w:eastAsia="zh-CN"/>
        </w:rPr>
        <w:t>（四）</w:t>
      </w:r>
      <w:r w:rsidR="00BC151C">
        <w:rPr>
          <w:lang w:eastAsia="zh-CN"/>
        </w:rPr>
        <w:t>子类别法规要求分析</w:t>
      </w:r>
    </w:p>
    <w:p w14:paraId="4A160441" w14:textId="77777777" w:rsidR="00BC151C" w:rsidRDefault="00BC151C">
      <w:pPr>
        <w:spacing w:after="240"/>
        <w:ind w:firstLine="720"/>
        <w:rPr>
          <w:rFonts w:hint="eastAsia"/>
          <w:lang w:eastAsia="zh-CN"/>
        </w:rPr>
        <w:sectPr w:rsidR="00BC151C" w:rsidSect="00034616">
          <w:pgSz w:w="12240" w:h="15840"/>
          <w:pgMar w:top="1440" w:right="1800" w:bottom="1440" w:left="1800" w:header="720" w:footer="720" w:gutter="0"/>
          <w:cols w:space="720"/>
          <w:docGrid w:linePitch="360"/>
        </w:sectPr>
      </w:pPr>
    </w:p>
    <w:tbl>
      <w:tblPr>
        <w:tblStyle w:val="LightGrid-Accent1"/>
        <w:tblW w:w="13149" w:type="dxa"/>
        <w:tblLayout w:type="fixed"/>
        <w:tblLook w:val="04A0" w:firstRow="1" w:lastRow="0" w:firstColumn="1" w:lastColumn="0" w:noHBand="0" w:noVBand="1"/>
      </w:tblPr>
      <w:tblGrid>
        <w:gridCol w:w="1728"/>
        <w:gridCol w:w="790"/>
        <w:gridCol w:w="3686"/>
        <w:gridCol w:w="787"/>
        <w:gridCol w:w="1232"/>
        <w:gridCol w:w="1231"/>
        <w:gridCol w:w="1232"/>
        <w:gridCol w:w="1231"/>
        <w:gridCol w:w="1232"/>
      </w:tblGrid>
      <w:tr w:rsidR="00BC151C" w14:paraId="3A1C7A9F" w14:textId="77777777" w:rsidTr="00BC15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shd w:val="clear" w:color="auto" w:fill="E0E0E0"/>
            <w:vAlign w:val="center"/>
          </w:tcPr>
          <w:p w14:paraId="0CA11FBB" w14:textId="0D5A6FAA" w:rsidR="00BC151C" w:rsidRDefault="00BC151C" w:rsidP="00BC151C">
            <w:pPr>
              <w:jc w:val="center"/>
            </w:pPr>
            <w:r w:rsidRPr="00684402">
              <w:rPr>
                <w:rFonts w:ascii="Arial" w:eastAsia="SimHei" w:hAnsi="Arial"/>
                <w:sz w:val="18"/>
                <w:szCs w:val="18"/>
              </w:rPr>
              <w:lastRenderedPageBreak/>
              <w:t>子类别</w:t>
            </w:r>
          </w:p>
        </w:tc>
        <w:tc>
          <w:tcPr>
            <w:tcW w:w="790" w:type="dxa"/>
            <w:shd w:val="clear" w:color="auto" w:fill="E0E0E0"/>
            <w:vAlign w:val="center"/>
          </w:tcPr>
          <w:p w14:paraId="35BB56C5" w14:textId="77777777" w:rsidR="00BC151C" w:rsidRPr="00684402" w:rsidRDefault="00BC151C" w:rsidP="00BC151C">
            <w:pPr>
              <w:jc w:val="center"/>
              <w:cnfStyle w:val="100000000000" w:firstRow="1" w:lastRow="0" w:firstColumn="0" w:lastColumn="0" w:oddVBand="0" w:evenVBand="0" w:oddHBand="0" w:evenHBand="0" w:firstRowFirstColumn="0" w:firstRowLastColumn="0" w:lastRowFirstColumn="0" w:lastRowLastColumn="0"/>
              <w:rPr>
                <w:rFonts w:ascii="Arial" w:eastAsia="SimHei" w:hAnsi="Arial"/>
                <w:b w:val="0"/>
                <w:bCs w:val="0"/>
                <w:sz w:val="18"/>
                <w:szCs w:val="18"/>
                <w:lang w:eastAsia="zh-CN"/>
              </w:rPr>
            </w:pPr>
            <w:r w:rsidRPr="00684402">
              <w:rPr>
                <w:rFonts w:ascii="Arial" w:eastAsia="SimHei" w:hAnsi="Arial"/>
                <w:sz w:val="18"/>
                <w:szCs w:val="18"/>
              </w:rPr>
              <w:t>覆盖</w:t>
            </w:r>
          </w:p>
          <w:p w14:paraId="1C4AF2D2" w14:textId="6EFC8919" w:rsidR="00BC151C" w:rsidRDefault="00BC151C" w:rsidP="00BC151C">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sz w:val="18"/>
                <w:szCs w:val="18"/>
              </w:rPr>
              <w:t>情况</w:t>
            </w:r>
          </w:p>
        </w:tc>
        <w:tc>
          <w:tcPr>
            <w:tcW w:w="3686" w:type="dxa"/>
            <w:shd w:val="clear" w:color="auto" w:fill="E0E0E0"/>
            <w:vAlign w:val="center"/>
          </w:tcPr>
          <w:p w14:paraId="02522A60" w14:textId="366FD33C" w:rsidR="00BC151C" w:rsidRDefault="00BC151C" w:rsidP="00BC151C">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sz w:val="18"/>
                <w:szCs w:val="18"/>
              </w:rPr>
              <w:t>法规要求</w:t>
            </w:r>
          </w:p>
        </w:tc>
        <w:tc>
          <w:tcPr>
            <w:tcW w:w="787" w:type="dxa"/>
            <w:shd w:val="clear" w:color="auto" w:fill="E0E0E0"/>
            <w:vAlign w:val="center"/>
          </w:tcPr>
          <w:p w14:paraId="6AE8157F" w14:textId="77777777" w:rsidR="00BC151C" w:rsidRPr="00684402" w:rsidRDefault="00BC151C" w:rsidP="00BC151C">
            <w:pPr>
              <w:jc w:val="center"/>
              <w:cnfStyle w:val="100000000000" w:firstRow="1" w:lastRow="0" w:firstColumn="0" w:lastColumn="0" w:oddVBand="0" w:evenVBand="0" w:oddHBand="0" w:evenHBand="0" w:firstRowFirstColumn="0" w:firstRowLastColumn="0" w:lastRowFirstColumn="0" w:lastRowLastColumn="0"/>
              <w:rPr>
                <w:rFonts w:ascii="Arial" w:eastAsia="SimHei" w:hAnsi="Arial"/>
                <w:b w:val="0"/>
                <w:bCs w:val="0"/>
                <w:sz w:val="18"/>
                <w:szCs w:val="18"/>
                <w:lang w:eastAsia="zh-CN"/>
              </w:rPr>
            </w:pPr>
            <w:r w:rsidRPr="00684402">
              <w:rPr>
                <w:rFonts w:ascii="Arial" w:eastAsia="SimHei" w:hAnsi="Arial"/>
                <w:sz w:val="18"/>
                <w:szCs w:val="18"/>
              </w:rPr>
              <w:t>关键</w:t>
            </w:r>
          </w:p>
          <w:p w14:paraId="25304E50" w14:textId="648D8AEB" w:rsidR="00BC151C" w:rsidRDefault="00BC151C" w:rsidP="00BC151C">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sz w:val="18"/>
                <w:szCs w:val="18"/>
              </w:rPr>
              <w:t>条款</w:t>
            </w:r>
          </w:p>
        </w:tc>
        <w:tc>
          <w:tcPr>
            <w:tcW w:w="1232" w:type="dxa"/>
            <w:shd w:val="clear" w:color="auto" w:fill="E0E0E0"/>
            <w:vAlign w:val="center"/>
          </w:tcPr>
          <w:p w14:paraId="0653AD73" w14:textId="77777777" w:rsidR="00BC151C" w:rsidRPr="00684402" w:rsidRDefault="00BC151C" w:rsidP="00BC151C">
            <w:pPr>
              <w:jc w:val="center"/>
              <w:cnfStyle w:val="100000000000" w:firstRow="1" w:lastRow="0" w:firstColumn="0" w:lastColumn="0" w:oddVBand="0" w:evenVBand="0" w:oddHBand="0" w:evenHBand="0" w:firstRowFirstColumn="0" w:firstRowLastColumn="0" w:lastRowFirstColumn="0" w:lastRowLastColumn="0"/>
              <w:rPr>
                <w:rFonts w:ascii="Arial" w:eastAsia="SimHei" w:hAnsi="Arial" w:hint="eastAsia"/>
                <w:b w:val="0"/>
                <w:bCs w:val="0"/>
                <w:sz w:val="18"/>
                <w:szCs w:val="18"/>
                <w:lang w:eastAsia="zh-CN"/>
              </w:rPr>
            </w:pPr>
            <w:r w:rsidRPr="00684402">
              <w:rPr>
                <w:rFonts w:ascii="Arial" w:eastAsia="SimHei" w:hAnsi="Arial"/>
                <w:sz w:val="18"/>
                <w:szCs w:val="18"/>
              </w:rPr>
              <w:t>所需</w:t>
            </w:r>
            <w:r w:rsidRPr="00684402">
              <w:rPr>
                <w:rFonts w:ascii="Arial" w:eastAsia="SimHei" w:hAnsi="Arial" w:hint="eastAsia"/>
                <w:sz w:val="18"/>
                <w:szCs w:val="18"/>
                <w:lang w:eastAsia="zh-CN"/>
              </w:rPr>
              <w:t>制定</w:t>
            </w:r>
          </w:p>
          <w:p w14:paraId="493917B3" w14:textId="5331B9DE" w:rsidR="00BC151C" w:rsidRDefault="00BC151C" w:rsidP="00BC151C">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sz w:val="18"/>
                <w:szCs w:val="18"/>
              </w:rPr>
              <w:t>制度文件</w:t>
            </w:r>
          </w:p>
        </w:tc>
        <w:tc>
          <w:tcPr>
            <w:tcW w:w="1231" w:type="dxa"/>
            <w:shd w:val="clear" w:color="auto" w:fill="E0E0E0"/>
            <w:vAlign w:val="center"/>
          </w:tcPr>
          <w:p w14:paraId="617259E6" w14:textId="77777777" w:rsidR="00BC151C" w:rsidRPr="00684402" w:rsidRDefault="00BC151C" w:rsidP="00BC151C">
            <w:pPr>
              <w:jc w:val="center"/>
              <w:cnfStyle w:val="100000000000" w:firstRow="1" w:lastRow="0" w:firstColumn="0" w:lastColumn="0" w:oddVBand="0" w:evenVBand="0" w:oddHBand="0" w:evenHBand="0" w:firstRowFirstColumn="0" w:firstRowLastColumn="0" w:lastRowFirstColumn="0" w:lastRowLastColumn="0"/>
              <w:rPr>
                <w:rFonts w:ascii="Arial" w:eastAsia="SimHei" w:hAnsi="Arial"/>
                <w:b w:val="0"/>
                <w:bCs w:val="0"/>
                <w:sz w:val="18"/>
                <w:szCs w:val="18"/>
                <w:lang w:eastAsia="zh-CN"/>
              </w:rPr>
            </w:pPr>
            <w:r w:rsidRPr="00684402">
              <w:rPr>
                <w:rFonts w:ascii="Arial" w:eastAsia="SimHei" w:hAnsi="Arial"/>
                <w:sz w:val="18"/>
                <w:szCs w:val="18"/>
              </w:rPr>
              <w:t>所需</w:t>
            </w:r>
            <w:r w:rsidRPr="00684402">
              <w:rPr>
                <w:rFonts w:ascii="Arial" w:eastAsia="SimHei" w:hAnsi="Arial" w:hint="eastAsia"/>
                <w:sz w:val="18"/>
                <w:szCs w:val="18"/>
                <w:lang w:eastAsia="zh-CN"/>
              </w:rPr>
              <w:t>制定</w:t>
            </w:r>
          </w:p>
          <w:p w14:paraId="2E4F0732" w14:textId="7AEFC5EF" w:rsidR="00BC151C" w:rsidRDefault="00BC151C" w:rsidP="00BC151C">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sz w:val="18"/>
                <w:szCs w:val="18"/>
              </w:rPr>
              <w:t>管理体系</w:t>
            </w:r>
          </w:p>
        </w:tc>
        <w:tc>
          <w:tcPr>
            <w:tcW w:w="1232" w:type="dxa"/>
            <w:shd w:val="clear" w:color="auto" w:fill="E0E0E0"/>
            <w:vAlign w:val="center"/>
          </w:tcPr>
          <w:p w14:paraId="28D3C27C" w14:textId="41FDE738" w:rsidR="00BC151C" w:rsidRDefault="00BC151C" w:rsidP="00BC151C">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sz w:val="18"/>
                <w:szCs w:val="18"/>
              </w:rPr>
              <w:t>禁止事项</w:t>
            </w:r>
          </w:p>
        </w:tc>
        <w:tc>
          <w:tcPr>
            <w:tcW w:w="1231" w:type="dxa"/>
            <w:shd w:val="clear" w:color="auto" w:fill="E0E0E0"/>
            <w:vAlign w:val="center"/>
          </w:tcPr>
          <w:p w14:paraId="35D66265" w14:textId="77777777" w:rsidR="00BC151C" w:rsidRPr="00684402" w:rsidRDefault="00BC151C" w:rsidP="00BC151C">
            <w:pPr>
              <w:jc w:val="center"/>
              <w:cnfStyle w:val="100000000000" w:firstRow="1" w:lastRow="0" w:firstColumn="0" w:lastColumn="0" w:oddVBand="0" w:evenVBand="0" w:oddHBand="0" w:evenHBand="0" w:firstRowFirstColumn="0" w:firstRowLastColumn="0" w:lastRowFirstColumn="0" w:lastRowLastColumn="0"/>
              <w:rPr>
                <w:rFonts w:ascii="Arial" w:eastAsia="SimHei" w:hAnsi="Arial"/>
                <w:b w:val="0"/>
                <w:bCs w:val="0"/>
                <w:sz w:val="18"/>
                <w:szCs w:val="18"/>
                <w:lang w:eastAsia="zh-CN"/>
              </w:rPr>
            </w:pPr>
            <w:r w:rsidRPr="00684402">
              <w:rPr>
                <w:rFonts w:ascii="Arial" w:eastAsia="SimHei" w:hAnsi="Arial"/>
                <w:sz w:val="18"/>
                <w:szCs w:val="18"/>
              </w:rPr>
              <w:t>所需</w:t>
            </w:r>
          </w:p>
          <w:p w14:paraId="5ED8E729" w14:textId="7C898452" w:rsidR="00BC151C" w:rsidRDefault="00BC151C" w:rsidP="00BC151C">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hint="eastAsia"/>
                <w:sz w:val="18"/>
                <w:szCs w:val="18"/>
                <w:lang w:eastAsia="zh-CN"/>
              </w:rPr>
              <w:t>准备</w:t>
            </w:r>
            <w:r w:rsidRPr="00684402">
              <w:rPr>
                <w:rFonts w:ascii="Arial" w:eastAsia="SimHei" w:hAnsi="Arial"/>
                <w:sz w:val="18"/>
                <w:szCs w:val="18"/>
              </w:rPr>
              <w:t>报告</w:t>
            </w:r>
          </w:p>
        </w:tc>
        <w:tc>
          <w:tcPr>
            <w:tcW w:w="1232" w:type="dxa"/>
            <w:shd w:val="clear" w:color="auto" w:fill="E0E0E0"/>
            <w:vAlign w:val="center"/>
          </w:tcPr>
          <w:p w14:paraId="7C9FA24C" w14:textId="77777777" w:rsidR="00BC151C" w:rsidRPr="00684402" w:rsidRDefault="00BC151C" w:rsidP="00BC151C">
            <w:pPr>
              <w:jc w:val="center"/>
              <w:cnfStyle w:val="100000000000" w:firstRow="1" w:lastRow="0" w:firstColumn="0" w:lastColumn="0" w:oddVBand="0" w:evenVBand="0" w:oddHBand="0" w:evenHBand="0" w:firstRowFirstColumn="0" w:firstRowLastColumn="0" w:lastRowFirstColumn="0" w:lastRowLastColumn="0"/>
              <w:rPr>
                <w:rFonts w:ascii="Arial" w:eastAsia="SimHei" w:hAnsi="Arial"/>
                <w:b w:val="0"/>
                <w:bCs w:val="0"/>
                <w:sz w:val="18"/>
                <w:szCs w:val="18"/>
                <w:lang w:eastAsia="zh-CN"/>
              </w:rPr>
            </w:pPr>
            <w:r w:rsidRPr="00684402">
              <w:rPr>
                <w:rFonts w:ascii="Arial" w:eastAsia="SimHei" w:hAnsi="Arial"/>
                <w:sz w:val="18"/>
                <w:szCs w:val="18"/>
              </w:rPr>
              <w:t>所需</w:t>
            </w:r>
            <w:r w:rsidRPr="00684402">
              <w:rPr>
                <w:rFonts w:ascii="Arial" w:eastAsia="SimHei" w:hAnsi="Arial" w:hint="eastAsia"/>
                <w:sz w:val="18"/>
                <w:szCs w:val="18"/>
                <w:lang w:eastAsia="zh-CN"/>
              </w:rPr>
              <w:t>提交</w:t>
            </w:r>
          </w:p>
          <w:p w14:paraId="4229011D" w14:textId="13222ADC" w:rsidR="00BC151C" w:rsidRDefault="00BC151C" w:rsidP="00BC151C">
            <w:pPr>
              <w:jc w:val="center"/>
              <w:cnfStyle w:val="100000000000" w:firstRow="1" w:lastRow="0" w:firstColumn="0" w:lastColumn="0" w:oddVBand="0" w:evenVBand="0" w:oddHBand="0" w:evenHBand="0" w:firstRowFirstColumn="0" w:firstRowLastColumn="0" w:lastRowFirstColumn="0" w:lastRowLastColumn="0"/>
            </w:pPr>
            <w:r w:rsidRPr="00684402">
              <w:rPr>
                <w:rFonts w:ascii="Arial" w:eastAsia="SimHei" w:hAnsi="Arial"/>
                <w:sz w:val="18"/>
                <w:szCs w:val="18"/>
              </w:rPr>
              <w:t>信息资料</w:t>
            </w:r>
          </w:p>
        </w:tc>
      </w:tr>
      <w:tr w:rsidR="00BC151C" w14:paraId="2B83C1E2" w14:textId="77777777" w:rsidTr="00BC1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7198EB5E" w14:textId="77777777" w:rsidR="00BC151C" w:rsidRDefault="00BC151C" w:rsidP="00745A79">
            <w:pPr>
              <w:spacing w:before="60" w:after="60"/>
              <w:rPr>
                <w:lang w:eastAsia="zh-CN"/>
              </w:rPr>
            </w:pPr>
            <w:r>
              <w:rPr>
                <w:sz w:val="18"/>
                <w:lang w:eastAsia="zh-CN"/>
              </w:rPr>
              <w:t>社区关系与社会责任</w:t>
            </w:r>
            <w:r>
              <w:rPr>
                <w:sz w:val="18"/>
                <w:lang w:eastAsia="zh-CN"/>
              </w:rPr>
              <w:t>(CSR)</w:t>
            </w:r>
            <w:r>
              <w:rPr>
                <w:sz w:val="18"/>
                <w:lang w:eastAsia="zh-CN"/>
              </w:rPr>
              <w:t>政策</w:t>
            </w:r>
          </w:p>
        </w:tc>
        <w:tc>
          <w:tcPr>
            <w:tcW w:w="790" w:type="dxa"/>
          </w:tcPr>
          <w:p w14:paraId="128A6B8A" w14:textId="77777777" w:rsidR="00BC151C" w:rsidRDefault="00BC151C" w:rsidP="00745A79">
            <w:pPr>
              <w:spacing w:before="60" w:after="60"/>
              <w:jc w:val="center"/>
              <w:cnfStyle w:val="000000100000" w:firstRow="0" w:lastRow="0" w:firstColumn="0" w:lastColumn="0" w:oddVBand="0" w:evenVBand="0" w:oddHBand="1" w:evenHBand="0" w:firstRowFirstColumn="0" w:firstRowLastColumn="0" w:lastRowFirstColumn="0" w:lastRowLastColumn="0"/>
            </w:pPr>
            <w:r>
              <w:rPr>
                <w:b/>
                <w:color w:val="FF8C00"/>
                <w:sz w:val="18"/>
              </w:rPr>
              <w:t>部分覆盖</w:t>
            </w:r>
          </w:p>
        </w:tc>
        <w:tc>
          <w:tcPr>
            <w:tcW w:w="3686" w:type="dxa"/>
          </w:tcPr>
          <w:p w14:paraId="634C404F"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法规第二十八条明确要求中央企业在境外投资过程中积极履行社会责任，加强与投资所在国政府、媒体、企业、社区等社会各界的公共关系建设。企业应树立正确的义利观，坚持互利共赢原则，注重跨文化融合，营造有利于企业长期发展的外部环境。虽然法规提出了履行社会责任的原则性要求，但对于具体的社区沟通机制、基础设施支持标准、公益投入比例等实施细节未作详细规定，企业需要根据投资所在国的实际情况和国际</w:t>
            </w:r>
            <w:r>
              <w:rPr>
                <w:sz w:val="18"/>
                <w:lang w:eastAsia="zh-CN"/>
              </w:rPr>
              <w:t>CSR</w:t>
            </w:r>
            <w:r>
              <w:rPr>
                <w:sz w:val="18"/>
                <w:lang w:eastAsia="zh-CN"/>
              </w:rPr>
              <w:t>标准制定具体的实施方案。</w:t>
            </w:r>
          </w:p>
        </w:tc>
        <w:tc>
          <w:tcPr>
            <w:tcW w:w="787" w:type="dxa"/>
          </w:tcPr>
          <w:p w14:paraId="7F4BF2DC"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pPr>
            <w:r>
              <w:rPr>
                <w:sz w:val="18"/>
              </w:rPr>
              <w:t xml:space="preserve">• </w:t>
            </w:r>
            <w:r>
              <w:rPr>
                <w:sz w:val="18"/>
              </w:rPr>
              <w:t>第二十八条</w:t>
            </w:r>
          </w:p>
        </w:tc>
        <w:tc>
          <w:tcPr>
            <w:tcW w:w="1232" w:type="dxa"/>
          </w:tcPr>
          <w:p w14:paraId="1FB0CBCC"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境外投资社会责任管理办法</w:t>
            </w:r>
            <w:r>
              <w:rPr>
                <w:sz w:val="18"/>
                <w:lang w:eastAsia="zh-CN"/>
              </w:rPr>
              <w:br/>
              <w:t xml:space="preserve">• </w:t>
            </w:r>
            <w:r>
              <w:rPr>
                <w:sz w:val="18"/>
                <w:lang w:eastAsia="zh-CN"/>
              </w:rPr>
              <w:t>社区关系管理制度</w:t>
            </w:r>
            <w:r>
              <w:rPr>
                <w:sz w:val="18"/>
                <w:lang w:eastAsia="zh-CN"/>
              </w:rPr>
              <w:br/>
              <w:t xml:space="preserve">• </w:t>
            </w:r>
            <w:r>
              <w:rPr>
                <w:sz w:val="18"/>
                <w:lang w:eastAsia="zh-CN"/>
              </w:rPr>
              <w:t>公益项目管理规定</w:t>
            </w:r>
          </w:p>
        </w:tc>
        <w:tc>
          <w:tcPr>
            <w:tcW w:w="1231" w:type="dxa"/>
          </w:tcPr>
          <w:p w14:paraId="5C871DE9"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社会责任管理体系</w:t>
            </w:r>
            <w:r>
              <w:rPr>
                <w:sz w:val="18"/>
                <w:lang w:eastAsia="zh-CN"/>
              </w:rPr>
              <w:br/>
              <w:t xml:space="preserve">• </w:t>
            </w:r>
            <w:r>
              <w:rPr>
                <w:sz w:val="18"/>
                <w:lang w:eastAsia="zh-CN"/>
              </w:rPr>
              <w:t>利益相关方沟通机制</w:t>
            </w:r>
            <w:r>
              <w:rPr>
                <w:sz w:val="18"/>
                <w:lang w:eastAsia="zh-CN"/>
              </w:rPr>
              <w:br/>
              <w:t xml:space="preserve">• </w:t>
            </w:r>
            <w:r>
              <w:rPr>
                <w:sz w:val="18"/>
                <w:lang w:eastAsia="zh-CN"/>
              </w:rPr>
              <w:t>跨文化融合管理体系</w:t>
            </w:r>
          </w:p>
        </w:tc>
        <w:tc>
          <w:tcPr>
            <w:tcW w:w="1232" w:type="dxa"/>
          </w:tcPr>
          <w:p w14:paraId="46935474"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pPr>
            <w:r>
              <w:rPr>
                <w:sz w:val="18"/>
              </w:rPr>
              <w:t>无</w:t>
            </w:r>
          </w:p>
        </w:tc>
        <w:tc>
          <w:tcPr>
            <w:tcW w:w="1231" w:type="dxa"/>
          </w:tcPr>
          <w:p w14:paraId="1D1BB3B2"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社会责任履行情况报告</w:t>
            </w:r>
          </w:p>
        </w:tc>
        <w:tc>
          <w:tcPr>
            <w:tcW w:w="1232" w:type="dxa"/>
          </w:tcPr>
          <w:p w14:paraId="4AC96711"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当地社区需求信息</w:t>
            </w:r>
            <w:r>
              <w:rPr>
                <w:sz w:val="18"/>
                <w:lang w:eastAsia="zh-CN"/>
              </w:rPr>
              <w:br/>
              <w:t xml:space="preserve">• </w:t>
            </w:r>
            <w:r>
              <w:rPr>
                <w:sz w:val="18"/>
                <w:lang w:eastAsia="zh-CN"/>
              </w:rPr>
              <w:t>文化习俗调研资料</w:t>
            </w:r>
          </w:p>
        </w:tc>
      </w:tr>
      <w:tr w:rsidR="00BC151C" w14:paraId="2EA71A88" w14:textId="77777777" w:rsidTr="00BC15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78B1B23F" w14:textId="77777777" w:rsidR="00BC151C" w:rsidRDefault="00BC151C" w:rsidP="00745A79">
            <w:pPr>
              <w:spacing w:before="60" w:after="60"/>
            </w:pPr>
            <w:r>
              <w:rPr>
                <w:sz w:val="18"/>
              </w:rPr>
              <w:t>人权与劳工标准政策</w:t>
            </w:r>
          </w:p>
        </w:tc>
        <w:tc>
          <w:tcPr>
            <w:tcW w:w="790" w:type="dxa"/>
          </w:tcPr>
          <w:p w14:paraId="54100F19" w14:textId="77777777" w:rsidR="00BC151C" w:rsidRDefault="00BC151C" w:rsidP="00745A79">
            <w:pPr>
              <w:spacing w:before="60" w:after="60"/>
              <w:jc w:val="center"/>
              <w:cnfStyle w:val="000000010000" w:firstRow="0" w:lastRow="0" w:firstColumn="0" w:lastColumn="0" w:oddVBand="0" w:evenVBand="0" w:oddHBand="0" w:evenHBand="1" w:firstRowFirstColumn="0" w:firstRowLastColumn="0" w:lastRowFirstColumn="0" w:lastRowLastColumn="0"/>
            </w:pPr>
            <w:r>
              <w:rPr>
                <w:b/>
                <w:color w:val="FF8C00"/>
                <w:sz w:val="18"/>
              </w:rPr>
              <w:t>部分覆盖</w:t>
            </w:r>
          </w:p>
        </w:tc>
        <w:tc>
          <w:tcPr>
            <w:tcW w:w="3686" w:type="dxa"/>
          </w:tcPr>
          <w:p w14:paraId="072027CC" w14:textId="77777777" w:rsidR="00BC151C" w:rsidRDefault="00BC151C" w:rsidP="00745A79">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t>法规第六条第二项要求企业遵守投资所在国的法律法规，包括劳工相关法律。这是对人权与劳工标准的基础性要求，但法规未对国际劳工公约遵守、平等雇佣政策、强迫劳动禁令等具体人权保护措施作出明确规定。企业需要在遵守当地劳工法律的基础上，参照国际劳工组织公约和联合国全球契约等国际标准，建立完善的人权保护和劳工标准管理体系，确保在全球运营中维护员工的基本权利。</w:t>
            </w:r>
          </w:p>
        </w:tc>
        <w:tc>
          <w:tcPr>
            <w:tcW w:w="787" w:type="dxa"/>
          </w:tcPr>
          <w:p w14:paraId="77A37E4B" w14:textId="77777777" w:rsidR="00BC151C" w:rsidRDefault="00BC151C" w:rsidP="00745A79">
            <w:pPr>
              <w:spacing w:before="60" w:after="60"/>
              <w:cnfStyle w:val="000000010000" w:firstRow="0" w:lastRow="0" w:firstColumn="0" w:lastColumn="0" w:oddVBand="0" w:evenVBand="0" w:oddHBand="0" w:evenHBand="1" w:firstRowFirstColumn="0" w:firstRowLastColumn="0" w:lastRowFirstColumn="0" w:lastRowLastColumn="0"/>
            </w:pPr>
            <w:r>
              <w:rPr>
                <w:sz w:val="18"/>
              </w:rPr>
              <w:t xml:space="preserve">• </w:t>
            </w:r>
            <w:r>
              <w:rPr>
                <w:sz w:val="18"/>
              </w:rPr>
              <w:t>第六条第二项</w:t>
            </w:r>
          </w:p>
        </w:tc>
        <w:tc>
          <w:tcPr>
            <w:tcW w:w="1232" w:type="dxa"/>
          </w:tcPr>
          <w:p w14:paraId="5631047F" w14:textId="77777777" w:rsidR="00BC151C" w:rsidRDefault="00BC151C" w:rsidP="00745A79">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t xml:space="preserve">• </w:t>
            </w:r>
            <w:r>
              <w:rPr>
                <w:sz w:val="18"/>
                <w:lang w:eastAsia="zh-CN"/>
              </w:rPr>
              <w:t>人权保护政策</w:t>
            </w:r>
            <w:r>
              <w:rPr>
                <w:sz w:val="18"/>
                <w:lang w:eastAsia="zh-CN"/>
              </w:rPr>
              <w:br/>
              <w:t xml:space="preserve">• </w:t>
            </w:r>
            <w:r>
              <w:rPr>
                <w:sz w:val="18"/>
                <w:lang w:eastAsia="zh-CN"/>
              </w:rPr>
              <w:t>劳工标准管理办法</w:t>
            </w:r>
            <w:r>
              <w:rPr>
                <w:sz w:val="18"/>
                <w:lang w:eastAsia="zh-CN"/>
              </w:rPr>
              <w:br/>
              <w:t xml:space="preserve">• </w:t>
            </w:r>
            <w:r>
              <w:rPr>
                <w:sz w:val="18"/>
                <w:lang w:eastAsia="zh-CN"/>
              </w:rPr>
              <w:t>平等雇佣制度</w:t>
            </w:r>
          </w:p>
        </w:tc>
        <w:tc>
          <w:tcPr>
            <w:tcW w:w="1231" w:type="dxa"/>
          </w:tcPr>
          <w:p w14:paraId="318662B7" w14:textId="77777777" w:rsidR="00BC151C" w:rsidRDefault="00BC151C" w:rsidP="00745A79">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t xml:space="preserve">• </w:t>
            </w:r>
            <w:r>
              <w:rPr>
                <w:sz w:val="18"/>
                <w:lang w:eastAsia="zh-CN"/>
              </w:rPr>
              <w:t>人权尽职调查体系</w:t>
            </w:r>
            <w:r>
              <w:rPr>
                <w:sz w:val="18"/>
                <w:lang w:eastAsia="zh-CN"/>
              </w:rPr>
              <w:br/>
              <w:t xml:space="preserve">• </w:t>
            </w:r>
            <w:r>
              <w:rPr>
                <w:sz w:val="18"/>
                <w:lang w:eastAsia="zh-CN"/>
              </w:rPr>
              <w:t>劳工权益保障体系</w:t>
            </w:r>
          </w:p>
        </w:tc>
        <w:tc>
          <w:tcPr>
            <w:tcW w:w="1232" w:type="dxa"/>
          </w:tcPr>
          <w:p w14:paraId="0B85D383" w14:textId="77777777" w:rsidR="00BC151C" w:rsidRDefault="00BC151C" w:rsidP="00745A79">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t xml:space="preserve">• </w:t>
            </w:r>
            <w:r>
              <w:rPr>
                <w:sz w:val="18"/>
                <w:lang w:eastAsia="zh-CN"/>
              </w:rPr>
              <w:t>强迫劳动</w:t>
            </w:r>
            <w:r>
              <w:rPr>
                <w:sz w:val="18"/>
                <w:lang w:eastAsia="zh-CN"/>
              </w:rPr>
              <w:br/>
              <w:t xml:space="preserve">• </w:t>
            </w:r>
            <w:r>
              <w:rPr>
                <w:sz w:val="18"/>
                <w:lang w:eastAsia="zh-CN"/>
              </w:rPr>
              <w:t>雇佣童工</w:t>
            </w:r>
            <w:r>
              <w:rPr>
                <w:sz w:val="18"/>
                <w:lang w:eastAsia="zh-CN"/>
              </w:rPr>
              <w:br/>
              <w:t xml:space="preserve">• </w:t>
            </w:r>
            <w:r>
              <w:rPr>
                <w:sz w:val="18"/>
                <w:lang w:eastAsia="zh-CN"/>
              </w:rPr>
              <w:t>就业歧视</w:t>
            </w:r>
          </w:p>
        </w:tc>
        <w:tc>
          <w:tcPr>
            <w:tcW w:w="1231" w:type="dxa"/>
          </w:tcPr>
          <w:p w14:paraId="280FF194" w14:textId="77777777" w:rsidR="00BC151C" w:rsidRDefault="00BC151C" w:rsidP="00745A79">
            <w:pPr>
              <w:spacing w:before="60" w:after="60"/>
              <w:cnfStyle w:val="000000010000" w:firstRow="0" w:lastRow="0" w:firstColumn="0" w:lastColumn="0" w:oddVBand="0" w:evenVBand="0" w:oddHBand="0" w:evenHBand="1" w:firstRowFirstColumn="0" w:firstRowLastColumn="0" w:lastRowFirstColumn="0" w:lastRowLastColumn="0"/>
            </w:pPr>
            <w:r>
              <w:rPr>
                <w:sz w:val="18"/>
              </w:rPr>
              <w:t>无</w:t>
            </w:r>
          </w:p>
        </w:tc>
        <w:tc>
          <w:tcPr>
            <w:tcW w:w="1232" w:type="dxa"/>
          </w:tcPr>
          <w:p w14:paraId="06B37BF5" w14:textId="77777777" w:rsidR="00BC151C" w:rsidRDefault="00BC151C" w:rsidP="00745A79">
            <w:pPr>
              <w:spacing w:before="60" w:after="60"/>
              <w:cnfStyle w:val="000000010000" w:firstRow="0" w:lastRow="0" w:firstColumn="0" w:lastColumn="0" w:oddVBand="0" w:evenVBand="0" w:oddHBand="0" w:evenHBand="1" w:firstRowFirstColumn="0" w:firstRowLastColumn="0" w:lastRowFirstColumn="0" w:lastRowLastColumn="0"/>
              <w:rPr>
                <w:lang w:eastAsia="zh-CN"/>
              </w:rPr>
            </w:pPr>
            <w:r>
              <w:rPr>
                <w:sz w:val="18"/>
                <w:lang w:eastAsia="zh-CN"/>
              </w:rPr>
              <w:t xml:space="preserve">• </w:t>
            </w:r>
            <w:r>
              <w:rPr>
                <w:sz w:val="18"/>
                <w:lang w:eastAsia="zh-CN"/>
              </w:rPr>
              <w:t>当地劳工法律法规</w:t>
            </w:r>
            <w:r>
              <w:rPr>
                <w:sz w:val="18"/>
                <w:lang w:eastAsia="zh-CN"/>
              </w:rPr>
              <w:br/>
              <w:t xml:space="preserve">• </w:t>
            </w:r>
            <w:r>
              <w:rPr>
                <w:sz w:val="18"/>
                <w:lang w:eastAsia="zh-CN"/>
              </w:rPr>
              <w:t>国际劳工标准</w:t>
            </w:r>
          </w:p>
        </w:tc>
      </w:tr>
      <w:tr w:rsidR="00BC151C" w14:paraId="4F335D5F" w14:textId="77777777" w:rsidTr="00BC1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5BB1938B" w14:textId="77777777" w:rsidR="00BC151C" w:rsidRDefault="00BC151C" w:rsidP="00745A79">
            <w:pPr>
              <w:spacing w:before="60" w:after="60"/>
              <w:rPr>
                <w:lang w:eastAsia="zh-CN"/>
              </w:rPr>
            </w:pPr>
            <w:r>
              <w:rPr>
                <w:sz w:val="18"/>
                <w:lang w:eastAsia="zh-CN"/>
              </w:rPr>
              <w:t>海外员工健康与福利管理制度</w:t>
            </w:r>
          </w:p>
        </w:tc>
        <w:tc>
          <w:tcPr>
            <w:tcW w:w="790" w:type="dxa"/>
          </w:tcPr>
          <w:p w14:paraId="467627EB" w14:textId="77777777" w:rsidR="00BC151C" w:rsidRDefault="00BC151C" w:rsidP="00745A79">
            <w:pPr>
              <w:spacing w:before="60" w:after="60"/>
              <w:jc w:val="center"/>
              <w:cnfStyle w:val="000000100000" w:firstRow="0" w:lastRow="0" w:firstColumn="0" w:lastColumn="0" w:oddVBand="0" w:evenVBand="0" w:oddHBand="1" w:evenHBand="0" w:firstRowFirstColumn="0" w:firstRowLastColumn="0" w:lastRowFirstColumn="0" w:lastRowLastColumn="0"/>
            </w:pPr>
            <w:r>
              <w:rPr>
                <w:b/>
                <w:color w:val="FF8C00"/>
                <w:sz w:val="18"/>
              </w:rPr>
              <w:t>部分覆盖</w:t>
            </w:r>
          </w:p>
        </w:tc>
        <w:tc>
          <w:tcPr>
            <w:tcW w:w="3686" w:type="dxa"/>
          </w:tcPr>
          <w:p w14:paraId="3DE635D7"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法规第二十六条要求企业重视境外项目安全风险防范，建立安全风险评估、监测预警和应急处置体系，这涵盖了员工安全保障的基本要求。但法规对员工健康管理、医疗保险配置、心理援助服务、疫病预案等具体福利保障措施未作详细规定。企业需要在确保员工人身安全的基础上，建立全面的健康与福利管理制度，包括完善的医疗保障体系、心理健康支持机制和突发疫情应对预案，确保海外员工的身心健康。</w:t>
            </w:r>
          </w:p>
        </w:tc>
        <w:tc>
          <w:tcPr>
            <w:tcW w:w="787" w:type="dxa"/>
          </w:tcPr>
          <w:p w14:paraId="43AC6048"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pPr>
            <w:r>
              <w:rPr>
                <w:sz w:val="18"/>
              </w:rPr>
              <w:t xml:space="preserve">• </w:t>
            </w:r>
            <w:r>
              <w:rPr>
                <w:sz w:val="18"/>
              </w:rPr>
              <w:t>第二十六条</w:t>
            </w:r>
          </w:p>
        </w:tc>
        <w:tc>
          <w:tcPr>
            <w:tcW w:w="1232" w:type="dxa"/>
          </w:tcPr>
          <w:p w14:paraId="46F68891"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海外员工健康管理办法</w:t>
            </w:r>
            <w:r>
              <w:rPr>
                <w:sz w:val="18"/>
                <w:lang w:eastAsia="zh-CN"/>
              </w:rPr>
              <w:br/>
              <w:t xml:space="preserve">• </w:t>
            </w:r>
            <w:r>
              <w:rPr>
                <w:sz w:val="18"/>
                <w:lang w:eastAsia="zh-CN"/>
              </w:rPr>
              <w:t>员工福利保障制度</w:t>
            </w:r>
            <w:r>
              <w:rPr>
                <w:sz w:val="18"/>
                <w:lang w:eastAsia="zh-CN"/>
              </w:rPr>
              <w:br/>
              <w:t xml:space="preserve">• </w:t>
            </w:r>
            <w:r>
              <w:rPr>
                <w:sz w:val="18"/>
                <w:lang w:eastAsia="zh-CN"/>
              </w:rPr>
              <w:t>疫情防控预案</w:t>
            </w:r>
          </w:p>
        </w:tc>
        <w:tc>
          <w:tcPr>
            <w:tcW w:w="1231" w:type="dxa"/>
          </w:tcPr>
          <w:p w14:paraId="7AE1F76B"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安全风险防范体系</w:t>
            </w:r>
            <w:r>
              <w:rPr>
                <w:sz w:val="18"/>
                <w:lang w:eastAsia="zh-CN"/>
              </w:rPr>
              <w:br/>
              <w:t xml:space="preserve">• </w:t>
            </w:r>
            <w:r>
              <w:rPr>
                <w:sz w:val="18"/>
                <w:lang w:eastAsia="zh-CN"/>
              </w:rPr>
              <w:t>医疗保障体系</w:t>
            </w:r>
            <w:r>
              <w:rPr>
                <w:sz w:val="18"/>
                <w:lang w:eastAsia="zh-CN"/>
              </w:rPr>
              <w:br/>
              <w:t xml:space="preserve">• </w:t>
            </w:r>
            <w:r>
              <w:rPr>
                <w:sz w:val="18"/>
                <w:lang w:eastAsia="zh-CN"/>
              </w:rPr>
              <w:t>应急处置体系</w:t>
            </w:r>
          </w:p>
        </w:tc>
        <w:tc>
          <w:tcPr>
            <w:tcW w:w="1232" w:type="dxa"/>
          </w:tcPr>
          <w:p w14:paraId="49DDAE6B"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pPr>
            <w:r>
              <w:rPr>
                <w:sz w:val="18"/>
              </w:rPr>
              <w:t>无</w:t>
            </w:r>
          </w:p>
        </w:tc>
        <w:tc>
          <w:tcPr>
            <w:tcW w:w="1231" w:type="dxa"/>
          </w:tcPr>
          <w:p w14:paraId="587923F3"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pPr>
            <w:r>
              <w:rPr>
                <w:sz w:val="18"/>
              </w:rPr>
              <w:t xml:space="preserve">• </w:t>
            </w:r>
            <w:r>
              <w:rPr>
                <w:sz w:val="18"/>
              </w:rPr>
              <w:t>安全风险评估报告</w:t>
            </w:r>
          </w:p>
        </w:tc>
        <w:tc>
          <w:tcPr>
            <w:tcW w:w="1232" w:type="dxa"/>
          </w:tcPr>
          <w:p w14:paraId="3A64FC64" w14:textId="77777777" w:rsidR="00BC151C" w:rsidRDefault="00BC151C" w:rsidP="00745A79">
            <w:pPr>
              <w:spacing w:before="60" w:after="60"/>
              <w:cnfStyle w:val="000000100000" w:firstRow="0" w:lastRow="0" w:firstColumn="0" w:lastColumn="0" w:oddVBand="0" w:evenVBand="0" w:oddHBand="1" w:evenHBand="0" w:firstRowFirstColumn="0" w:firstRowLastColumn="0" w:lastRowFirstColumn="0" w:lastRowLastColumn="0"/>
              <w:rPr>
                <w:lang w:eastAsia="zh-CN"/>
              </w:rPr>
            </w:pPr>
            <w:r>
              <w:rPr>
                <w:sz w:val="18"/>
                <w:lang w:eastAsia="zh-CN"/>
              </w:rPr>
              <w:t xml:space="preserve">• </w:t>
            </w:r>
            <w:r>
              <w:rPr>
                <w:sz w:val="18"/>
                <w:lang w:eastAsia="zh-CN"/>
              </w:rPr>
              <w:t>当地医疗资源信息</w:t>
            </w:r>
            <w:r>
              <w:rPr>
                <w:sz w:val="18"/>
                <w:lang w:eastAsia="zh-CN"/>
              </w:rPr>
              <w:br/>
              <w:t xml:space="preserve">• </w:t>
            </w:r>
            <w:r>
              <w:rPr>
                <w:sz w:val="18"/>
                <w:lang w:eastAsia="zh-CN"/>
              </w:rPr>
              <w:t>疫情风险信息</w:t>
            </w:r>
          </w:p>
        </w:tc>
      </w:tr>
    </w:tbl>
    <w:p w14:paraId="7C6810E8" w14:textId="77777777" w:rsidR="00BC151C" w:rsidRDefault="00BC151C" w:rsidP="00A77369">
      <w:pPr>
        <w:spacing w:after="240"/>
        <w:rPr>
          <w:rFonts w:hint="eastAsia"/>
          <w:lang w:eastAsia="zh-CN"/>
        </w:rPr>
      </w:pPr>
    </w:p>
    <w:sectPr w:rsidR="00BC151C" w:rsidSect="00A77369">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8F50F5" w14:textId="77777777" w:rsidR="000C1AA2" w:rsidRDefault="000C1AA2" w:rsidP="00A77369">
      <w:pPr>
        <w:spacing w:after="0" w:line="240" w:lineRule="auto"/>
      </w:pPr>
      <w:r>
        <w:separator/>
      </w:r>
    </w:p>
  </w:endnote>
  <w:endnote w:type="continuationSeparator" w:id="0">
    <w:p w14:paraId="4CFF1D55" w14:textId="77777777" w:rsidR="000C1AA2" w:rsidRDefault="000C1AA2" w:rsidP="00A77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54129675"/>
      <w:docPartObj>
        <w:docPartGallery w:val="Page Numbers (Bottom of Page)"/>
        <w:docPartUnique/>
      </w:docPartObj>
    </w:sdtPr>
    <w:sdtContent>
      <w:p w14:paraId="2D51BB6D" w14:textId="3A6B262E" w:rsidR="00A77369" w:rsidRDefault="00A77369" w:rsidP="00E92C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FC9E4D" w14:textId="77777777" w:rsidR="00A77369" w:rsidRDefault="00A77369" w:rsidP="00A773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42523528"/>
      <w:docPartObj>
        <w:docPartGallery w:val="Page Numbers (Bottom of Page)"/>
        <w:docPartUnique/>
      </w:docPartObj>
    </w:sdtPr>
    <w:sdtContent>
      <w:p w14:paraId="68CEC163" w14:textId="64A42BB5" w:rsidR="00A77369" w:rsidRDefault="00A77369" w:rsidP="00E92C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4623DC7F" w14:textId="77777777" w:rsidR="00A77369" w:rsidRDefault="00A77369" w:rsidP="00A773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F1D8A2" w14:textId="77777777" w:rsidR="000C1AA2" w:rsidRDefault="000C1AA2" w:rsidP="00A77369">
      <w:pPr>
        <w:spacing w:after="0" w:line="240" w:lineRule="auto"/>
      </w:pPr>
      <w:r>
        <w:separator/>
      </w:r>
    </w:p>
  </w:footnote>
  <w:footnote w:type="continuationSeparator" w:id="0">
    <w:p w14:paraId="1864C5F2" w14:textId="77777777" w:rsidR="000C1AA2" w:rsidRDefault="000C1AA2" w:rsidP="00A773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3094229">
    <w:abstractNumId w:val="8"/>
  </w:num>
  <w:num w:numId="2" w16cid:durableId="553394338">
    <w:abstractNumId w:val="6"/>
  </w:num>
  <w:num w:numId="3" w16cid:durableId="233663123">
    <w:abstractNumId w:val="5"/>
  </w:num>
  <w:num w:numId="4" w16cid:durableId="252738219">
    <w:abstractNumId w:val="4"/>
  </w:num>
  <w:num w:numId="5" w16cid:durableId="1783576574">
    <w:abstractNumId w:val="7"/>
  </w:num>
  <w:num w:numId="6" w16cid:durableId="1541818071">
    <w:abstractNumId w:val="3"/>
  </w:num>
  <w:num w:numId="7" w16cid:durableId="1613509358">
    <w:abstractNumId w:val="2"/>
  </w:num>
  <w:num w:numId="8" w16cid:durableId="168570489">
    <w:abstractNumId w:val="1"/>
  </w:num>
  <w:num w:numId="9" w16cid:durableId="580457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1AA2"/>
    <w:rsid w:val="0015074B"/>
    <w:rsid w:val="001531AE"/>
    <w:rsid w:val="00207FD6"/>
    <w:rsid w:val="0029639D"/>
    <w:rsid w:val="00326F90"/>
    <w:rsid w:val="00377E77"/>
    <w:rsid w:val="003D42F6"/>
    <w:rsid w:val="003D728B"/>
    <w:rsid w:val="00487D47"/>
    <w:rsid w:val="00684402"/>
    <w:rsid w:val="007654DE"/>
    <w:rsid w:val="00827A92"/>
    <w:rsid w:val="008F4889"/>
    <w:rsid w:val="00A77369"/>
    <w:rsid w:val="00AA1D8D"/>
    <w:rsid w:val="00B47730"/>
    <w:rsid w:val="00BC151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BE2AC3"/>
  <w14:defaultImageDpi w14:val="300"/>
  <w15:docId w15:val="{16D0FA32-F215-6B49-8DA7-26056DE58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SimSun" w:hAnsi="Times New Roman"/>
      <w:noProof/>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333333"/>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333333"/>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8F4889"/>
    <w:pPr>
      <w:spacing w:after="100"/>
    </w:pPr>
  </w:style>
  <w:style w:type="character" w:styleId="Hyperlink">
    <w:name w:val="Hyperlink"/>
    <w:basedOn w:val="DefaultParagraphFont"/>
    <w:uiPriority w:val="99"/>
    <w:unhideWhenUsed/>
    <w:rsid w:val="008F4889"/>
    <w:rPr>
      <w:color w:val="0000FF" w:themeColor="hyperlink"/>
      <w:u w:val="single"/>
    </w:rPr>
  </w:style>
  <w:style w:type="character" w:styleId="PageNumber">
    <w:name w:val="page number"/>
    <w:basedOn w:val="DefaultParagraphFont"/>
    <w:uiPriority w:val="99"/>
    <w:semiHidden/>
    <w:unhideWhenUsed/>
    <w:rsid w:val="00A77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23</Pages>
  <Words>2760</Words>
  <Characters>15738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18462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Pegasus The Great</cp:lastModifiedBy>
  <cp:revision>7</cp:revision>
  <dcterms:created xsi:type="dcterms:W3CDTF">2013-12-23T23:15:00Z</dcterms:created>
  <dcterms:modified xsi:type="dcterms:W3CDTF">2025-05-29T07:12:00Z</dcterms:modified>
  <cp:category/>
</cp:coreProperties>
</file>