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01E1D"/>
          <w:sz w:val="26"/>
        </w:rPr>
        <w:t>Seymur Hasanov</w:t>
      </w:r>
    </w:p>
    <w:p>
      <w:pPr>
        <w:spacing w:after="40"/>
      </w:pPr>
      <w:r>
        <w:rPr>
          <w:b w:val="0"/>
          <w:color w:val="605D5D"/>
          <w:sz w:val="18"/>
        </w:rPr>
        <w:t>Founder, Forkcast  ·  shasanov@seas.harvard.edu  ·  https://seymurhh.github.io/forkcast-live/</w:t>
      </w:r>
    </w:p>
    <w:p>
      <w:pPr>
        <w:spacing w:after="80"/>
      </w:pPr>
      <w:r>
        <w:rPr>
          <w:b/>
          <w:color w:val="B43B00"/>
          <w:sz w:val="18"/>
        </w:rPr>
        <w:t>[Your mailing address]</w:t>
      </w:r>
      <w:r>
        <w:rPr>
          <w:b w:val="0"/>
          <w:color w:val="605D5D"/>
          <w:sz w:val="18"/>
        </w:rPr>
        <w:t xml:space="preserve">  ·  </w:t>
      </w:r>
      <w:r>
        <w:rPr>
          <w:b/>
          <w:color w:val="B43B00"/>
          <w:sz w:val="18"/>
        </w:rPr>
        <w:t>[Phone]</w:t>
      </w:r>
    </w:p>
    <w:p>
      <w:pPr>
        <w:spacing w:after="280"/>
        <w:pBdr>
          <w:bottom w:val="single" w:sz="12" w:color="EC3013"/>
        </w:pBdr>
      </w:pPr>
    </w:p>
    <w:p>
      <w:pPr>
        <w:spacing w:after="280"/>
      </w:pPr>
      <w:r>
        <w:rPr>
          <w:b w:val="0"/>
          <w:color w:val="201E1D"/>
        </w:rPr>
        <w:t>July 19, 2026</w:t>
      </w:r>
    </w:p>
    <w:p>
      <w:pPr>
        <w:spacing w:after="0"/>
      </w:pPr>
      <w:r>
        <w:rPr>
          <w:b w:val="0"/>
          <w:color w:val="201E1D"/>
        </w:rPr>
        <w:t>U.S. Citizenship and Immigration Services</w:t>
      </w:r>
    </w:p>
    <w:p>
      <w:pPr>
        <w:spacing w:after="280"/>
      </w:pPr>
      <w:r>
        <w:rPr>
          <w:b/>
          <w:color w:val="201E1D"/>
        </w:rPr>
        <w:t xml:space="preserve">Re: Letter of Support for </w:t>
      </w:r>
      <w:r>
        <w:rPr>
          <w:b/>
          <w:color w:val="B43B00"/>
        </w:rPr>
        <w:t>[Rahman’s full legal name]</w:t>
      </w:r>
      <w:r>
        <w:rPr>
          <w:b/>
          <w:color w:val="201E1D"/>
        </w:rPr>
        <w:t xml:space="preserve"> — Petition for Classification as an Advanced-Degree Professional with a National Interest Waiver (EB-2 NIW)</w:t>
      </w:r>
    </w:p>
    <w:p>
      <w:r>
        <w:rPr>
          <w:b w:val="0"/>
          <w:color w:val="201E1D"/>
        </w:rPr>
        <w:t>Dear Sir or Madam:</w:t>
      </w:r>
    </w:p>
    <w:p>
      <w:r>
        <w:rPr>
          <w:b w:val="0"/>
          <w:color w:val="201E1D"/>
        </w:rPr>
        <w:t xml:space="preserve">I am writing in support of the petition of </w:t>
      </w:r>
      <w:r>
        <w:rPr>
          <w:b/>
          <w:color w:val="B43B00"/>
        </w:rPr>
        <w:t>[Rahman’s full legal name]</w:t>
      </w:r>
      <w:r>
        <w:rPr>
          <w:b w:val="0"/>
          <w:color w:val="201E1D"/>
        </w:rPr>
        <w:t xml:space="preserve"> ("Mr. </w:t>
      </w:r>
      <w:r>
        <w:rPr>
          <w:b/>
          <w:color w:val="B43B00"/>
        </w:rPr>
        <w:t>[Surname]</w:t>
      </w:r>
      <w:r>
        <w:rPr>
          <w:b w:val="0"/>
          <w:color w:val="201E1D"/>
        </w:rPr>
        <w:t xml:space="preserve">"). I am the founder of Forkcast, an AI-powered nutrition-intelligence platform for restaurant dining, developed in Boston, Massachusetts, and the subject of my own ongoing entrepreneurial work in applied machine learning for public health. I hold </w:t>
      </w:r>
      <w:r>
        <w:rPr>
          <w:b/>
          <w:color w:val="B43B00"/>
        </w:rPr>
        <w:t>[your degree(s) and institution(s)]</w:t>
      </w:r>
      <w:r>
        <w:rPr>
          <w:b w:val="0"/>
          <w:color w:val="201E1D"/>
        </w:rPr>
        <w:t xml:space="preserve">, and my contact details appear above. I have known Mr. </w:t>
      </w:r>
      <w:r>
        <w:rPr>
          <w:b/>
          <w:color w:val="B43B00"/>
        </w:rPr>
        <w:t>[Surname]</w:t>
      </w:r>
      <w:r>
        <w:rPr>
          <w:b w:val="0"/>
          <w:color w:val="201E1D"/>
        </w:rPr>
        <w:t xml:space="preserve"> since </w:t>
      </w:r>
      <w:r>
        <w:rPr>
          <w:b/>
          <w:color w:val="B43B00"/>
        </w:rPr>
        <w:t>[month/year]</w:t>
      </w:r>
      <w:r>
        <w:rPr>
          <w:b w:val="0"/>
          <w:color w:val="201E1D"/>
        </w:rPr>
        <w:t xml:space="preserve"> and have worked with him directly and substantively; everything in this letter reflects my first-hand observation.</w:t>
      </w:r>
    </w:p>
    <w:p>
      <w:pPr>
        <w:spacing w:after="80"/>
      </w:pPr>
      <w:r>
        <w:rPr>
          <w:b/>
          <w:color w:val="201E1D"/>
        </w:rPr>
        <w:t>How I know his work</w:t>
      </w:r>
    </w:p>
    <w:p>
      <w:r>
        <w:rPr>
          <w:b w:val="0"/>
          <w:color w:val="201E1D"/>
        </w:rPr>
        <w:t xml:space="preserve">Mr. </w:t>
      </w:r>
      <w:r>
        <w:rPr>
          <w:b/>
          <w:color w:val="B43B00"/>
        </w:rPr>
        <w:t>[Surname]</w:t>
      </w:r>
      <w:r>
        <w:rPr>
          <w:b w:val="0"/>
          <w:color w:val="201E1D"/>
        </w:rPr>
        <w:t xml:space="preserve"> has been a close collaborator on Forkcast since </w:t>
      </w:r>
      <w:r>
        <w:rPr>
          <w:b/>
          <w:color w:val="B43B00"/>
        </w:rPr>
        <w:t>[month/year]</w:t>
      </w:r>
      <w:r>
        <w:rPr>
          <w:b w:val="0"/>
          <w:color w:val="201E1D"/>
        </w:rPr>
        <w:t xml:space="preserve">, in the capacity of </w:t>
      </w:r>
      <w:r>
        <w:rPr>
          <w:b/>
          <w:color w:val="B43B00"/>
        </w:rPr>
        <w:t>[advisor / co-builder — state the true arrangement]</w:t>
      </w:r>
      <w:r>
        <w:rPr>
          <w:b w:val="0"/>
          <w:color w:val="201E1D"/>
        </w:rPr>
        <w:t>. This was not an arms-length acquaintance: he engaged with the product, the data model, and the business plan at working depth. Concretely, I can attest to the following contributions, each of which I implemented in the shipping product:</w:t>
      </w:r>
    </w:p>
    <w:p>
      <w:pPr>
        <w:pStyle w:val="ListBullet"/>
        <w:spacing w:after="100"/>
      </w:pPr>
      <w:r>
        <w:rPr>
          <w:sz w:val="21"/>
        </w:rPr>
        <w:t>He conducted a structured critique of the platform across six dimensions — location-aware discovery, account verification, international unit support, the fulfillment model, community features, and conversational AI assistance — that materially reshaped the product roadmap. Every one of his six recommendations was adopted.</w:t>
      </w:r>
    </w:p>
    <w:p>
      <w:pPr>
        <w:pStyle w:val="ListBullet"/>
        <w:spacing w:after="100"/>
      </w:pPr>
      <w:r>
        <w:rPr>
          <w:sz w:val="21"/>
        </w:rPr>
        <w:t>He drafted the analytical framework relating the venture to federal public-health evidence — connecting product mechanics to CDC obesity-surveillance data, USDA food-expenditure statistics, and the peer-reviewed literature on menu labeling — work demanding fluency in both data analysis and regulatory-economic reasoning.</w:t>
      </w:r>
    </w:p>
    <w:p>
      <w:pPr>
        <w:pStyle w:val="ListBullet"/>
        <w:spacing w:after="100"/>
      </w:pPr>
      <w:r>
        <w:rPr>
          <w:sz w:val="21"/>
        </w:rPr>
        <w:t>He pressure-tested the financial model, identifying pricing assumptions that would not survive competitive contact, which led to a restructured revenue model with materially better unit economics.</w:t>
      </w:r>
    </w:p>
    <w:p>
      <w:r>
        <w:rPr>
          <w:b/>
          <w:color w:val="B43B00"/>
        </w:rPr>
        <w:t>[IMPORTANT — keep only the bullets above that are factually accurate for Rahman, in your own words, and add 1–2 achievements from his own career: degrees, titles, employers, publications, products shipped, revenue or users attributable to him. Delete this instruction.]</w:t>
      </w:r>
    </w:p>
    <w:p>
      <w:pPr>
        <w:spacing w:after="80"/>
      </w:pPr>
      <w:r>
        <w:rPr>
          <w:b/>
          <w:color w:val="201E1D"/>
        </w:rPr>
        <w:t>His proposed endeavor</w:t>
      </w:r>
    </w:p>
    <w:p>
      <w:r>
        <w:rPr>
          <w:b w:val="0"/>
          <w:color w:val="201E1D"/>
        </w:rPr>
        <w:t xml:space="preserve">I understand Mr. </w:t>
      </w:r>
      <w:r>
        <w:rPr>
          <w:b/>
          <w:color w:val="B43B00"/>
        </w:rPr>
        <w:t>[Surname]</w:t>
      </w:r>
      <w:r>
        <w:rPr>
          <w:b w:val="0"/>
          <w:color w:val="201E1D"/>
        </w:rPr>
        <w:t xml:space="preserve">’s proposed endeavor to be </w:t>
      </w:r>
      <w:r>
        <w:rPr>
          <w:b/>
          <w:color w:val="B43B00"/>
        </w:rPr>
        <w:t>[describe his endeavor in one or two sentences — the venture or line of work his petition is based on]</w:t>
      </w:r>
      <w:r>
        <w:rPr>
          <w:b w:val="0"/>
          <w:color w:val="201E1D"/>
        </w:rPr>
        <w:t xml:space="preserve">. Based on my direct experience building a technology venture in an adjacent space, I consider this endeavor to have both substantial merit and national importance: </w:t>
      </w:r>
      <w:r>
        <w:rPr>
          <w:b/>
          <w:color w:val="B43B00"/>
        </w:rPr>
        <w:t>[tie his endeavor to a national-scale problem with a citable fact — economic scale, health impact, jobs, or technology leadership. Do not leave this generic]</w:t>
      </w:r>
      <w:r>
        <w:rPr>
          <w:b w:val="0"/>
          <w:color w:val="201E1D"/>
        </w:rPr>
        <w:t>.</w:t>
      </w:r>
    </w:p>
    <w:p>
      <w:pPr>
        <w:spacing w:after="80"/>
      </w:pPr>
      <w:r>
        <w:rPr>
          <w:b/>
          <w:color w:val="201E1D"/>
        </w:rPr>
        <w:t>Why he is well positioned to advance it</w:t>
      </w:r>
    </w:p>
    <w:p>
      <w:r>
        <w:rPr>
          <w:b w:val="0"/>
          <w:color w:val="201E1D"/>
        </w:rPr>
        <w:t xml:space="preserve">USCIS asks not merely whether an endeavor matters but whether the petitioner can actually advance it. On that question my observation is direct. The skills Mr. </w:t>
      </w:r>
      <w:r>
        <w:rPr>
          <w:b/>
          <w:color w:val="B43B00"/>
        </w:rPr>
        <w:t>[Surname]</w:t>
      </w:r>
      <w:r>
        <w:rPr>
          <w:b w:val="0"/>
          <w:color w:val="201E1D"/>
        </w:rPr>
        <w:t xml:space="preserve"> applied to Forkcast — rigorous analysis of federal datasets, sound product judgment under uncertainty, financial modeling discipline, and the ability to translate technical capability into a defensible business strategy — are precisely the skills his own endeavor requires. He demonstrated them on a real product, with real constraints, and the improvements he drove are verifiable in the shipped application today. In my judgment as a founder who depends on distinguishing genuine operators from commentators, Mr. </w:t>
      </w:r>
      <w:r>
        <w:rPr>
          <w:b/>
          <w:color w:val="B43B00"/>
        </w:rPr>
        <w:t>[Surname]</w:t>
      </w:r>
      <w:r>
        <w:rPr>
          <w:b w:val="0"/>
          <w:color w:val="201E1D"/>
        </w:rPr>
        <w:t xml:space="preserve"> is unambiguously the former.</w:t>
      </w:r>
    </w:p>
    <w:p>
      <w:r>
        <w:rPr>
          <w:b w:val="0"/>
          <w:color w:val="201E1D"/>
        </w:rPr>
        <w:t xml:space="preserve">Entrepreneurship, by its nature, rarely arrives with the traditional markers adjudicators see in academic petitions. What it produces instead is evidence of execution. Mr. </w:t>
      </w:r>
      <w:r>
        <w:rPr>
          <w:b/>
          <w:color w:val="B43B00"/>
        </w:rPr>
        <w:t>[Surname]</w:t>
      </w:r>
      <w:r>
        <w:rPr>
          <w:b w:val="0"/>
          <w:color w:val="201E1D"/>
        </w:rPr>
        <w:t xml:space="preserve"> has that evidence, and the United States benefits when builders of his caliber commit their careers here rather than elsewhere: </w:t>
      </w:r>
      <w:r>
        <w:rPr>
          <w:b/>
          <w:color w:val="B43B00"/>
        </w:rPr>
        <w:t>[optionally add a sentence on jobs, investment, or regional impact his endeavor would create]</w:t>
      </w:r>
      <w:r>
        <w:rPr>
          <w:b w:val="0"/>
          <w:color w:val="201E1D"/>
        </w:rPr>
        <w:t>.</w:t>
      </w:r>
    </w:p>
    <w:p>
      <w:r>
        <w:rPr>
          <w:b w:val="0"/>
          <w:color w:val="201E1D"/>
        </w:rPr>
        <w:t xml:space="preserve">I am confident that waiving the job-offer requirement in Mr. </w:t>
      </w:r>
      <w:r>
        <w:rPr>
          <w:b/>
          <w:color w:val="B43B00"/>
        </w:rPr>
        <w:t>[Surname]</w:t>
      </w:r>
      <w:r>
        <w:rPr>
          <w:b w:val="0"/>
          <w:color w:val="201E1D"/>
        </w:rPr>
        <w:t>’s case serves the national interest, and I offer my support for his petition without reservation. I am available to verify any statement in this letter.</w:t>
      </w:r>
    </w:p>
    <w:p>
      <w:pPr>
        <w:spacing w:after="480"/>
      </w:pPr>
      <w:r>
        <w:rPr>
          <w:b w:val="0"/>
          <w:color w:val="201E1D"/>
        </w:rPr>
        <w:t>Respectfully,</w:t>
      </w:r>
    </w:p>
    <w:p>
      <w:pPr>
        <w:spacing w:after="0"/>
      </w:pPr>
      <w:r>
        <w:rPr>
          <w:b/>
          <w:color w:val="201E1D"/>
        </w:rPr>
        <w:t>Seymur Hasanov</w:t>
      </w:r>
    </w:p>
    <w:p>
      <w:pPr>
        <w:spacing w:after="0"/>
      </w:pPr>
      <w:r>
        <w:rPr>
          <w:b w:val="0"/>
          <w:color w:val="605D5D"/>
          <w:sz w:val="19"/>
        </w:rPr>
        <w:t>Founder, Forkcast</w:t>
      </w:r>
    </w:p>
    <w:p>
      <w:r>
        <w:rPr>
          <w:b w:val="0"/>
          <w:color w:val="605D5D"/>
          <w:sz w:val="19"/>
        </w:rPr>
        <w:t>shasanov@seas.harvard.edu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83" w:lineRule="auto"/>
    </w:pPr>
    <w:rPr>
      <w:rFonts w:ascii="Georgia" w:hAnsi="Georgia"/>
      <w:color w:val="201E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