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vl4aw3999qr" w:id="0"/>
      <w:bookmarkEnd w:id="0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466gez4nvt5" w:id="1"/>
      <w:bookmarkEnd w:id="1"/>
      <w:r w:rsidDel="00000000" w:rsidR="00000000" w:rsidRPr="00000000">
        <w:rPr>
          <w:rtl w:val="0"/>
        </w:rPr>
        <w:t xml:space="preserve">It girl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figuras más representativas dentro del marketing de influencias ha sido la </w:t>
      </w:r>
      <w:r w:rsidDel="00000000" w:rsidR="00000000" w:rsidRPr="00000000">
        <w:rPr>
          <w:i w:val="1"/>
          <w:iCs w:val="1"/>
          <w:rtl w:val="0"/>
        </w:rPr>
        <w:t xml:space="preserve">it girl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qué es una </w:t>
      </w:r>
      <w:r w:rsidDel="00000000" w:rsidR="00000000" w:rsidRPr="00000000">
        <w:rPr>
          <w:i w:val="1"/>
          <w:iCs w:val="1"/>
          <w:rtl w:val="0"/>
        </w:rPr>
        <w:t xml:space="preserve">it girl </w:t>
      </w:r>
      <w:r w:rsidDel="00000000" w:rsidR="00000000" w:rsidRPr="00000000">
        <w:rPr>
          <w:rtl w:val="0"/>
        </w:rPr>
        <w:t xml:space="preserve">te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permite identificar cómo se construye el deseo en moda. No se trata solo de visibilidad, sino de la capacidad de convertir una identidad en referencia y trasladar ese valor al consumo.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Este mecanismo sigue activo hoy y es la base sobre la que operan muchas estrategias de marketing de influencia.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5qkqqji2xt5" w:id="2"/>
      <w:bookmarkEnd w:id="2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kgenpfu28g6" w:id="3"/>
      <w:bookmarkEnd w:id="3"/>
      <w:r w:rsidDel="00000000" w:rsidR="00000000" w:rsidRPr="00000000">
        <w:rPr>
          <w:rtl w:val="0"/>
        </w:rPr>
        <w:t xml:space="preserve">Iconos mediáticos: la it girl como construcción controlada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Hollywood consolida un sistema donde la imagen de las figuras públicas se diseña y controla.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Vestuario, actitud y presencia se articulan como un todo coherente que se repite en medios y construye referencia. </w:t>
      </w:r>
      <w:r w:rsidDel="00000000" w:rsidR="00000000" w:rsidRPr="00000000">
        <w:rPr>
          <w:b w:val="1"/>
          <w:bCs w:val="1"/>
          <w:rtl w:val="0"/>
        </w:rPr>
        <w:t xml:space="preserve">La coherencia entre identidad, imagen y narrativa es clave para construir influencia sostenida.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s0ebrqddgy0e" w:id="4"/>
      <w:bookmarkEnd w:id="4"/>
      <w:r w:rsidDel="00000000" w:rsidR="00000000" w:rsidRPr="00000000">
        <w:rPr>
          <w:rtl w:val="0"/>
        </w:rPr>
        <w:t xml:space="preserve">Glamour y consumo: La it girl como vínculo marca–producto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relación entre figuras y marcas se vuelve estructural.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Casos como Hepburn–Givenchy o Monroe–Chanel muestran cómo la repetición fija asociaciones duraderas entre persona, estilo y producto.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repetición estratégica es lo que convierte una asociación en valor de marca reconocible.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zxn4v8w63bm" w:id="5"/>
      <w:bookmarkEnd w:id="5"/>
      <w:r w:rsidDel="00000000" w:rsidR="00000000" w:rsidRPr="00000000">
        <w:rPr>
          <w:rtl w:val="0"/>
        </w:rPr>
        <w:t xml:space="preserve">Estilo y cultura: La it girl como expresión cultural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influencia se desplaza hacia la cultura juvenil y los entornos creativos.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Figuras como Twiggy o Edie Sedgwick construyen referencias desde el estilo personal, repetido en medios y espacios culturales.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influencia no siempre nace desde la industria: identificar entornos culturales emergentes permite anticipar tendencias.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7laxdxu24fc" w:id="6"/>
      <w:bookmarkEnd w:id="6"/>
      <w:r w:rsidDel="00000000" w:rsidR="00000000" w:rsidRPr="00000000">
        <w:rPr>
          <w:rtl w:val="0"/>
        </w:rPr>
        <w:t xml:space="preserve">Uso y visibilidad: La it girl como fijación de valor a través del uso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valor ya no depende solo de campañas, sino del uso continuado.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Casos como Jane Birkin muestran cómo la repetición en contextos reales fija la asociación entre persona y producto. </w:t>
      </w:r>
      <w:r w:rsidDel="00000000" w:rsidR="00000000" w:rsidRPr="00000000">
        <w:rPr>
          <w:b w:val="1"/>
          <w:bCs w:val="1"/>
          <w:rtl w:val="0"/>
        </w:rPr>
        <w:t xml:space="preserve">El uso cotidiano y visible puede ser más potente que la comunicación publicitaria formal.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jip8kgu5uyj" w:id="7"/>
      <w:bookmarkEnd w:id="7"/>
      <w:r w:rsidDel="00000000" w:rsidR="00000000" w:rsidRPr="00000000">
        <w:rPr>
          <w:rtl w:val="0"/>
        </w:rPr>
        <w:t xml:space="preserve">Visibilidad global: La it girl como referente global sincronizado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imagen se coordina a escala internacional a través de campañas, pasarelas y medios.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Las supermodelos concentran visibilidad y fijan un lenguaje compartido en distintos mercados. </w:t>
      </w:r>
      <w:r w:rsidDel="00000000" w:rsidR="00000000" w:rsidRPr="00000000">
        <w:rPr>
          <w:b w:val="1"/>
          <w:bCs w:val="1"/>
          <w:rtl w:val="0"/>
        </w:rPr>
        <w:t xml:space="preserve">La consistencia visual en múltiples canales amplifica el reconocimiento y acelera la construcción de tendencias.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7v9f8cvxpd0" w:id="8"/>
      <w:bookmarkEnd w:id="8"/>
      <w:r w:rsidDel="00000000" w:rsidR="00000000" w:rsidRPr="00000000">
        <w:rPr>
          <w:rtl w:val="0"/>
        </w:rPr>
        <w:t xml:space="preserve">Vida cotidiana como contenido: La it girl como figura accesible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simultaneidad con la visibilidad global de las supermodelos, aparece también la influencia desde la vida cotidiana, capturada por paparazzi.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Figuras como Carolyn Bessette convierten lo no producido en referencia de estilo. </w:t>
      </w:r>
      <w:r w:rsidDel="00000000" w:rsidR="00000000" w:rsidRPr="00000000">
        <w:rPr>
          <w:b w:val="1"/>
          <w:bCs w:val="1"/>
          <w:rtl w:val="0"/>
        </w:rPr>
        <w:t xml:space="preserve">La percepción de autenticidad aumenta el impacto de la influencia.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pkq7xuxs764" w:id="9"/>
      <w:bookmarkEnd w:id="9"/>
      <w:r w:rsidDel="00000000" w:rsidR="00000000" w:rsidRPr="00000000">
        <w:rPr>
          <w:rtl w:val="0"/>
        </w:rPr>
        <w:t xml:space="preserve">Celebridad y exposición: La it girl como estilo de vida visible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cultura mediática y los realities convierten la vida personal en contenido constante.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Las it girls fijan tendencias desde la repetición de códigos en su día a día.  </w:t>
      </w:r>
      <w:r w:rsidDel="00000000" w:rsidR="00000000" w:rsidRPr="00000000">
        <w:rPr>
          <w:b w:val="1"/>
          <w:bCs w:val="1"/>
          <w:rtl w:val="0"/>
        </w:rPr>
        <w:t xml:space="preserve">La frecuencia y continuidad en la exposición son claves para fijar códigos de consumo.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y3dwtrsheld" w:id="10"/>
      <w:bookmarkEnd w:id="10"/>
      <w:r w:rsidDel="00000000" w:rsidR="00000000" w:rsidRPr="00000000">
        <w:rPr>
          <w:rtl w:val="0"/>
        </w:rPr>
        <w:t xml:space="preserve">Autoedición digital: La it girl como creadora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Blogs y diferentes plataformas permiten publicar sin intermediarios.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influencia se construye desde la repetición de elecciones personales y la relación directa con la audiencia.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Controlar el canal de comunicación permite construir influencia sin depender de estructuras tradicionales.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vrolx58sulh" w:id="11"/>
      <w:bookmarkEnd w:id="11"/>
      <w:r w:rsidDel="00000000" w:rsidR="00000000" w:rsidRPr="00000000">
        <w:rPr>
          <w:rtl w:val="0"/>
        </w:rPr>
        <w:t xml:space="preserve">Celebrities como marcas: La it girl como canal directo de negocio global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 la consolidación de Instagram, la influencia alcanza una escala global y directa.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Actrices, cantantes y figuras públicas utilizan sus perfiles como canal propio de comunicación y negocio, integrando contenido, producto y consumo en un mismo espacio.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la influencia se controla a través de un canal propio, deja de depender de la prescripción y pasa a activar conversión directa a escala global.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xdyl5hvu741" w:id="12"/>
      <w:bookmarkEnd w:id="12"/>
      <w:r w:rsidDel="00000000" w:rsidR="00000000" w:rsidRPr="00000000">
        <w:rPr>
          <w:rtl w:val="0"/>
        </w:rPr>
        <w:t xml:space="preserve">De contenido a marca: La it girl como proyecto empresarial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 la web 2.0, aparece una nueva generación de it girls que no dependen de la industria tradicional.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Construyen su visibilidad desde blogs y redes sociales, y encuentran en plataformas como Instagram una escala que transforma esa audiencia en negocio.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Ya no solo inspiran: convierten su identidad en producto, su contenido en canal y su comunidad en mercado. </w:t>
      </w:r>
      <w:r w:rsidDel="00000000" w:rsidR="00000000" w:rsidRPr="00000000">
        <w:rPr>
          <w:b w:val="1"/>
          <w:bCs w:val="1"/>
          <w:rtl w:val="0"/>
        </w:rPr>
        <w:t xml:space="preserve">La influencia alcanza un nuevo nivel cuando deja de depender de las marcas y se convierte en un sistema propio de producto, comunicación y venta.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