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7AC47" w14:textId="77777777" w:rsidR="001217DC" w:rsidRDefault="001217DC" w:rsidP="00D11149">
      <w:pPr>
        <w:spacing w:line="480" w:lineRule="auto"/>
        <w:jc w:val="center"/>
        <w:rPr>
          <w:rFonts w:cs="Arial"/>
          <w:szCs w:val="24"/>
        </w:rPr>
      </w:pPr>
    </w:p>
    <w:p w14:paraId="0EBCEBCA" w14:textId="77777777" w:rsidR="001217DC" w:rsidRDefault="001217DC" w:rsidP="00D11149">
      <w:pPr>
        <w:spacing w:line="480" w:lineRule="auto"/>
        <w:jc w:val="center"/>
        <w:rPr>
          <w:rFonts w:cs="Arial"/>
          <w:szCs w:val="24"/>
        </w:rPr>
      </w:pPr>
    </w:p>
    <w:p w14:paraId="3C255C51" w14:textId="77777777" w:rsidR="001217DC" w:rsidRDefault="001217DC" w:rsidP="00D11149">
      <w:pPr>
        <w:spacing w:line="480" w:lineRule="auto"/>
        <w:jc w:val="center"/>
        <w:rPr>
          <w:rFonts w:cs="Arial"/>
          <w:szCs w:val="24"/>
        </w:rPr>
      </w:pPr>
    </w:p>
    <w:p w14:paraId="1BA0EB57" w14:textId="77777777" w:rsidR="001217DC" w:rsidRDefault="001217DC" w:rsidP="00D11149">
      <w:pPr>
        <w:spacing w:line="480" w:lineRule="auto"/>
        <w:jc w:val="center"/>
        <w:rPr>
          <w:rFonts w:cs="Arial"/>
          <w:szCs w:val="24"/>
        </w:rPr>
      </w:pPr>
    </w:p>
    <w:p w14:paraId="1C76ED59" w14:textId="77777777" w:rsidR="001217DC" w:rsidRDefault="001217DC" w:rsidP="00D11149">
      <w:pPr>
        <w:spacing w:line="480" w:lineRule="auto"/>
        <w:jc w:val="center"/>
        <w:rPr>
          <w:rFonts w:cs="Arial"/>
          <w:szCs w:val="24"/>
        </w:rPr>
      </w:pPr>
    </w:p>
    <w:p w14:paraId="63EC1CA0" w14:textId="4772D946" w:rsidR="00D85ADC" w:rsidRPr="001217DC" w:rsidRDefault="00E242C6" w:rsidP="00D11149">
      <w:pPr>
        <w:spacing w:line="480" w:lineRule="auto"/>
        <w:jc w:val="center"/>
        <w:rPr>
          <w:rFonts w:cs="Arial"/>
          <w:b/>
          <w:bCs/>
          <w:sz w:val="32"/>
          <w:szCs w:val="32"/>
        </w:rPr>
      </w:pPr>
      <w:r>
        <w:rPr>
          <w:rFonts w:cs="Arial"/>
          <w:b/>
          <w:bCs/>
          <w:sz w:val="32"/>
          <w:szCs w:val="32"/>
        </w:rPr>
        <w:t>T</w:t>
      </w:r>
      <w:r w:rsidR="001217DC" w:rsidRPr="001217DC">
        <w:rPr>
          <w:rFonts w:cs="Arial"/>
          <w:b/>
          <w:bCs/>
          <w:sz w:val="32"/>
          <w:szCs w:val="32"/>
        </w:rPr>
        <w:t xml:space="preserve">he Role </w:t>
      </w:r>
      <w:r w:rsidR="00047295">
        <w:rPr>
          <w:rFonts w:cs="Arial"/>
          <w:b/>
          <w:bCs/>
          <w:sz w:val="32"/>
          <w:szCs w:val="32"/>
        </w:rPr>
        <w:t>of</w:t>
      </w:r>
      <w:r>
        <w:rPr>
          <w:rFonts w:cs="Arial"/>
          <w:b/>
          <w:bCs/>
          <w:sz w:val="32"/>
          <w:szCs w:val="32"/>
        </w:rPr>
        <w:t xml:space="preserve"> The</w:t>
      </w:r>
      <w:r w:rsidR="00047295">
        <w:rPr>
          <w:rFonts w:cs="Arial"/>
          <w:b/>
          <w:bCs/>
          <w:sz w:val="32"/>
          <w:szCs w:val="32"/>
        </w:rPr>
        <w:t xml:space="preserve"> Nucleus </w:t>
      </w:r>
      <w:r w:rsidR="001217DC" w:rsidRPr="001217DC">
        <w:rPr>
          <w:rFonts w:cs="Arial"/>
          <w:b/>
          <w:bCs/>
          <w:sz w:val="32"/>
          <w:szCs w:val="32"/>
        </w:rPr>
        <w:t xml:space="preserve">in Collective Cell Migration </w:t>
      </w:r>
    </w:p>
    <w:p w14:paraId="129B690B" w14:textId="39411426" w:rsidR="00D11149" w:rsidRDefault="00D11149" w:rsidP="00D11149">
      <w:pPr>
        <w:spacing w:line="480" w:lineRule="auto"/>
        <w:jc w:val="center"/>
        <w:rPr>
          <w:rFonts w:cs="Arial"/>
          <w:szCs w:val="24"/>
        </w:rPr>
      </w:pPr>
      <w:r>
        <w:rPr>
          <w:rFonts w:cs="Arial"/>
          <w:i/>
          <w:iCs/>
          <w:szCs w:val="24"/>
        </w:rPr>
        <w:t xml:space="preserve">Presented By: </w:t>
      </w:r>
      <w:r>
        <w:rPr>
          <w:rFonts w:cs="Arial"/>
          <w:szCs w:val="24"/>
        </w:rPr>
        <w:t>Brady Hine</w:t>
      </w:r>
    </w:p>
    <w:p w14:paraId="10AEC35C" w14:textId="24D5B519" w:rsidR="00D11149" w:rsidRDefault="00D11149" w:rsidP="00D11149">
      <w:pPr>
        <w:spacing w:line="480" w:lineRule="auto"/>
        <w:jc w:val="center"/>
        <w:rPr>
          <w:rFonts w:cs="Arial"/>
          <w:i/>
          <w:iCs/>
          <w:szCs w:val="24"/>
        </w:rPr>
      </w:pPr>
      <w:r>
        <w:rPr>
          <w:rFonts w:cs="Arial"/>
          <w:i/>
          <w:iCs/>
          <w:szCs w:val="24"/>
        </w:rPr>
        <w:t xml:space="preserve">For Partial Completion of: </w:t>
      </w:r>
      <w:r w:rsidRPr="00D11149">
        <w:rPr>
          <w:rFonts w:cs="Arial"/>
          <w:szCs w:val="24"/>
        </w:rPr>
        <w:t>MECH 498A</w:t>
      </w:r>
    </w:p>
    <w:p w14:paraId="35914A56" w14:textId="51231731" w:rsidR="00D11149" w:rsidRDefault="00D11149" w:rsidP="00D11149">
      <w:pPr>
        <w:spacing w:line="480" w:lineRule="auto"/>
        <w:jc w:val="center"/>
        <w:rPr>
          <w:rFonts w:cs="Arial"/>
          <w:szCs w:val="24"/>
        </w:rPr>
      </w:pPr>
      <w:r>
        <w:rPr>
          <w:rFonts w:cs="Arial"/>
          <w:i/>
          <w:iCs/>
          <w:szCs w:val="24"/>
        </w:rPr>
        <w:t xml:space="preserve">Presented On: </w:t>
      </w:r>
      <w:r w:rsidR="00B6474C">
        <w:rPr>
          <w:rFonts w:cs="Arial"/>
          <w:szCs w:val="24"/>
        </w:rPr>
        <w:t>November</w:t>
      </w:r>
      <w:r w:rsidRPr="00D11149">
        <w:rPr>
          <w:rFonts w:cs="Arial"/>
          <w:szCs w:val="24"/>
        </w:rPr>
        <w:t xml:space="preserve"> </w:t>
      </w:r>
      <w:r w:rsidR="00B6474C">
        <w:rPr>
          <w:rFonts w:cs="Arial"/>
          <w:szCs w:val="24"/>
        </w:rPr>
        <w:t>19</w:t>
      </w:r>
      <w:r w:rsidRPr="00D11149">
        <w:rPr>
          <w:rFonts w:cs="Arial"/>
          <w:szCs w:val="24"/>
          <w:vertAlign w:val="superscript"/>
        </w:rPr>
        <w:t>th</w:t>
      </w:r>
      <w:r w:rsidRPr="00D11149">
        <w:rPr>
          <w:rFonts w:cs="Arial"/>
          <w:szCs w:val="24"/>
        </w:rPr>
        <w:t>, 2021</w:t>
      </w:r>
    </w:p>
    <w:p w14:paraId="1D9213E9" w14:textId="377CD4C8" w:rsidR="00D11149" w:rsidRDefault="00D11149" w:rsidP="00D11149">
      <w:pPr>
        <w:spacing w:line="480" w:lineRule="auto"/>
        <w:jc w:val="center"/>
        <w:rPr>
          <w:rFonts w:cs="Arial"/>
          <w:szCs w:val="24"/>
        </w:rPr>
      </w:pPr>
      <w:r>
        <w:rPr>
          <w:rFonts w:cs="Arial"/>
          <w:i/>
          <w:iCs/>
          <w:szCs w:val="24"/>
        </w:rPr>
        <w:t>Committee Members:</w:t>
      </w:r>
      <w:r>
        <w:rPr>
          <w:rFonts w:cs="Arial"/>
          <w:szCs w:val="24"/>
        </w:rPr>
        <w:t xml:space="preserve"> Dr. Ghosh, Dr. </w:t>
      </w:r>
      <w:proofErr w:type="spellStart"/>
      <w:r>
        <w:rPr>
          <w:rFonts w:cs="Arial"/>
          <w:szCs w:val="24"/>
        </w:rPr>
        <w:t>McGilvray</w:t>
      </w:r>
      <w:proofErr w:type="spellEnd"/>
      <w:r>
        <w:rPr>
          <w:rFonts w:cs="Arial"/>
          <w:szCs w:val="24"/>
        </w:rPr>
        <w:t xml:space="preserve">, Dr. </w:t>
      </w:r>
      <w:proofErr w:type="spellStart"/>
      <w:r>
        <w:rPr>
          <w:rFonts w:cs="Arial"/>
          <w:szCs w:val="24"/>
        </w:rPr>
        <w:t>Puttlitz</w:t>
      </w:r>
      <w:proofErr w:type="spellEnd"/>
    </w:p>
    <w:p w14:paraId="4AFBC7CF" w14:textId="7E170FA9" w:rsidR="00D11149" w:rsidRDefault="00D11149" w:rsidP="00D11149">
      <w:pPr>
        <w:spacing w:line="480" w:lineRule="auto"/>
        <w:jc w:val="center"/>
        <w:rPr>
          <w:rFonts w:cs="Arial"/>
          <w:szCs w:val="24"/>
        </w:rPr>
      </w:pPr>
      <w:r>
        <w:rPr>
          <w:rFonts w:cs="Arial"/>
          <w:i/>
          <w:iCs/>
          <w:szCs w:val="24"/>
        </w:rPr>
        <w:t xml:space="preserve">Word Count: </w:t>
      </w:r>
      <w:r w:rsidR="00C6008A">
        <w:rPr>
          <w:rFonts w:cs="Arial"/>
          <w:szCs w:val="24"/>
        </w:rPr>
        <w:t>2142</w:t>
      </w:r>
      <w:r w:rsidR="00FD47C8">
        <w:rPr>
          <w:rFonts w:cs="Arial"/>
          <w:color w:val="FF0000"/>
          <w:szCs w:val="24"/>
        </w:rPr>
        <w:t xml:space="preserve"> </w:t>
      </w:r>
    </w:p>
    <w:p w14:paraId="4E064913" w14:textId="622E338B" w:rsidR="00D11149" w:rsidRDefault="00D11149">
      <w:pPr>
        <w:rPr>
          <w:rFonts w:cs="Arial"/>
          <w:szCs w:val="24"/>
        </w:rPr>
      </w:pPr>
      <w:r>
        <w:rPr>
          <w:rFonts w:cs="Arial"/>
          <w:szCs w:val="24"/>
        </w:rPr>
        <w:br w:type="page"/>
      </w:r>
    </w:p>
    <w:sdt>
      <w:sdtPr>
        <w:rPr>
          <w:rFonts w:eastAsiaTheme="minorHAnsi" w:cstheme="minorBidi"/>
          <w:b w:val="0"/>
          <w:color w:val="auto"/>
          <w:sz w:val="24"/>
          <w:szCs w:val="22"/>
        </w:rPr>
        <w:id w:val="1642005906"/>
        <w:docPartObj>
          <w:docPartGallery w:val="Table of Contents"/>
          <w:docPartUnique/>
        </w:docPartObj>
      </w:sdtPr>
      <w:sdtEndPr>
        <w:rPr>
          <w:bCs/>
          <w:noProof/>
        </w:rPr>
      </w:sdtEndPr>
      <w:sdtContent>
        <w:p w14:paraId="2ACFE797" w14:textId="27489853" w:rsidR="00D11149" w:rsidRDefault="00D11149" w:rsidP="00C6008A">
          <w:pPr>
            <w:pStyle w:val="TOCHeading"/>
            <w:spacing w:line="360" w:lineRule="auto"/>
          </w:pPr>
          <w:r>
            <w:t>Table of Contents</w:t>
          </w:r>
        </w:p>
        <w:p w14:paraId="2EC0136D" w14:textId="486295E6" w:rsidR="00C6008A" w:rsidRDefault="00D11149" w:rsidP="00C6008A">
          <w:pPr>
            <w:pStyle w:val="TOC1"/>
            <w:tabs>
              <w:tab w:val="right" w:leader="dot" w:pos="9350"/>
            </w:tabs>
            <w:spacing w:line="36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88140384" w:history="1">
            <w:r w:rsidR="00C6008A" w:rsidRPr="00117771">
              <w:rPr>
                <w:rStyle w:val="Hyperlink"/>
                <w:noProof/>
              </w:rPr>
              <w:t>Specific Aims</w:t>
            </w:r>
            <w:r w:rsidR="00C6008A">
              <w:rPr>
                <w:noProof/>
                <w:webHidden/>
              </w:rPr>
              <w:tab/>
            </w:r>
            <w:r w:rsidR="00C6008A">
              <w:rPr>
                <w:noProof/>
                <w:webHidden/>
              </w:rPr>
              <w:fldChar w:fldCharType="begin"/>
            </w:r>
            <w:r w:rsidR="00C6008A">
              <w:rPr>
                <w:noProof/>
                <w:webHidden/>
              </w:rPr>
              <w:instrText xml:space="preserve"> PAGEREF _Toc88140384 \h </w:instrText>
            </w:r>
            <w:r w:rsidR="00C6008A">
              <w:rPr>
                <w:noProof/>
                <w:webHidden/>
              </w:rPr>
            </w:r>
            <w:r w:rsidR="00C6008A">
              <w:rPr>
                <w:noProof/>
                <w:webHidden/>
              </w:rPr>
              <w:fldChar w:fldCharType="separate"/>
            </w:r>
            <w:r w:rsidR="008622AE">
              <w:rPr>
                <w:noProof/>
                <w:webHidden/>
              </w:rPr>
              <w:t>2</w:t>
            </w:r>
            <w:r w:rsidR="00C6008A">
              <w:rPr>
                <w:noProof/>
                <w:webHidden/>
              </w:rPr>
              <w:fldChar w:fldCharType="end"/>
            </w:r>
          </w:hyperlink>
        </w:p>
        <w:p w14:paraId="19B60954" w14:textId="1604FFA7" w:rsidR="00C6008A" w:rsidRDefault="00C6008A" w:rsidP="00C6008A">
          <w:pPr>
            <w:pStyle w:val="TOC1"/>
            <w:tabs>
              <w:tab w:val="right" w:leader="dot" w:pos="9350"/>
            </w:tabs>
            <w:spacing w:line="360" w:lineRule="auto"/>
            <w:rPr>
              <w:rFonts w:asciiTheme="minorHAnsi" w:eastAsiaTheme="minorEastAsia" w:hAnsiTheme="minorHAnsi"/>
              <w:noProof/>
              <w:sz w:val="22"/>
            </w:rPr>
          </w:pPr>
          <w:hyperlink w:anchor="_Toc88140385" w:history="1">
            <w:r w:rsidRPr="00117771">
              <w:rPr>
                <w:rStyle w:val="Hyperlink"/>
                <w:noProof/>
              </w:rPr>
              <w:t>Significance</w:t>
            </w:r>
            <w:r>
              <w:rPr>
                <w:noProof/>
                <w:webHidden/>
              </w:rPr>
              <w:tab/>
            </w:r>
            <w:r>
              <w:rPr>
                <w:noProof/>
                <w:webHidden/>
              </w:rPr>
              <w:fldChar w:fldCharType="begin"/>
            </w:r>
            <w:r>
              <w:rPr>
                <w:noProof/>
                <w:webHidden/>
              </w:rPr>
              <w:instrText xml:space="preserve"> PAGEREF _Toc88140385 \h </w:instrText>
            </w:r>
            <w:r>
              <w:rPr>
                <w:noProof/>
                <w:webHidden/>
              </w:rPr>
            </w:r>
            <w:r>
              <w:rPr>
                <w:noProof/>
                <w:webHidden/>
              </w:rPr>
              <w:fldChar w:fldCharType="separate"/>
            </w:r>
            <w:r w:rsidR="008622AE">
              <w:rPr>
                <w:noProof/>
                <w:webHidden/>
              </w:rPr>
              <w:t>3</w:t>
            </w:r>
            <w:r>
              <w:rPr>
                <w:noProof/>
                <w:webHidden/>
              </w:rPr>
              <w:fldChar w:fldCharType="end"/>
            </w:r>
          </w:hyperlink>
        </w:p>
        <w:p w14:paraId="77908EFD" w14:textId="4B41D53E" w:rsidR="00C6008A" w:rsidRDefault="00C6008A" w:rsidP="00C6008A">
          <w:pPr>
            <w:pStyle w:val="TOC2"/>
            <w:tabs>
              <w:tab w:val="right" w:leader="dot" w:pos="9350"/>
            </w:tabs>
            <w:spacing w:line="360" w:lineRule="auto"/>
            <w:rPr>
              <w:rFonts w:asciiTheme="minorHAnsi" w:eastAsiaTheme="minorEastAsia" w:hAnsiTheme="minorHAnsi"/>
              <w:noProof/>
              <w:sz w:val="22"/>
            </w:rPr>
          </w:pPr>
          <w:hyperlink w:anchor="_Toc88140386" w:history="1">
            <w:r w:rsidRPr="00117771">
              <w:rPr>
                <w:rStyle w:val="Hyperlink"/>
                <w:noProof/>
              </w:rPr>
              <w:t>Abstract</w:t>
            </w:r>
            <w:r>
              <w:rPr>
                <w:noProof/>
                <w:webHidden/>
              </w:rPr>
              <w:tab/>
            </w:r>
            <w:r>
              <w:rPr>
                <w:noProof/>
                <w:webHidden/>
              </w:rPr>
              <w:fldChar w:fldCharType="begin"/>
            </w:r>
            <w:r>
              <w:rPr>
                <w:noProof/>
                <w:webHidden/>
              </w:rPr>
              <w:instrText xml:space="preserve"> PAGEREF _Toc88140386 \h </w:instrText>
            </w:r>
            <w:r>
              <w:rPr>
                <w:noProof/>
                <w:webHidden/>
              </w:rPr>
            </w:r>
            <w:r>
              <w:rPr>
                <w:noProof/>
                <w:webHidden/>
              </w:rPr>
              <w:fldChar w:fldCharType="separate"/>
            </w:r>
            <w:r w:rsidR="008622AE">
              <w:rPr>
                <w:noProof/>
                <w:webHidden/>
              </w:rPr>
              <w:t>3</w:t>
            </w:r>
            <w:r>
              <w:rPr>
                <w:noProof/>
                <w:webHidden/>
              </w:rPr>
              <w:fldChar w:fldCharType="end"/>
            </w:r>
          </w:hyperlink>
        </w:p>
        <w:p w14:paraId="7FCA77F1" w14:textId="5AA24D99" w:rsidR="00C6008A" w:rsidRDefault="00C6008A" w:rsidP="00C6008A">
          <w:pPr>
            <w:pStyle w:val="TOC2"/>
            <w:tabs>
              <w:tab w:val="right" w:leader="dot" w:pos="9350"/>
            </w:tabs>
            <w:spacing w:line="360" w:lineRule="auto"/>
            <w:rPr>
              <w:rFonts w:asciiTheme="minorHAnsi" w:eastAsiaTheme="minorEastAsia" w:hAnsiTheme="minorHAnsi"/>
              <w:noProof/>
              <w:sz w:val="22"/>
            </w:rPr>
          </w:pPr>
          <w:hyperlink w:anchor="_Toc88140387" w:history="1">
            <w:r w:rsidRPr="00117771">
              <w:rPr>
                <w:rStyle w:val="Hyperlink"/>
                <w:noProof/>
              </w:rPr>
              <w:t>Background</w:t>
            </w:r>
            <w:r>
              <w:rPr>
                <w:noProof/>
                <w:webHidden/>
              </w:rPr>
              <w:tab/>
            </w:r>
            <w:r>
              <w:rPr>
                <w:noProof/>
                <w:webHidden/>
              </w:rPr>
              <w:fldChar w:fldCharType="begin"/>
            </w:r>
            <w:r>
              <w:rPr>
                <w:noProof/>
                <w:webHidden/>
              </w:rPr>
              <w:instrText xml:space="preserve"> PAGEREF _Toc88140387 \h </w:instrText>
            </w:r>
            <w:r>
              <w:rPr>
                <w:noProof/>
                <w:webHidden/>
              </w:rPr>
            </w:r>
            <w:r>
              <w:rPr>
                <w:noProof/>
                <w:webHidden/>
              </w:rPr>
              <w:fldChar w:fldCharType="separate"/>
            </w:r>
            <w:r w:rsidR="008622AE">
              <w:rPr>
                <w:noProof/>
                <w:webHidden/>
              </w:rPr>
              <w:t>4</w:t>
            </w:r>
            <w:r>
              <w:rPr>
                <w:noProof/>
                <w:webHidden/>
              </w:rPr>
              <w:fldChar w:fldCharType="end"/>
            </w:r>
          </w:hyperlink>
        </w:p>
        <w:p w14:paraId="15685875" w14:textId="3812C835" w:rsidR="00C6008A" w:rsidRDefault="00C6008A" w:rsidP="00C6008A">
          <w:pPr>
            <w:pStyle w:val="TOC2"/>
            <w:tabs>
              <w:tab w:val="right" w:leader="dot" w:pos="9350"/>
            </w:tabs>
            <w:spacing w:line="360" w:lineRule="auto"/>
            <w:rPr>
              <w:rFonts w:asciiTheme="minorHAnsi" w:eastAsiaTheme="minorEastAsia" w:hAnsiTheme="minorHAnsi"/>
              <w:noProof/>
              <w:sz w:val="22"/>
            </w:rPr>
          </w:pPr>
          <w:hyperlink w:anchor="_Toc88140388" w:history="1">
            <w:r w:rsidRPr="00117771">
              <w:rPr>
                <w:rStyle w:val="Hyperlink"/>
                <w:noProof/>
              </w:rPr>
              <w:t>Cellular Movement</w:t>
            </w:r>
            <w:r>
              <w:rPr>
                <w:noProof/>
                <w:webHidden/>
              </w:rPr>
              <w:tab/>
            </w:r>
            <w:r>
              <w:rPr>
                <w:noProof/>
                <w:webHidden/>
              </w:rPr>
              <w:fldChar w:fldCharType="begin"/>
            </w:r>
            <w:r>
              <w:rPr>
                <w:noProof/>
                <w:webHidden/>
              </w:rPr>
              <w:instrText xml:space="preserve"> PAGEREF _Toc88140388 \h </w:instrText>
            </w:r>
            <w:r>
              <w:rPr>
                <w:noProof/>
                <w:webHidden/>
              </w:rPr>
            </w:r>
            <w:r>
              <w:rPr>
                <w:noProof/>
                <w:webHidden/>
              </w:rPr>
              <w:fldChar w:fldCharType="separate"/>
            </w:r>
            <w:r w:rsidR="008622AE">
              <w:rPr>
                <w:noProof/>
                <w:webHidden/>
              </w:rPr>
              <w:t>4</w:t>
            </w:r>
            <w:r>
              <w:rPr>
                <w:noProof/>
                <w:webHidden/>
              </w:rPr>
              <w:fldChar w:fldCharType="end"/>
            </w:r>
          </w:hyperlink>
        </w:p>
        <w:p w14:paraId="5F163660" w14:textId="211C3471" w:rsidR="00C6008A" w:rsidRDefault="00C6008A" w:rsidP="00C6008A">
          <w:pPr>
            <w:pStyle w:val="TOC2"/>
            <w:tabs>
              <w:tab w:val="right" w:leader="dot" w:pos="9350"/>
            </w:tabs>
            <w:spacing w:line="360" w:lineRule="auto"/>
            <w:rPr>
              <w:rFonts w:asciiTheme="minorHAnsi" w:eastAsiaTheme="minorEastAsia" w:hAnsiTheme="minorHAnsi"/>
              <w:noProof/>
              <w:sz w:val="22"/>
            </w:rPr>
          </w:pPr>
          <w:hyperlink w:anchor="_Toc88140389" w:history="1">
            <w:r w:rsidRPr="00117771">
              <w:rPr>
                <w:rStyle w:val="Hyperlink"/>
                <w:noProof/>
              </w:rPr>
              <w:t>Collective Migration</w:t>
            </w:r>
            <w:r>
              <w:rPr>
                <w:noProof/>
                <w:webHidden/>
              </w:rPr>
              <w:tab/>
            </w:r>
            <w:r>
              <w:rPr>
                <w:noProof/>
                <w:webHidden/>
              </w:rPr>
              <w:fldChar w:fldCharType="begin"/>
            </w:r>
            <w:r>
              <w:rPr>
                <w:noProof/>
                <w:webHidden/>
              </w:rPr>
              <w:instrText xml:space="preserve"> PAGEREF _Toc88140389 \h </w:instrText>
            </w:r>
            <w:r>
              <w:rPr>
                <w:noProof/>
                <w:webHidden/>
              </w:rPr>
            </w:r>
            <w:r>
              <w:rPr>
                <w:noProof/>
                <w:webHidden/>
              </w:rPr>
              <w:fldChar w:fldCharType="separate"/>
            </w:r>
            <w:r w:rsidR="008622AE">
              <w:rPr>
                <w:noProof/>
                <w:webHidden/>
              </w:rPr>
              <w:t>5</w:t>
            </w:r>
            <w:r>
              <w:rPr>
                <w:noProof/>
                <w:webHidden/>
              </w:rPr>
              <w:fldChar w:fldCharType="end"/>
            </w:r>
          </w:hyperlink>
        </w:p>
        <w:p w14:paraId="7230F1B7" w14:textId="790C541E" w:rsidR="00C6008A" w:rsidRDefault="00C6008A" w:rsidP="00C6008A">
          <w:pPr>
            <w:pStyle w:val="TOC2"/>
            <w:tabs>
              <w:tab w:val="right" w:leader="dot" w:pos="9350"/>
            </w:tabs>
            <w:spacing w:line="360" w:lineRule="auto"/>
            <w:rPr>
              <w:rFonts w:asciiTheme="minorHAnsi" w:eastAsiaTheme="minorEastAsia" w:hAnsiTheme="minorHAnsi"/>
              <w:noProof/>
              <w:sz w:val="22"/>
            </w:rPr>
          </w:pPr>
          <w:hyperlink w:anchor="_Toc88140390" w:history="1">
            <w:r w:rsidRPr="00117771">
              <w:rPr>
                <w:rStyle w:val="Hyperlink"/>
                <w:noProof/>
              </w:rPr>
              <w:t>Measuring Migration</w:t>
            </w:r>
            <w:r>
              <w:rPr>
                <w:noProof/>
                <w:webHidden/>
              </w:rPr>
              <w:tab/>
            </w:r>
            <w:r>
              <w:rPr>
                <w:noProof/>
                <w:webHidden/>
              </w:rPr>
              <w:fldChar w:fldCharType="begin"/>
            </w:r>
            <w:r>
              <w:rPr>
                <w:noProof/>
                <w:webHidden/>
              </w:rPr>
              <w:instrText xml:space="preserve"> PAGEREF _Toc88140390 \h </w:instrText>
            </w:r>
            <w:r>
              <w:rPr>
                <w:noProof/>
                <w:webHidden/>
              </w:rPr>
            </w:r>
            <w:r>
              <w:rPr>
                <w:noProof/>
                <w:webHidden/>
              </w:rPr>
              <w:fldChar w:fldCharType="separate"/>
            </w:r>
            <w:r w:rsidR="008622AE">
              <w:rPr>
                <w:noProof/>
                <w:webHidden/>
              </w:rPr>
              <w:t>5</w:t>
            </w:r>
            <w:r>
              <w:rPr>
                <w:noProof/>
                <w:webHidden/>
              </w:rPr>
              <w:fldChar w:fldCharType="end"/>
            </w:r>
          </w:hyperlink>
        </w:p>
        <w:p w14:paraId="5AB5E873" w14:textId="57264E94" w:rsidR="00C6008A" w:rsidRDefault="00C6008A" w:rsidP="00C6008A">
          <w:pPr>
            <w:pStyle w:val="TOC1"/>
            <w:tabs>
              <w:tab w:val="right" w:leader="dot" w:pos="9350"/>
            </w:tabs>
            <w:spacing w:line="360" w:lineRule="auto"/>
            <w:rPr>
              <w:rFonts w:asciiTheme="minorHAnsi" w:eastAsiaTheme="minorEastAsia" w:hAnsiTheme="minorHAnsi"/>
              <w:noProof/>
              <w:sz w:val="22"/>
            </w:rPr>
          </w:pPr>
          <w:hyperlink w:anchor="_Toc88140391" w:history="1">
            <w:r w:rsidRPr="00117771">
              <w:rPr>
                <w:rStyle w:val="Hyperlink"/>
                <w:noProof/>
              </w:rPr>
              <w:t>Preliminary Work</w:t>
            </w:r>
            <w:r>
              <w:rPr>
                <w:noProof/>
                <w:webHidden/>
              </w:rPr>
              <w:tab/>
            </w:r>
            <w:r>
              <w:rPr>
                <w:noProof/>
                <w:webHidden/>
              </w:rPr>
              <w:fldChar w:fldCharType="begin"/>
            </w:r>
            <w:r>
              <w:rPr>
                <w:noProof/>
                <w:webHidden/>
              </w:rPr>
              <w:instrText xml:space="preserve"> PAGEREF _Toc88140391 \h </w:instrText>
            </w:r>
            <w:r>
              <w:rPr>
                <w:noProof/>
                <w:webHidden/>
              </w:rPr>
            </w:r>
            <w:r>
              <w:rPr>
                <w:noProof/>
                <w:webHidden/>
              </w:rPr>
              <w:fldChar w:fldCharType="separate"/>
            </w:r>
            <w:r w:rsidR="008622AE">
              <w:rPr>
                <w:noProof/>
                <w:webHidden/>
              </w:rPr>
              <w:t>6</w:t>
            </w:r>
            <w:r>
              <w:rPr>
                <w:noProof/>
                <w:webHidden/>
              </w:rPr>
              <w:fldChar w:fldCharType="end"/>
            </w:r>
          </w:hyperlink>
        </w:p>
        <w:p w14:paraId="0FA35E12" w14:textId="1048F838" w:rsidR="00C6008A" w:rsidRDefault="00C6008A" w:rsidP="00C6008A">
          <w:pPr>
            <w:pStyle w:val="TOC1"/>
            <w:tabs>
              <w:tab w:val="right" w:leader="dot" w:pos="9350"/>
            </w:tabs>
            <w:spacing w:line="360" w:lineRule="auto"/>
            <w:rPr>
              <w:rFonts w:asciiTheme="minorHAnsi" w:eastAsiaTheme="minorEastAsia" w:hAnsiTheme="minorHAnsi"/>
              <w:noProof/>
              <w:sz w:val="22"/>
            </w:rPr>
          </w:pPr>
          <w:hyperlink w:anchor="_Toc88140392" w:history="1">
            <w:r w:rsidRPr="00117771">
              <w:rPr>
                <w:rStyle w:val="Hyperlink"/>
                <w:noProof/>
              </w:rPr>
              <w:t>Approach</w:t>
            </w:r>
            <w:r>
              <w:rPr>
                <w:noProof/>
                <w:webHidden/>
              </w:rPr>
              <w:tab/>
            </w:r>
            <w:r>
              <w:rPr>
                <w:noProof/>
                <w:webHidden/>
              </w:rPr>
              <w:fldChar w:fldCharType="begin"/>
            </w:r>
            <w:r>
              <w:rPr>
                <w:noProof/>
                <w:webHidden/>
              </w:rPr>
              <w:instrText xml:space="preserve"> PAGEREF _Toc88140392 \h </w:instrText>
            </w:r>
            <w:r>
              <w:rPr>
                <w:noProof/>
                <w:webHidden/>
              </w:rPr>
            </w:r>
            <w:r>
              <w:rPr>
                <w:noProof/>
                <w:webHidden/>
              </w:rPr>
              <w:fldChar w:fldCharType="separate"/>
            </w:r>
            <w:r w:rsidR="008622AE">
              <w:rPr>
                <w:noProof/>
                <w:webHidden/>
              </w:rPr>
              <w:t>9</w:t>
            </w:r>
            <w:r>
              <w:rPr>
                <w:noProof/>
                <w:webHidden/>
              </w:rPr>
              <w:fldChar w:fldCharType="end"/>
            </w:r>
          </w:hyperlink>
        </w:p>
        <w:p w14:paraId="095C874C" w14:textId="41C5326E" w:rsidR="00C6008A" w:rsidRDefault="00C6008A" w:rsidP="00C6008A">
          <w:pPr>
            <w:pStyle w:val="TOC2"/>
            <w:tabs>
              <w:tab w:val="right" w:leader="dot" w:pos="9350"/>
            </w:tabs>
            <w:spacing w:line="360" w:lineRule="auto"/>
            <w:rPr>
              <w:rFonts w:asciiTheme="minorHAnsi" w:eastAsiaTheme="minorEastAsia" w:hAnsiTheme="minorHAnsi"/>
              <w:noProof/>
              <w:sz w:val="22"/>
            </w:rPr>
          </w:pPr>
          <w:hyperlink w:anchor="_Toc88140393" w:history="1">
            <w:r w:rsidRPr="00117771">
              <w:rPr>
                <w:rStyle w:val="Hyperlink"/>
                <w:noProof/>
              </w:rPr>
              <w:t>Specific Aim 1: Establish Scratch Wound Assay</w:t>
            </w:r>
            <w:r>
              <w:rPr>
                <w:noProof/>
                <w:webHidden/>
              </w:rPr>
              <w:tab/>
            </w:r>
            <w:r>
              <w:rPr>
                <w:noProof/>
                <w:webHidden/>
              </w:rPr>
              <w:fldChar w:fldCharType="begin"/>
            </w:r>
            <w:r>
              <w:rPr>
                <w:noProof/>
                <w:webHidden/>
              </w:rPr>
              <w:instrText xml:space="preserve"> PAGEREF _Toc88140393 \h </w:instrText>
            </w:r>
            <w:r>
              <w:rPr>
                <w:noProof/>
                <w:webHidden/>
              </w:rPr>
            </w:r>
            <w:r>
              <w:rPr>
                <w:noProof/>
                <w:webHidden/>
              </w:rPr>
              <w:fldChar w:fldCharType="separate"/>
            </w:r>
            <w:r w:rsidR="008622AE">
              <w:rPr>
                <w:noProof/>
                <w:webHidden/>
              </w:rPr>
              <w:t>9</w:t>
            </w:r>
            <w:r>
              <w:rPr>
                <w:noProof/>
                <w:webHidden/>
              </w:rPr>
              <w:fldChar w:fldCharType="end"/>
            </w:r>
          </w:hyperlink>
        </w:p>
        <w:p w14:paraId="3DBF2F46" w14:textId="5627390B" w:rsidR="00C6008A" w:rsidRDefault="00C6008A" w:rsidP="00C6008A">
          <w:pPr>
            <w:pStyle w:val="TOC2"/>
            <w:tabs>
              <w:tab w:val="right" w:leader="dot" w:pos="9350"/>
            </w:tabs>
            <w:spacing w:line="360" w:lineRule="auto"/>
            <w:rPr>
              <w:rFonts w:asciiTheme="minorHAnsi" w:eastAsiaTheme="minorEastAsia" w:hAnsiTheme="minorHAnsi"/>
              <w:noProof/>
              <w:sz w:val="22"/>
            </w:rPr>
          </w:pPr>
          <w:hyperlink w:anchor="_Toc88140394" w:history="1">
            <w:r w:rsidRPr="00117771">
              <w:rPr>
                <w:rStyle w:val="Hyperlink"/>
                <w:noProof/>
              </w:rPr>
              <w:t>Specific Aim 2: Modify Nuclear Mechanical Properties</w:t>
            </w:r>
            <w:r>
              <w:rPr>
                <w:noProof/>
                <w:webHidden/>
              </w:rPr>
              <w:tab/>
            </w:r>
            <w:r>
              <w:rPr>
                <w:noProof/>
                <w:webHidden/>
              </w:rPr>
              <w:fldChar w:fldCharType="begin"/>
            </w:r>
            <w:r>
              <w:rPr>
                <w:noProof/>
                <w:webHidden/>
              </w:rPr>
              <w:instrText xml:space="preserve"> PAGEREF _Toc88140394 \h </w:instrText>
            </w:r>
            <w:r>
              <w:rPr>
                <w:noProof/>
                <w:webHidden/>
              </w:rPr>
            </w:r>
            <w:r>
              <w:rPr>
                <w:noProof/>
                <w:webHidden/>
              </w:rPr>
              <w:fldChar w:fldCharType="separate"/>
            </w:r>
            <w:r w:rsidR="008622AE">
              <w:rPr>
                <w:noProof/>
                <w:webHidden/>
              </w:rPr>
              <w:t>10</w:t>
            </w:r>
            <w:r>
              <w:rPr>
                <w:noProof/>
                <w:webHidden/>
              </w:rPr>
              <w:fldChar w:fldCharType="end"/>
            </w:r>
          </w:hyperlink>
        </w:p>
        <w:p w14:paraId="6A8560E7" w14:textId="366E0FF3" w:rsidR="00C6008A" w:rsidRDefault="00C6008A" w:rsidP="00C6008A">
          <w:pPr>
            <w:pStyle w:val="TOC2"/>
            <w:tabs>
              <w:tab w:val="right" w:leader="dot" w:pos="9350"/>
            </w:tabs>
            <w:spacing w:line="360" w:lineRule="auto"/>
            <w:rPr>
              <w:rFonts w:asciiTheme="minorHAnsi" w:eastAsiaTheme="minorEastAsia" w:hAnsiTheme="minorHAnsi"/>
              <w:noProof/>
              <w:sz w:val="22"/>
            </w:rPr>
          </w:pPr>
          <w:hyperlink w:anchor="_Toc88140395" w:history="1">
            <w:r w:rsidRPr="00117771">
              <w:rPr>
                <w:rStyle w:val="Hyperlink"/>
                <w:noProof/>
              </w:rPr>
              <w:t>Specific Aim 3: Generation of Monolayer Strain Map</w:t>
            </w:r>
            <w:r>
              <w:rPr>
                <w:noProof/>
                <w:webHidden/>
              </w:rPr>
              <w:tab/>
            </w:r>
            <w:r>
              <w:rPr>
                <w:noProof/>
                <w:webHidden/>
              </w:rPr>
              <w:fldChar w:fldCharType="begin"/>
            </w:r>
            <w:r>
              <w:rPr>
                <w:noProof/>
                <w:webHidden/>
              </w:rPr>
              <w:instrText xml:space="preserve"> PAGEREF _Toc88140395 \h </w:instrText>
            </w:r>
            <w:r>
              <w:rPr>
                <w:noProof/>
                <w:webHidden/>
              </w:rPr>
            </w:r>
            <w:r>
              <w:rPr>
                <w:noProof/>
                <w:webHidden/>
              </w:rPr>
              <w:fldChar w:fldCharType="separate"/>
            </w:r>
            <w:r w:rsidR="008622AE">
              <w:rPr>
                <w:noProof/>
                <w:webHidden/>
              </w:rPr>
              <w:t>10</w:t>
            </w:r>
            <w:r>
              <w:rPr>
                <w:noProof/>
                <w:webHidden/>
              </w:rPr>
              <w:fldChar w:fldCharType="end"/>
            </w:r>
          </w:hyperlink>
        </w:p>
        <w:p w14:paraId="19E35AE8" w14:textId="7AFEC665" w:rsidR="00C6008A" w:rsidRDefault="00C6008A" w:rsidP="00C6008A">
          <w:pPr>
            <w:pStyle w:val="TOC2"/>
            <w:tabs>
              <w:tab w:val="right" w:leader="dot" w:pos="9350"/>
            </w:tabs>
            <w:spacing w:line="360" w:lineRule="auto"/>
            <w:rPr>
              <w:rFonts w:asciiTheme="minorHAnsi" w:eastAsiaTheme="minorEastAsia" w:hAnsiTheme="minorHAnsi"/>
              <w:noProof/>
              <w:sz w:val="22"/>
            </w:rPr>
          </w:pPr>
          <w:hyperlink w:anchor="_Toc88140396" w:history="1">
            <w:r w:rsidRPr="00117771">
              <w:rPr>
                <w:rStyle w:val="Hyperlink"/>
                <w:noProof/>
              </w:rPr>
              <w:t>Potential Complications</w:t>
            </w:r>
            <w:r>
              <w:rPr>
                <w:noProof/>
                <w:webHidden/>
              </w:rPr>
              <w:tab/>
            </w:r>
            <w:r>
              <w:rPr>
                <w:noProof/>
                <w:webHidden/>
              </w:rPr>
              <w:fldChar w:fldCharType="begin"/>
            </w:r>
            <w:r>
              <w:rPr>
                <w:noProof/>
                <w:webHidden/>
              </w:rPr>
              <w:instrText xml:space="preserve"> PAGEREF _Toc88140396 \h </w:instrText>
            </w:r>
            <w:r>
              <w:rPr>
                <w:noProof/>
                <w:webHidden/>
              </w:rPr>
            </w:r>
            <w:r>
              <w:rPr>
                <w:noProof/>
                <w:webHidden/>
              </w:rPr>
              <w:fldChar w:fldCharType="separate"/>
            </w:r>
            <w:r w:rsidR="008622AE">
              <w:rPr>
                <w:noProof/>
                <w:webHidden/>
              </w:rPr>
              <w:t>10</w:t>
            </w:r>
            <w:r>
              <w:rPr>
                <w:noProof/>
                <w:webHidden/>
              </w:rPr>
              <w:fldChar w:fldCharType="end"/>
            </w:r>
          </w:hyperlink>
        </w:p>
        <w:p w14:paraId="422339B8" w14:textId="03E4C760" w:rsidR="00C6008A" w:rsidRDefault="00C6008A" w:rsidP="00C6008A">
          <w:pPr>
            <w:pStyle w:val="TOC1"/>
            <w:tabs>
              <w:tab w:val="right" w:leader="dot" w:pos="9350"/>
            </w:tabs>
            <w:spacing w:line="360" w:lineRule="auto"/>
            <w:rPr>
              <w:rFonts w:asciiTheme="minorHAnsi" w:eastAsiaTheme="minorEastAsia" w:hAnsiTheme="minorHAnsi"/>
              <w:noProof/>
              <w:sz w:val="22"/>
            </w:rPr>
          </w:pPr>
          <w:hyperlink w:anchor="_Toc88140397" w:history="1">
            <w:r w:rsidRPr="00117771">
              <w:rPr>
                <w:rStyle w:val="Hyperlink"/>
                <w:noProof/>
              </w:rPr>
              <w:t>Timeline</w:t>
            </w:r>
            <w:r>
              <w:rPr>
                <w:noProof/>
                <w:webHidden/>
              </w:rPr>
              <w:tab/>
            </w:r>
            <w:r>
              <w:rPr>
                <w:noProof/>
                <w:webHidden/>
              </w:rPr>
              <w:fldChar w:fldCharType="begin"/>
            </w:r>
            <w:r>
              <w:rPr>
                <w:noProof/>
                <w:webHidden/>
              </w:rPr>
              <w:instrText xml:space="preserve"> PAGEREF _Toc88140397 \h </w:instrText>
            </w:r>
            <w:r>
              <w:rPr>
                <w:noProof/>
                <w:webHidden/>
              </w:rPr>
            </w:r>
            <w:r>
              <w:rPr>
                <w:noProof/>
                <w:webHidden/>
              </w:rPr>
              <w:fldChar w:fldCharType="separate"/>
            </w:r>
            <w:r w:rsidR="008622AE">
              <w:rPr>
                <w:noProof/>
                <w:webHidden/>
              </w:rPr>
              <w:t>11</w:t>
            </w:r>
            <w:r>
              <w:rPr>
                <w:noProof/>
                <w:webHidden/>
              </w:rPr>
              <w:fldChar w:fldCharType="end"/>
            </w:r>
          </w:hyperlink>
        </w:p>
        <w:p w14:paraId="5C6A0D9A" w14:textId="689261ED" w:rsidR="00C6008A" w:rsidRDefault="00C6008A" w:rsidP="00C6008A">
          <w:pPr>
            <w:pStyle w:val="TOC2"/>
            <w:tabs>
              <w:tab w:val="right" w:leader="dot" w:pos="9350"/>
            </w:tabs>
            <w:spacing w:line="360" w:lineRule="auto"/>
            <w:rPr>
              <w:rFonts w:asciiTheme="minorHAnsi" w:eastAsiaTheme="minorEastAsia" w:hAnsiTheme="minorHAnsi"/>
              <w:noProof/>
              <w:sz w:val="22"/>
            </w:rPr>
          </w:pPr>
          <w:hyperlink w:anchor="_Toc88140398" w:history="1">
            <w:r w:rsidRPr="00117771">
              <w:rPr>
                <w:rStyle w:val="Hyperlink"/>
                <w:noProof/>
              </w:rPr>
              <w:t>GANTT Chart</w:t>
            </w:r>
            <w:r>
              <w:rPr>
                <w:noProof/>
                <w:webHidden/>
              </w:rPr>
              <w:tab/>
            </w:r>
            <w:r>
              <w:rPr>
                <w:noProof/>
                <w:webHidden/>
              </w:rPr>
              <w:fldChar w:fldCharType="begin"/>
            </w:r>
            <w:r>
              <w:rPr>
                <w:noProof/>
                <w:webHidden/>
              </w:rPr>
              <w:instrText xml:space="preserve"> PAGEREF _Toc88140398 \h </w:instrText>
            </w:r>
            <w:r>
              <w:rPr>
                <w:noProof/>
                <w:webHidden/>
              </w:rPr>
            </w:r>
            <w:r>
              <w:rPr>
                <w:noProof/>
                <w:webHidden/>
              </w:rPr>
              <w:fldChar w:fldCharType="separate"/>
            </w:r>
            <w:r w:rsidR="008622AE">
              <w:rPr>
                <w:noProof/>
                <w:webHidden/>
              </w:rPr>
              <w:t>11</w:t>
            </w:r>
            <w:r>
              <w:rPr>
                <w:noProof/>
                <w:webHidden/>
              </w:rPr>
              <w:fldChar w:fldCharType="end"/>
            </w:r>
          </w:hyperlink>
        </w:p>
        <w:p w14:paraId="6B98AAE7" w14:textId="35F63108" w:rsidR="00C6008A" w:rsidRDefault="00C6008A" w:rsidP="00C6008A">
          <w:pPr>
            <w:pStyle w:val="TOC1"/>
            <w:tabs>
              <w:tab w:val="right" w:leader="dot" w:pos="9350"/>
            </w:tabs>
            <w:spacing w:line="360" w:lineRule="auto"/>
            <w:rPr>
              <w:rFonts w:asciiTheme="minorHAnsi" w:eastAsiaTheme="minorEastAsia" w:hAnsiTheme="minorHAnsi"/>
              <w:noProof/>
              <w:sz w:val="22"/>
            </w:rPr>
          </w:pPr>
          <w:hyperlink w:anchor="_Toc88140399" w:history="1">
            <w:r w:rsidRPr="00117771">
              <w:rPr>
                <w:rStyle w:val="Hyperlink"/>
                <w:noProof/>
              </w:rPr>
              <w:t>References</w:t>
            </w:r>
            <w:r>
              <w:rPr>
                <w:noProof/>
                <w:webHidden/>
              </w:rPr>
              <w:tab/>
            </w:r>
            <w:r>
              <w:rPr>
                <w:noProof/>
                <w:webHidden/>
              </w:rPr>
              <w:fldChar w:fldCharType="begin"/>
            </w:r>
            <w:r>
              <w:rPr>
                <w:noProof/>
                <w:webHidden/>
              </w:rPr>
              <w:instrText xml:space="preserve"> PAGEREF _Toc88140399 \h </w:instrText>
            </w:r>
            <w:r>
              <w:rPr>
                <w:noProof/>
                <w:webHidden/>
              </w:rPr>
            </w:r>
            <w:r>
              <w:rPr>
                <w:noProof/>
                <w:webHidden/>
              </w:rPr>
              <w:fldChar w:fldCharType="separate"/>
            </w:r>
            <w:r w:rsidR="008622AE">
              <w:rPr>
                <w:noProof/>
                <w:webHidden/>
              </w:rPr>
              <w:t>12</w:t>
            </w:r>
            <w:r>
              <w:rPr>
                <w:noProof/>
                <w:webHidden/>
              </w:rPr>
              <w:fldChar w:fldCharType="end"/>
            </w:r>
          </w:hyperlink>
        </w:p>
        <w:p w14:paraId="5AE15794" w14:textId="338291B3" w:rsidR="00C6008A" w:rsidRDefault="00C6008A" w:rsidP="00C6008A">
          <w:pPr>
            <w:pStyle w:val="TOC1"/>
            <w:tabs>
              <w:tab w:val="right" w:leader="dot" w:pos="9350"/>
            </w:tabs>
            <w:spacing w:line="360" w:lineRule="auto"/>
            <w:rPr>
              <w:rFonts w:asciiTheme="minorHAnsi" w:eastAsiaTheme="minorEastAsia" w:hAnsiTheme="minorHAnsi"/>
              <w:noProof/>
              <w:sz w:val="22"/>
            </w:rPr>
          </w:pPr>
          <w:hyperlink w:anchor="_Toc88140400" w:history="1">
            <w:r w:rsidRPr="00117771">
              <w:rPr>
                <w:rStyle w:val="Hyperlink"/>
                <w:noProof/>
              </w:rPr>
              <w:t>Appendix A</w:t>
            </w:r>
            <w:r>
              <w:rPr>
                <w:noProof/>
                <w:webHidden/>
              </w:rPr>
              <w:tab/>
            </w:r>
            <w:r>
              <w:rPr>
                <w:noProof/>
                <w:webHidden/>
              </w:rPr>
              <w:fldChar w:fldCharType="begin"/>
            </w:r>
            <w:r>
              <w:rPr>
                <w:noProof/>
                <w:webHidden/>
              </w:rPr>
              <w:instrText xml:space="preserve"> PAGEREF _Toc88140400 \h </w:instrText>
            </w:r>
            <w:r>
              <w:rPr>
                <w:noProof/>
                <w:webHidden/>
              </w:rPr>
            </w:r>
            <w:r>
              <w:rPr>
                <w:noProof/>
                <w:webHidden/>
              </w:rPr>
              <w:fldChar w:fldCharType="separate"/>
            </w:r>
            <w:r w:rsidR="008622AE">
              <w:rPr>
                <w:noProof/>
                <w:webHidden/>
              </w:rPr>
              <w:t>14</w:t>
            </w:r>
            <w:r>
              <w:rPr>
                <w:noProof/>
                <w:webHidden/>
              </w:rPr>
              <w:fldChar w:fldCharType="end"/>
            </w:r>
          </w:hyperlink>
        </w:p>
        <w:p w14:paraId="11E9A5C1" w14:textId="5FB68214" w:rsidR="00C6008A" w:rsidRDefault="00C6008A" w:rsidP="00C6008A">
          <w:pPr>
            <w:pStyle w:val="TOC1"/>
            <w:tabs>
              <w:tab w:val="right" w:leader="dot" w:pos="9350"/>
            </w:tabs>
            <w:spacing w:line="360" w:lineRule="auto"/>
            <w:rPr>
              <w:rFonts w:asciiTheme="minorHAnsi" w:eastAsiaTheme="minorEastAsia" w:hAnsiTheme="minorHAnsi"/>
              <w:noProof/>
              <w:sz w:val="22"/>
            </w:rPr>
          </w:pPr>
          <w:hyperlink w:anchor="_Toc88140401" w:history="1">
            <w:r w:rsidRPr="00117771">
              <w:rPr>
                <w:rStyle w:val="Hyperlink"/>
                <w:noProof/>
                <w:lang w:val="fr-FR"/>
              </w:rPr>
              <w:t>Appendix B</w:t>
            </w:r>
            <w:r>
              <w:rPr>
                <w:noProof/>
                <w:webHidden/>
              </w:rPr>
              <w:tab/>
            </w:r>
            <w:r>
              <w:rPr>
                <w:noProof/>
                <w:webHidden/>
              </w:rPr>
              <w:fldChar w:fldCharType="begin"/>
            </w:r>
            <w:r>
              <w:rPr>
                <w:noProof/>
                <w:webHidden/>
              </w:rPr>
              <w:instrText xml:space="preserve"> PAGEREF _Toc88140401 \h </w:instrText>
            </w:r>
            <w:r>
              <w:rPr>
                <w:noProof/>
                <w:webHidden/>
              </w:rPr>
            </w:r>
            <w:r>
              <w:rPr>
                <w:noProof/>
                <w:webHidden/>
              </w:rPr>
              <w:fldChar w:fldCharType="separate"/>
            </w:r>
            <w:r w:rsidR="008622AE">
              <w:rPr>
                <w:noProof/>
                <w:webHidden/>
              </w:rPr>
              <w:t>16</w:t>
            </w:r>
            <w:r>
              <w:rPr>
                <w:noProof/>
                <w:webHidden/>
              </w:rPr>
              <w:fldChar w:fldCharType="end"/>
            </w:r>
          </w:hyperlink>
        </w:p>
        <w:p w14:paraId="4B88A08C" w14:textId="31734940" w:rsidR="00C6008A" w:rsidRDefault="00C6008A" w:rsidP="00C6008A">
          <w:pPr>
            <w:pStyle w:val="TOC2"/>
            <w:tabs>
              <w:tab w:val="right" w:leader="dot" w:pos="9350"/>
            </w:tabs>
            <w:spacing w:line="360" w:lineRule="auto"/>
            <w:rPr>
              <w:rFonts w:asciiTheme="minorHAnsi" w:eastAsiaTheme="minorEastAsia" w:hAnsiTheme="minorHAnsi"/>
              <w:noProof/>
              <w:sz w:val="22"/>
            </w:rPr>
          </w:pPr>
          <w:hyperlink w:anchor="_Toc88140402" w:history="1">
            <w:r w:rsidRPr="00117771">
              <w:rPr>
                <w:rStyle w:val="Hyperlink"/>
                <w:noProof/>
              </w:rPr>
              <w:t>Introduction</w:t>
            </w:r>
            <w:r>
              <w:rPr>
                <w:noProof/>
                <w:webHidden/>
              </w:rPr>
              <w:tab/>
            </w:r>
            <w:r>
              <w:rPr>
                <w:noProof/>
                <w:webHidden/>
              </w:rPr>
              <w:fldChar w:fldCharType="begin"/>
            </w:r>
            <w:r>
              <w:rPr>
                <w:noProof/>
                <w:webHidden/>
              </w:rPr>
              <w:instrText xml:space="preserve"> PAGEREF _Toc88140402 \h </w:instrText>
            </w:r>
            <w:r>
              <w:rPr>
                <w:noProof/>
                <w:webHidden/>
              </w:rPr>
            </w:r>
            <w:r>
              <w:rPr>
                <w:noProof/>
                <w:webHidden/>
              </w:rPr>
              <w:fldChar w:fldCharType="separate"/>
            </w:r>
            <w:r w:rsidR="008622AE">
              <w:rPr>
                <w:noProof/>
                <w:webHidden/>
              </w:rPr>
              <w:t>16</w:t>
            </w:r>
            <w:r>
              <w:rPr>
                <w:noProof/>
                <w:webHidden/>
              </w:rPr>
              <w:fldChar w:fldCharType="end"/>
            </w:r>
          </w:hyperlink>
        </w:p>
        <w:p w14:paraId="538406FB" w14:textId="2D302FFF" w:rsidR="00C6008A" w:rsidRDefault="00C6008A" w:rsidP="00C6008A">
          <w:pPr>
            <w:pStyle w:val="TOC2"/>
            <w:tabs>
              <w:tab w:val="right" w:leader="dot" w:pos="9350"/>
            </w:tabs>
            <w:spacing w:line="360" w:lineRule="auto"/>
            <w:rPr>
              <w:rFonts w:asciiTheme="minorHAnsi" w:eastAsiaTheme="minorEastAsia" w:hAnsiTheme="minorHAnsi"/>
              <w:noProof/>
              <w:sz w:val="22"/>
            </w:rPr>
          </w:pPr>
          <w:hyperlink w:anchor="_Toc88140403" w:history="1">
            <w:r w:rsidRPr="00117771">
              <w:rPr>
                <w:rStyle w:val="Hyperlink"/>
                <w:noProof/>
              </w:rPr>
              <w:t>Design and Conduct Engineering Experiments</w:t>
            </w:r>
            <w:r>
              <w:rPr>
                <w:noProof/>
                <w:webHidden/>
              </w:rPr>
              <w:tab/>
            </w:r>
            <w:r>
              <w:rPr>
                <w:noProof/>
                <w:webHidden/>
              </w:rPr>
              <w:fldChar w:fldCharType="begin"/>
            </w:r>
            <w:r>
              <w:rPr>
                <w:noProof/>
                <w:webHidden/>
              </w:rPr>
              <w:instrText xml:space="preserve"> PAGEREF _Toc88140403 \h </w:instrText>
            </w:r>
            <w:r>
              <w:rPr>
                <w:noProof/>
                <w:webHidden/>
              </w:rPr>
            </w:r>
            <w:r>
              <w:rPr>
                <w:noProof/>
                <w:webHidden/>
              </w:rPr>
              <w:fldChar w:fldCharType="separate"/>
            </w:r>
            <w:r w:rsidR="008622AE">
              <w:rPr>
                <w:noProof/>
                <w:webHidden/>
              </w:rPr>
              <w:t>16</w:t>
            </w:r>
            <w:r>
              <w:rPr>
                <w:noProof/>
                <w:webHidden/>
              </w:rPr>
              <w:fldChar w:fldCharType="end"/>
            </w:r>
          </w:hyperlink>
        </w:p>
        <w:p w14:paraId="0B0CA926" w14:textId="2D382C27" w:rsidR="00C6008A" w:rsidRDefault="00C6008A" w:rsidP="00C6008A">
          <w:pPr>
            <w:pStyle w:val="TOC2"/>
            <w:tabs>
              <w:tab w:val="right" w:leader="dot" w:pos="9350"/>
            </w:tabs>
            <w:spacing w:line="360" w:lineRule="auto"/>
            <w:rPr>
              <w:rFonts w:asciiTheme="minorHAnsi" w:eastAsiaTheme="minorEastAsia" w:hAnsiTheme="minorHAnsi"/>
              <w:noProof/>
              <w:sz w:val="22"/>
            </w:rPr>
          </w:pPr>
          <w:hyperlink w:anchor="_Toc88140404" w:history="1">
            <w:r w:rsidRPr="00117771">
              <w:rPr>
                <w:rStyle w:val="Hyperlink"/>
                <w:noProof/>
              </w:rPr>
              <w:t>Design of a System, Component, or Process</w:t>
            </w:r>
            <w:r>
              <w:rPr>
                <w:noProof/>
                <w:webHidden/>
              </w:rPr>
              <w:tab/>
            </w:r>
            <w:r>
              <w:rPr>
                <w:noProof/>
                <w:webHidden/>
              </w:rPr>
              <w:fldChar w:fldCharType="begin"/>
            </w:r>
            <w:r>
              <w:rPr>
                <w:noProof/>
                <w:webHidden/>
              </w:rPr>
              <w:instrText xml:space="preserve"> PAGEREF _Toc88140404 \h </w:instrText>
            </w:r>
            <w:r>
              <w:rPr>
                <w:noProof/>
                <w:webHidden/>
              </w:rPr>
            </w:r>
            <w:r>
              <w:rPr>
                <w:noProof/>
                <w:webHidden/>
              </w:rPr>
              <w:fldChar w:fldCharType="separate"/>
            </w:r>
            <w:r w:rsidR="008622AE">
              <w:rPr>
                <w:noProof/>
                <w:webHidden/>
              </w:rPr>
              <w:t>16</w:t>
            </w:r>
            <w:r>
              <w:rPr>
                <w:noProof/>
                <w:webHidden/>
              </w:rPr>
              <w:fldChar w:fldCharType="end"/>
            </w:r>
          </w:hyperlink>
        </w:p>
        <w:p w14:paraId="04F4597C" w14:textId="7FC1C1BC" w:rsidR="00D11149" w:rsidRDefault="00D11149" w:rsidP="00C6008A">
          <w:pPr>
            <w:spacing w:line="360" w:lineRule="auto"/>
          </w:pPr>
          <w:r>
            <w:rPr>
              <w:b/>
              <w:bCs/>
              <w:noProof/>
            </w:rPr>
            <w:fldChar w:fldCharType="end"/>
          </w:r>
        </w:p>
      </w:sdtContent>
    </w:sdt>
    <w:p w14:paraId="217C4CF1" w14:textId="7D2090EA" w:rsidR="00D11149" w:rsidRDefault="00D11149" w:rsidP="00D11149">
      <w:pPr>
        <w:spacing w:line="480" w:lineRule="auto"/>
        <w:rPr>
          <w:rFonts w:cs="Arial"/>
          <w:szCs w:val="24"/>
        </w:rPr>
      </w:pPr>
    </w:p>
    <w:p w14:paraId="6564675B" w14:textId="61E131DD" w:rsidR="00D11149" w:rsidRDefault="00D11149">
      <w:pPr>
        <w:rPr>
          <w:rFonts w:cs="Arial"/>
          <w:szCs w:val="24"/>
        </w:rPr>
      </w:pPr>
      <w:r>
        <w:rPr>
          <w:rFonts w:cs="Arial"/>
          <w:szCs w:val="24"/>
        </w:rPr>
        <w:br w:type="page"/>
      </w:r>
    </w:p>
    <w:p w14:paraId="52A43A8F" w14:textId="3DF53198" w:rsidR="00D11149" w:rsidRDefault="00FD47C8" w:rsidP="00D033E8">
      <w:pPr>
        <w:pStyle w:val="Heading1"/>
        <w:spacing w:line="480" w:lineRule="auto"/>
      </w:pPr>
      <w:bookmarkStart w:id="0" w:name="_Toc88140384"/>
      <w:r>
        <w:lastRenderedPageBreak/>
        <w:t>Specific Aims</w:t>
      </w:r>
      <w:bookmarkEnd w:id="0"/>
    </w:p>
    <w:p w14:paraId="3309086F" w14:textId="169DB099" w:rsidR="004C6BBD" w:rsidRDefault="00B6474C" w:rsidP="00D033E8">
      <w:pPr>
        <w:spacing w:line="480" w:lineRule="auto"/>
        <w:rPr>
          <w:rFonts w:cs="Arial"/>
          <w:szCs w:val="24"/>
        </w:rPr>
      </w:pPr>
      <w:r>
        <w:tab/>
      </w:r>
      <w:r w:rsidR="004C6BBD" w:rsidRPr="00D2274A">
        <w:rPr>
          <w:rFonts w:cs="Arial"/>
          <w:szCs w:val="24"/>
        </w:rPr>
        <w:t xml:space="preserve">Cell migration is a fundamental process in normal physiology and pathology. The cell nucleus is emerging as a key </w:t>
      </w:r>
      <w:r w:rsidR="0096251D">
        <w:rPr>
          <w:rFonts w:cs="Arial"/>
          <w:szCs w:val="24"/>
        </w:rPr>
        <w:t>mediator</w:t>
      </w:r>
      <w:r w:rsidR="004C6BBD" w:rsidRPr="00D2274A">
        <w:rPr>
          <w:rFonts w:cs="Arial"/>
          <w:szCs w:val="24"/>
        </w:rPr>
        <w:t xml:space="preserve"> in this process</w:t>
      </w:r>
      <w:r w:rsidR="004C6BBD">
        <w:rPr>
          <w:rFonts w:cs="Arial"/>
          <w:szCs w:val="24"/>
        </w:rPr>
        <w:t xml:space="preserve">. </w:t>
      </w:r>
      <w:r w:rsidR="004C6BBD" w:rsidRPr="00D2274A">
        <w:rPr>
          <w:rFonts w:cs="Arial"/>
          <w:szCs w:val="24"/>
        </w:rPr>
        <w:t>Being the largest and stiffest organelle in eukaryotic cells, the nucleus acts as a limiting factor during cell migration. The role of nuclear mechanics in cell migration is therefore a topic of recent interest to both the basic science and clinical research communities.</w:t>
      </w:r>
      <w:r w:rsidR="004C6BBD">
        <w:rPr>
          <w:rFonts w:cs="Arial"/>
          <w:szCs w:val="24"/>
        </w:rPr>
        <w:t xml:space="preserve"> The objective of the proposed work is </w:t>
      </w:r>
      <w:r w:rsidR="004C6BBD" w:rsidRPr="00D2274A">
        <w:rPr>
          <w:rFonts w:cs="Arial"/>
          <w:szCs w:val="24"/>
        </w:rPr>
        <w:t>to study how nuclear mechanical properties affect collective cell migration using a model system of the scratch wound assay.</w:t>
      </w:r>
      <w:r w:rsidR="004C6BBD">
        <w:rPr>
          <w:rFonts w:cs="Arial"/>
          <w:szCs w:val="24"/>
        </w:rPr>
        <w:t xml:space="preserve"> Quantitative understanding of collective cell migration will be obtained using live time lapse imaging of cells </w:t>
      </w:r>
      <w:r w:rsidR="004C6BBD" w:rsidRPr="007A69BC">
        <w:rPr>
          <w:rFonts w:cs="Arial"/>
          <w:szCs w:val="24"/>
        </w:rPr>
        <w:t xml:space="preserve">with modified nuclear stiffness and </w:t>
      </w:r>
      <w:r w:rsidR="0096251D">
        <w:rPr>
          <w:rFonts w:cs="Arial"/>
          <w:szCs w:val="24"/>
        </w:rPr>
        <w:t xml:space="preserve">altered </w:t>
      </w:r>
      <w:r w:rsidR="004C6BBD" w:rsidRPr="007A69BC">
        <w:rPr>
          <w:rFonts w:cs="Arial"/>
          <w:szCs w:val="24"/>
        </w:rPr>
        <w:t>chromatin remodeling</w:t>
      </w:r>
      <w:r w:rsidR="0096251D">
        <w:rPr>
          <w:rFonts w:cs="Arial"/>
          <w:szCs w:val="24"/>
        </w:rPr>
        <w:t xml:space="preserve"> abilities</w:t>
      </w:r>
      <w:r w:rsidR="004C6BBD">
        <w:rPr>
          <w:rFonts w:cs="Arial"/>
          <w:szCs w:val="24"/>
        </w:rPr>
        <w:t>.</w:t>
      </w:r>
    </w:p>
    <w:p w14:paraId="7C954FDB" w14:textId="6E04851B" w:rsidR="004C6BBD" w:rsidRDefault="004C6BBD" w:rsidP="00D033E8">
      <w:pPr>
        <w:spacing w:line="480" w:lineRule="auto"/>
        <w:rPr>
          <w:rFonts w:cs="Arial"/>
          <w:szCs w:val="24"/>
        </w:rPr>
      </w:pPr>
      <w:r>
        <w:rPr>
          <w:rFonts w:cs="Arial"/>
          <w:szCs w:val="24"/>
        </w:rPr>
        <w:tab/>
      </w:r>
      <w:r>
        <w:rPr>
          <w:rFonts w:cs="Arial"/>
          <w:b/>
          <w:bCs/>
          <w:szCs w:val="24"/>
        </w:rPr>
        <w:t xml:space="preserve">Specific Aim #1: Establish a scratch wound assay of cell migration using NIH-3T3 cells. </w:t>
      </w:r>
      <w:r>
        <w:rPr>
          <w:rFonts w:cs="Arial"/>
          <w:szCs w:val="24"/>
        </w:rPr>
        <w:t>NIH-3T3 mouse embryonic fibroblast cells will be used in this study because they are an excellent model system for this assay and easy to culture. Establishment of a scratch wound assay will involve culturing of the cells in a confluent manner and applying the scratch in a consistent manner. Migration parameters such as speed</w:t>
      </w:r>
      <w:r w:rsidR="0096251D">
        <w:rPr>
          <w:rFonts w:cs="Arial"/>
          <w:szCs w:val="24"/>
        </w:rPr>
        <w:t xml:space="preserve"> and</w:t>
      </w:r>
      <w:r>
        <w:rPr>
          <w:rFonts w:cs="Arial"/>
          <w:szCs w:val="24"/>
        </w:rPr>
        <w:t xml:space="preserve"> persistence</w:t>
      </w:r>
      <w:r w:rsidR="0096251D">
        <w:rPr>
          <w:rFonts w:cs="Arial"/>
          <w:szCs w:val="24"/>
        </w:rPr>
        <w:t xml:space="preserve"> </w:t>
      </w:r>
      <w:r>
        <w:rPr>
          <w:rFonts w:cs="Arial"/>
          <w:szCs w:val="24"/>
        </w:rPr>
        <w:t>will then be quantified using</w:t>
      </w:r>
      <w:r w:rsidR="00DC0768">
        <w:rPr>
          <w:rFonts w:cs="Arial"/>
          <w:szCs w:val="24"/>
        </w:rPr>
        <w:t xml:space="preserve"> the</w:t>
      </w:r>
      <w:r>
        <w:rPr>
          <w:rFonts w:cs="Arial"/>
          <w:szCs w:val="24"/>
        </w:rPr>
        <w:t xml:space="preserve"> image processing </w:t>
      </w:r>
      <w:r w:rsidR="0096251D">
        <w:rPr>
          <w:rFonts w:cs="Arial"/>
          <w:szCs w:val="24"/>
        </w:rPr>
        <w:t>software</w:t>
      </w:r>
      <w:r>
        <w:rPr>
          <w:rFonts w:cs="Arial"/>
          <w:szCs w:val="24"/>
        </w:rPr>
        <w:t xml:space="preserve"> Fiji. Determining these image processing methods will also be needed for Aim 2. The assay technique will then be validated using one or two migration</w:t>
      </w:r>
      <w:r w:rsidR="0096251D">
        <w:rPr>
          <w:rFonts w:cs="Arial"/>
          <w:szCs w:val="24"/>
        </w:rPr>
        <w:t xml:space="preserve"> inhibitors</w:t>
      </w:r>
      <w:r>
        <w:rPr>
          <w:rFonts w:cs="Arial"/>
          <w:szCs w:val="24"/>
        </w:rPr>
        <w:t xml:space="preserve"> such as cyto-D to inhibit </w:t>
      </w:r>
      <w:r w:rsidR="0096251D">
        <w:rPr>
          <w:rFonts w:cs="Arial"/>
          <w:szCs w:val="24"/>
        </w:rPr>
        <w:t>F-</w:t>
      </w:r>
      <w:r>
        <w:rPr>
          <w:rFonts w:cs="Arial"/>
          <w:szCs w:val="24"/>
        </w:rPr>
        <w:t>actin or Y27 to inhibit actomyosin contraction.</w:t>
      </w:r>
    </w:p>
    <w:p w14:paraId="072573FB" w14:textId="3E734542" w:rsidR="004C6BBD" w:rsidRDefault="004C6BBD" w:rsidP="00D033E8">
      <w:pPr>
        <w:spacing w:line="480" w:lineRule="auto"/>
        <w:rPr>
          <w:rFonts w:cs="Arial"/>
          <w:szCs w:val="24"/>
        </w:rPr>
      </w:pPr>
      <w:r>
        <w:rPr>
          <w:rFonts w:cs="Arial"/>
          <w:szCs w:val="24"/>
        </w:rPr>
        <w:tab/>
      </w:r>
      <w:r>
        <w:rPr>
          <w:rFonts w:cs="Arial"/>
          <w:b/>
          <w:bCs/>
          <w:szCs w:val="24"/>
        </w:rPr>
        <w:t xml:space="preserve">Specific Aim #2: Observe how changes to nuclear mechanics affect migration parameters. </w:t>
      </w:r>
      <w:r>
        <w:rPr>
          <w:rFonts w:cs="Arial"/>
          <w:szCs w:val="24"/>
        </w:rPr>
        <w:t xml:space="preserve">After establishing the control, drugs such as </w:t>
      </w:r>
      <w:proofErr w:type="spellStart"/>
      <w:r w:rsidRPr="004C6BBD">
        <w:rPr>
          <w:rFonts w:cs="Arial"/>
          <w:szCs w:val="24"/>
        </w:rPr>
        <w:t>Trichostatin</w:t>
      </w:r>
      <w:proofErr w:type="spellEnd"/>
      <w:r w:rsidRPr="004C6BBD">
        <w:rPr>
          <w:rFonts w:cs="Arial"/>
          <w:szCs w:val="24"/>
        </w:rPr>
        <w:t xml:space="preserve"> A</w:t>
      </w:r>
      <w:r>
        <w:rPr>
          <w:rFonts w:cs="Arial"/>
          <w:szCs w:val="24"/>
        </w:rPr>
        <w:t xml:space="preserve"> and </w:t>
      </w:r>
      <w:r w:rsidRPr="004C6BBD">
        <w:rPr>
          <w:rFonts w:cs="Arial"/>
          <w:szCs w:val="24"/>
        </w:rPr>
        <w:t>GSK126</w:t>
      </w:r>
      <w:r>
        <w:rPr>
          <w:rFonts w:cs="Arial"/>
          <w:szCs w:val="24"/>
        </w:rPr>
        <w:t xml:space="preserve"> will be applied to the NIH-3T3 cells </w:t>
      </w:r>
      <w:r w:rsidR="0096251D">
        <w:rPr>
          <w:rFonts w:cs="Arial"/>
          <w:szCs w:val="24"/>
        </w:rPr>
        <w:t xml:space="preserve">which will </w:t>
      </w:r>
      <w:r>
        <w:rPr>
          <w:rFonts w:cs="Arial"/>
          <w:szCs w:val="24"/>
        </w:rPr>
        <w:t>modify their nuclear stiffness and chromatin remodeling</w:t>
      </w:r>
      <w:r w:rsidR="0096251D">
        <w:rPr>
          <w:rFonts w:cs="Arial"/>
          <w:szCs w:val="24"/>
        </w:rPr>
        <w:t xml:space="preserve"> ability</w:t>
      </w:r>
      <w:r>
        <w:rPr>
          <w:rFonts w:cs="Arial"/>
          <w:szCs w:val="24"/>
        </w:rPr>
        <w:t xml:space="preserve">. These cells will then undergo the scratch wound assay </w:t>
      </w:r>
      <w:r>
        <w:rPr>
          <w:rFonts w:cs="Arial"/>
          <w:szCs w:val="24"/>
        </w:rPr>
        <w:lastRenderedPageBreak/>
        <w:t>established in Aim 1. Subsequently, migration parameters will be quantified using image processing and will be compared to the results found in the control</w:t>
      </w:r>
      <w:r w:rsidR="0096251D">
        <w:rPr>
          <w:rFonts w:cs="Arial"/>
          <w:szCs w:val="24"/>
        </w:rPr>
        <w:t xml:space="preserve"> group</w:t>
      </w:r>
      <w:r>
        <w:rPr>
          <w:rFonts w:cs="Arial"/>
          <w:szCs w:val="24"/>
        </w:rPr>
        <w:t xml:space="preserve">. </w:t>
      </w:r>
    </w:p>
    <w:p w14:paraId="42DF1B8E" w14:textId="71256BA1" w:rsidR="004C6BBD" w:rsidRDefault="004C6BBD" w:rsidP="00D033E8">
      <w:pPr>
        <w:spacing w:line="480" w:lineRule="auto"/>
        <w:rPr>
          <w:rFonts w:cs="Arial"/>
          <w:szCs w:val="24"/>
        </w:rPr>
      </w:pPr>
      <w:r>
        <w:rPr>
          <w:rFonts w:cs="Arial"/>
          <w:szCs w:val="24"/>
        </w:rPr>
        <w:tab/>
      </w:r>
      <w:r>
        <w:rPr>
          <w:rFonts w:cs="Arial"/>
          <w:b/>
          <w:bCs/>
          <w:szCs w:val="24"/>
        </w:rPr>
        <w:t xml:space="preserve">Specific Aim #3: Perform live imaging of the cytoskeleton and nucleus at high resolution to quantify a strain map in the cell monolayer. </w:t>
      </w:r>
      <w:r>
        <w:rPr>
          <w:rFonts w:cs="Arial"/>
          <w:szCs w:val="24"/>
        </w:rPr>
        <w:t xml:space="preserve">The scratch wound assay will be repeated for both the control and modified </w:t>
      </w:r>
      <w:r w:rsidR="0096251D">
        <w:rPr>
          <w:rFonts w:cs="Arial"/>
          <w:szCs w:val="24"/>
        </w:rPr>
        <w:t>groups</w:t>
      </w:r>
      <w:r>
        <w:rPr>
          <w:rFonts w:cs="Arial"/>
          <w:szCs w:val="24"/>
        </w:rPr>
        <w:t xml:space="preserve"> with visualization of the cell cytoskeleton and nucleus using live staining of actin and DNA, respectively. Live imaging at a high resolution will then be performed on these cells during migration. Using image processing, a strain map will be generated at the cell monolayer providing </w:t>
      </w:r>
      <w:r w:rsidRPr="00572F80">
        <w:rPr>
          <w:rFonts w:cs="Arial"/>
          <w:szCs w:val="24"/>
        </w:rPr>
        <w:t xml:space="preserve">detailed mechanical </w:t>
      </w:r>
      <w:r>
        <w:rPr>
          <w:rFonts w:cs="Arial"/>
          <w:szCs w:val="24"/>
        </w:rPr>
        <w:t xml:space="preserve">insight </w:t>
      </w:r>
      <w:r w:rsidR="0096251D">
        <w:rPr>
          <w:rFonts w:cs="Arial"/>
          <w:szCs w:val="24"/>
        </w:rPr>
        <w:t xml:space="preserve">of subcellular mechanics </w:t>
      </w:r>
      <w:r>
        <w:rPr>
          <w:rFonts w:cs="Arial"/>
          <w:szCs w:val="24"/>
        </w:rPr>
        <w:t xml:space="preserve">in the cell migration process. </w:t>
      </w:r>
    </w:p>
    <w:p w14:paraId="216BC352" w14:textId="487631CD" w:rsidR="00B0505A" w:rsidRPr="004C6BBD" w:rsidRDefault="004C6BBD" w:rsidP="00D033E8">
      <w:pPr>
        <w:spacing w:line="480" w:lineRule="auto"/>
        <w:rPr>
          <w:rFonts w:cs="Arial"/>
          <w:szCs w:val="24"/>
        </w:rPr>
      </w:pPr>
      <w:r>
        <w:rPr>
          <w:rFonts w:cs="Arial"/>
          <w:szCs w:val="24"/>
        </w:rPr>
        <w:tab/>
        <w:t>Determining the effects of nuclear mechanical properties on cell migration, and how these effects pertain to the cell monolayer, will help increase our understanding of this fundamental physiological process. If the aims of this project are successfully met, it would help lay groundwork for further studies in</w:t>
      </w:r>
      <w:r w:rsidRPr="009A745E">
        <w:rPr>
          <w:rFonts w:cs="Arial"/>
          <w:szCs w:val="24"/>
        </w:rPr>
        <w:t xml:space="preserve"> understand</w:t>
      </w:r>
      <w:r>
        <w:rPr>
          <w:rFonts w:cs="Arial"/>
          <w:szCs w:val="24"/>
        </w:rPr>
        <w:t>ing</w:t>
      </w:r>
      <w:r w:rsidRPr="009A745E">
        <w:rPr>
          <w:rFonts w:cs="Arial"/>
          <w:szCs w:val="24"/>
        </w:rPr>
        <w:t xml:space="preserve"> the synergistic role of nuclear mechanics with cell crowding effects and differing substrate mechanics</w:t>
      </w:r>
      <w:r w:rsidR="00664A37">
        <w:rPr>
          <w:rFonts w:cs="Arial"/>
          <w:szCs w:val="24"/>
        </w:rPr>
        <w:t xml:space="preserve"> applicable in tissue engineering applications</w:t>
      </w:r>
      <w:r w:rsidRPr="009A745E">
        <w:rPr>
          <w:rFonts w:cs="Arial"/>
          <w:szCs w:val="24"/>
        </w:rPr>
        <w:t>.</w:t>
      </w:r>
      <w:r>
        <w:rPr>
          <w:rFonts w:cs="Arial"/>
          <w:szCs w:val="24"/>
        </w:rPr>
        <w:t xml:space="preserve"> </w:t>
      </w:r>
    </w:p>
    <w:p w14:paraId="5661B058" w14:textId="4B2457E1" w:rsidR="00847BA3" w:rsidRDefault="00FD47C8" w:rsidP="00D033E8">
      <w:pPr>
        <w:pStyle w:val="Heading1"/>
        <w:spacing w:line="480" w:lineRule="auto"/>
      </w:pPr>
      <w:bookmarkStart w:id="1" w:name="_Toc88140385"/>
      <w:r>
        <w:t>Significance</w:t>
      </w:r>
      <w:bookmarkEnd w:id="1"/>
    </w:p>
    <w:p w14:paraId="4C4C1D25" w14:textId="389B3C2E" w:rsidR="00FD47C8" w:rsidRDefault="00082612" w:rsidP="00D033E8">
      <w:pPr>
        <w:pStyle w:val="Heading2"/>
        <w:spacing w:line="480" w:lineRule="auto"/>
      </w:pPr>
      <w:bookmarkStart w:id="2" w:name="_Toc88140386"/>
      <w:r>
        <w:t>Abstract</w:t>
      </w:r>
      <w:bookmarkEnd w:id="2"/>
    </w:p>
    <w:p w14:paraId="0A197115" w14:textId="77777777" w:rsidR="00082612" w:rsidRDefault="00082612" w:rsidP="00D033E8">
      <w:pPr>
        <w:spacing w:line="480" w:lineRule="auto"/>
      </w:pPr>
      <w:r>
        <w:tab/>
        <w:t xml:space="preserve">Cell migration is a fundamental physiological process in normal physiology and pathology. The cell nucleus is emerging as a key player in this process </w:t>
      </w:r>
      <w:r>
        <w:fldChar w:fldCharType="begin" w:fldLock="1"/>
      </w:r>
      <w:r>
        <w:instrText>ADDIN CSL_CITATION {"citationItems":[{"id":"ITEM-1","itemData":{"DOI":"10.1038/s41567-020-0875-z","ISSN":"1745-2481","abstract":"The directed migration of cell collectives is essential in various physiological processes, such as epiboly, intestinal epithelial turnover, and convergent extension during morphogenesis, as well as during pathological events such as wound healing and cancer metastasis. Collective cell migration leads to the emergence of coordinated movements over multiple cells. Our current understanding emphasizes that these movements are mainly driven by large-scale transmission of signals through adherens junctions. In this study, we show that collective movements of epithelial cells can be triggered by polarity signals at the single-cell level through the establishment of coordinated lamellipodial protrusions. We designed a minimalistic model system to generate one-dimensional epithelial trains confined in ring-shaped patterns that recapitulate rotational movements observed in vitro in cellular monolayers and in vivo in genital or follicular cell rotation. Using our system, we demonstrated that cells follow coordinated rotational movements after establishing directed Rac1-dependent polarity over the entire monolayer. Our experimental and numerical approaches show that the maintenance of coordinated migration requires the acquisition of a front–rear polarity within each single cell but does not require the maintenance of cell–cell junctions. Taken together, these unexpected findings demonstrate that collective cell dynamics in closed environments as observed in multiple in vitro and in vivo situations can arise from single-cell behaviour through a sustained memory of cell polarity. Collective cell migration is usually attributed to large-scale transmission of signals through cell junctions. Here, the authors confine cells into a ring-shaped pattern and show that collective cell migration can arise at the single-cell level.","author":[{"dropping-particle":"","family":"Jain","given":"Shreyansh","non-dropping-particle":"","parse-names":false,"suffix":""},{"dropping-particle":"","family":"Cachoux","given":"Victoire M. L.","non-dropping-particle":"","parse-names":false,"suffix":""},{"dropping-particle":"","family":"Narayana","given":"Gautham H. N. S.","non-dropping-particle":"","parse-names":false,"suffix":""},{"dropping-particle":"","family":"Beco","given":"Simon","non-dropping-particle":"de","parse-names":false,"suffix":""},{"dropping-particle":"","family":"D’Alessandro","given":"Joseph","non-dropping-particle":"","parse-names":false,"suffix":""},{"dropping-particle":"","family":"Cellerin","given":"Victor","non-dropping-particle":"","parse-names":false,"suffix":""},{"dropping-particle":"","family":"Chen","given":"Tianchi","non-dropping-particle":"","parse-names":false,"suffix":""},{"dropping-particle":"","family":"Heuzé","given":"Mélina L.","non-dropping-particle":"","parse-names":false,"suffix":""},{"dropping-particle":"","family":"Marcq","given":"Philippe","non-dropping-particle":"","parse-names":false,"suffix":""},{"dropping-particle":"","family":"Mège","given":"René-Marc","non-dropping-particle":"","parse-names":false,"suffix":""},{"dropping-particle":"","family":"Kabla","given":"Alexandre J.","non-dropping-particle":"","parse-names":false,"suffix":""},{"dropping-particle":"","family":"Lim","given":"Chwee Teck","non-dropping-particle":"","parse-names":false,"suffix":""},{"dropping-particle":"","family":"Ladoux","given":"Benoit","non-dropping-particle":"","parse-names":false,"suffix":""}],"container-title":"Nature Physics 2020 16:7","id":"ITEM-1","issue":"7","issued":{"date-parts":[["2020","5","4"]]},"note":"-migration of cell collective driven by large scale transmission of signals through adheren junctions\n-epithelial cell migration can be triggered by polarity signals at single cell level\n-movement occured after establishing Rac1 monolayer polarity","page":"802-809","publisher":"Nature Publishing Group","title":"The role of single-cell mechanical behaviour and polarity in driving collective cell migration","type":"article-journal","volume":"16"},"uris":["http://www.mendeley.com/documents/?uuid=8f1db528-4842-39c3-9573-37234791637e"]}],"mendeley":{"formattedCitation":"[1]","plainTextFormattedCitation":"[1]","previouslyFormattedCitation":"[1]"},"properties":{"noteIndex":0},"schema":"https://github.com/citation-style-language/schema/raw/master/csl-citation.json"}</w:instrText>
      </w:r>
      <w:r>
        <w:fldChar w:fldCharType="separate"/>
      </w:r>
      <w:r w:rsidRPr="00232CD0">
        <w:rPr>
          <w:noProof/>
        </w:rPr>
        <w:t>[1]</w:t>
      </w:r>
      <w:r>
        <w:fldChar w:fldCharType="end"/>
      </w:r>
      <w:r>
        <w:t xml:space="preserve">, </w:t>
      </w:r>
      <w:r>
        <w:fldChar w:fldCharType="begin" w:fldLock="1"/>
      </w:r>
      <w:r>
        <w:instrText>ADDIN CSL_CITATION {"citationItems":[{"id":"ITEM-1","itemData":{"DOI":"10.1083/JCB.201706097","ISSN":"0021-9525","abstract":"The nucleus has long been postulated to play a critical physical role during cell polarization and migration, but that role has not been defined or rigorously tested. Here, we enucleated cells to test the physical necessity of the nucleus during cell polarization and directed migration. Using enucleated mammalian cells (cytoplasts), we found that polarity establishment and cell migration in one dimension (1D) and two dimensions (2D) occur without the nucleus. Cytoplasts directionally migrate toward soluble (chemotaxis) and surface-bound (haptotaxis) extracellular cues and migrate collectively in scratch-wound assays. Consistent with previous studies, migration in 3D environments was dependent on the nucleus. In part, this likely reflects the decreased force exerted by cytoplasts on mechanically compliant substrates. This response is mimicked both in cells with nucleocytoskeletal defects and upon inhibition of actomyosin-based contractility. Together, our observations reveal that the nucleus is dispensable for polarization and migration in 1D and 2D but critical for proper cell mechanical responses.","author":[{"dropping-particle":"","family":"Graham","given":"David M.","non-dropping-particle":"","parse-names":false,"suffix":""},{"dropping-particle":"","family":"Andersen","given":"Tomas","non-dropping-particle":"","parse-names":false,"suffix":""},{"dropping-particle":"","family":"Sharek","given":"Lisa","non-dropping-particle":"","parse-names":false,"suffix":""},{"dropping-particle":"","family":"Uzer","given":"Gunes","non-dropping-particle":"","parse-names":false,"suffix":""},{"dropping-particle":"","family":"Rothenberg","given":"Katheryn","non-dropping-particle":"","parse-names":false,"suffix":""},{"dropping-particle":"","family":"Hoffman","given":"Brenton D.","non-dropping-particle":"","parse-names":false,"suffix":""},{"dropping-particle":"","family":"Rubin","given":"Janet","non-dropping-particle":"","parse-names":false,"suffix":""},{"dropping-particle":"","family":"Balland","given":"Martial","non-dropping-particle":"","parse-names":false,"suffix":""},{"dropping-particle":"","family":"Bear","given":"James E.","non-dropping-particle":"","parse-names":false,"suffix":""},{"dropping-particle":"","family":"Burridge","given":"Keith","non-dropping-particle":"","parse-names":false,"suffix":""}],"container-title":"Journal of Cell Biology","id":"ITEM-1","issue":"3","issued":{"date-parts":[["2018","3","5"]]},"page":"895-914","publisher":"The Rockefeller University Press","title":"Enucleated cells reveal differential roles of the nucleus in cell migration, polarity, and mechanotransduction","type":"article-journal","volume":"217"},"uris":["http://www.mendeley.com/documents/?uuid=ca8c2f66-c4d8-3f2b-803f-00b80c65d694"]}],"mendeley":{"formattedCitation":"[2]","plainTextFormattedCitation":"[2]","previouslyFormattedCitation":"[2]"},"properties":{"noteIndex":0},"schema":"https://github.com/citation-style-language/schema/raw/master/csl-citation.json"}</w:instrText>
      </w:r>
      <w:r>
        <w:fldChar w:fldCharType="separate"/>
      </w:r>
      <w:r w:rsidRPr="000826E4">
        <w:rPr>
          <w:noProof/>
        </w:rPr>
        <w:t>[2]</w:t>
      </w:r>
      <w:r>
        <w:fldChar w:fldCharType="end"/>
      </w:r>
      <w:r>
        <w:t xml:space="preserve">. Being the largest and stiffest organelle, in the eukaryotic cells, the nucleus acts as a limiting factor during cell migration. The role of nuclear mechanics in the cell migration is </w:t>
      </w:r>
      <w:r>
        <w:lastRenderedPageBreak/>
        <w:t>therefore a topic of recent interest to both the basic science and clinical research communities.</w:t>
      </w:r>
    </w:p>
    <w:p w14:paraId="36608D53" w14:textId="0CBBF7CB" w:rsidR="00082612" w:rsidRDefault="00082612" w:rsidP="00D033E8">
      <w:pPr>
        <w:spacing w:line="480" w:lineRule="auto"/>
      </w:pPr>
      <w:r>
        <w:tab/>
        <w:t>This research proposes to study how nuclear mechanical properties affect collective cell migration using a model system of the scratch wound assay. Through live time lapse imaging, cell migration parameters will be quantified.  High resolution live imaging of the nucleus and cytoskeleton will be performed which will allow us to develop strain maps at the cell monolayer, thus providing detailed mechanical insight of the process. Further studies might be performed to understand the synergistic role of nuclear mechanics with cell crowding effects and differing substrate mechanics.</w:t>
      </w:r>
    </w:p>
    <w:p w14:paraId="221DE1DE" w14:textId="3F3B840C" w:rsidR="005E5652" w:rsidRDefault="00D033E8" w:rsidP="00EE5920">
      <w:pPr>
        <w:pStyle w:val="Heading2"/>
        <w:spacing w:line="480" w:lineRule="auto"/>
      </w:pPr>
      <w:bookmarkStart w:id="3" w:name="_Toc88140387"/>
      <w:r>
        <w:t>Background</w:t>
      </w:r>
      <w:bookmarkEnd w:id="3"/>
    </w:p>
    <w:p w14:paraId="69459A6C" w14:textId="44976E1F" w:rsidR="00D033E8" w:rsidRDefault="00D033E8" w:rsidP="00EE5920">
      <w:pPr>
        <w:spacing w:line="480" w:lineRule="auto"/>
      </w:pPr>
      <w:r>
        <w:tab/>
        <w:t>In order to quantitatively assess the role of the nucleus in collective cell migration, it is important to understand the trajectory of single cells in the context of collective cell migration, and to decide on some parameters to quantify the trajectory of migration.</w:t>
      </w:r>
    </w:p>
    <w:p w14:paraId="00687B66" w14:textId="3018A904" w:rsidR="00D033E8" w:rsidRDefault="00EE5920" w:rsidP="00EE5920">
      <w:pPr>
        <w:pStyle w:val="Heading2"/>
        <w:spacing w:line="480" w:lineRule="auto"/>
      </w:pPr>
      <w:bookmarkStart w:id="4" w:name="_Toc88140388"/>
      <w:r>
        <w:t>Cellular Movement</w:t>
      </w:r>
      <w:bookmarkEnd w:id="4"/>
    </w:p>
    <w:p w14:paraId="3D18DA04" w14:textId="02B5C146" w:rsidR="00EE5920" w:rsidRDefault="00EE5920" w:rsidP="00EE5920">
      <w:pPr>
        <w:spacing w:line="480" w:lineRule="auto"/>
      </w:pPr>
      <w:r>
        <w:tab/>
        <w:t xml:space="preserve">In the motility mode of cell crawling, cells generally move in response to external chemical or physical signals in the environment detected by focal adhesions connected to the cytoskeleton </w:t>
      </w:r>
      <w:r>
        <w:fldChar w:fldCharType="begin" w:fldLock="1"/>
      </w:r>
      <w:r>
        <w:instrText>ADDIN CSL_CITATION {"citationItems":[{"id":"ITEM-1","itemData":{"DOI":"10.1091/MBC.E17-03-0134","abstract":"Chemical and physical properties of the environment control cell proliferation, differentiation, or apoptosis in the long term. However, to be able to move and migrate through a complex three-dimen...","author":[{"dropping-particle":"De","family":"Pascalis","given":"Chiara","non-dropping-particle":"","parse-names":false,"suffix":""},{"dropping-particle":"","family":"Etienne-Manneville","given":"Sandrine","non-dropping-particle":"","parse-names":false,"suffix":""}],"container-title":"https://doi.org/10.1091/mbc.e17-03-0134","id":"ITEM-1","issue":"14","issued":{"date-parts":[["2017","10","13"]]},"note":"-cell-cell and cell-ECM adhesions use mechanosensing\n-adapt mechanical properties and exert forces for movement\n-forces are distributed in migrating collectives","page":"1833-1846","publisher":" The American Society for Cell Biology ","title":"Single and collective cell migration: the mechanics of adhesions","type":"article-journal","volume":"28"},"uris":["http://www.mendeley.com/documents/?uuid=bdac3247-289f-30e4-9631-f2953c04ae6e"]}],"mendeley":{"formattedCitation":"[3]","plainTextFormattedCitation":"[3]","previouslyFormattedCitation":"[3]"},"properties":{"noteIndex":0},"schema":"https://github.com/citation-style-language/schema/raw/master/csl-citation.json"}</w:instrText>
      </w:r>
      <w:r>
        <w:fldChar w:fldCharType="separate"/>
      </w:r>
      <w:r w:rsidRPr="000826E4">
        <w:rPr>
          <w:noProof/>
        </w:rPr>
        <w:t>[3]</w:t>
      </w:r>
      <w:r>
        <w:fldChar w:fldCharType="end"/>
      </w:r>
      <w:r>
        <w:t xml:space="preserve">. </w:t>
      </w:r>
      <w:r w:rsidRPr="00EE5920">
        <w:t xml:space="preserve">Although the cytoskeleton is composed of actin filaments, microtubules, and intermediate filaments, it is the actin cytoskeleton that is generally referred to as the engine of motility. This is due to the </w:t>
      </w:r>
      <w:proofErr w:type="spellStart"/>
      <w:r w:rsidRPr="00EE5920">
        <w:t>actin</w:t>
      </w:r>
      <w:proofErr w:type="spellEnd"/>
      <w:r w:rsidRPr="00EE5920">
        <w:t xml:space="preserve"> network driving the first step of cell movement through protrusion</w:t>
      </w:r>
      <w:r w:rsidR="00EB7613">
        <w:t xml:space="preserve"> using forces generated from asymmetric polymerization</w:t>
      </w:r>
      <w:r w:rsidRPr="00EE5920">
        <w:t>.</w:t>
      </w:r>
      <w:r w:rsidR="00EB7613">
        <w:t xml:space="preserve"> </w:t>
      </w:r>
      <w:r w:rsidR="00EB7613" w:rsidRPr="00EB7613">
        <w:t xml:space="preserve">After protrusion of the leading edge, the cell membrane adheres to the </w:t>
      </w:r>
      <w:r w:rsidR="00EB7613" w:rsidRPr="00EB7613">
        <w:lastRenderedPageBreak/>
        <w:t xml:space="preserve">substrate on the leading edge and retracts the adhesion from the tailing edge. Finally, the cell body is then pulled forward by forces generated by myosin motor proteins sliding on the </w:t>
      </w:r>
      <w:proofErr w:type="spellStart"/>
      <w:r w:rsidR="00EB7613" w:rsidRPr="00EB7613">
        <w:t>actin</w:t>
      </w:r>
      <w:proofErr w:type="spellEnd"/>
      <w:r w:rsidR="00EB7613" w:rsidRPr="00EB7613">
        <w:t xml:space="preserve"> network </w:t>
      </w:r>
      <w:r w:rsidR="00EB7613">
        <w:fldChar w:fldCharType="begin" w:fldLock="1"/>
      </w:r>
      <w:r w:rsidR="00B5361C">
        <w:instrText>ADDIN CSL_CITATION {"citationItems":[{"id":"ITEM-1","itemData":{"DOI":"10.7150/IJBS.3.303","PMID":"17589565","abstract":"Cell movement is a complex phenomenon primarily driven by the actin network beneath the cell membrane, and can be divided into three general components: protrusion of the leading edge of the cell, adhesion of the leading edge and deadhesion at the cell body and rear, and cytoskeletal contraction to pull the cell forward. Each of these steps is driven by physical forces generated by unique segments of the cytoskeleton. This review examines the specific physics underlying these phases of cell movement and the origins of the forces that drive locomotion. © Ivyspring International Publisher. All rights reserved.","author":[{"dropping-particle":"","family":"Ananthakrishnan","given":"Revathi","non-dropping-particle":"","parse-names":false,"suffix":""},{"dropping-particle":"","family":"Ehrlicher","given":"Allen","non-dropping-particle":"","parse-names":false,"suffix":""}],"container-title":"International Journal of Biological Sciences","id":"ITEM-1","issue":"5","issued":{"date-parts":[["2007","6","1"]]},"note":"Process of general cell movement","page":"303","publisher":"Ivyspring International Publisher","title":"The Forces Behind Cell Movement","type":"article-journal","volume":"3"},"uris":["http://www.mendeley.com/documents/?uuid=64853ec3-a788-3a55-b48d-3d3004874dea"]}],"mendeley":{"formattedCitation":"[4]","plainTextFormattedCitation":"[4]","previouslyFormattedCitation":"[4]"},"properties":{"noteIndex":0},"schema":"https://github.com/citation-style-language/schema/raw/master/csl-citation.json"}</w:instrText>
      </w:r>
      <w:r w:rsidR="00EB7613">
        <w:fldChar w:fldCharType="separate"/>
      </w:r>
      <w:r w:rsidR="00EB7613" w:rsidRPr="00EB7613">
        <w:rPr>
          <w:noProof/>
        </w:rPr>
        <w:t>[4]</w:t>
      </w:r>
      <w:r w:rsidR="00EB7613">
        <w:fldChar w:fldCharType="end"/>
      </w:r>
      <w:r w:rsidR="00EB7613" w:rsidRPr="00EB7613">
        <w:t>.</w:t>
      </w:r>
    </w:p>
    <w:p w14:paraId="654E423E" w14:textId="004B20C5" w:rsidR="00EE5920" w:rsidRDefault="00EE5920" w:rsidP="00EE5920">
      <w:pPr>
        <w:pStyle w:val="Heading2"/>
        <w:spacing w:line="480" w:lineRule="auto"/>
      </w:pPr>
      <w:bookmarkStart w:id="5" w:name="_Toc88140389"/>
      <w:r>
        <w:t>Collective Migration</w:t>
      </w:r>
      <w:bookmarkEnd w:id="5"/>
    </w:p>
    <w:p w14:paraId="5D34E81A" w14:textId="4B0FC05B" w:rsidR="00EE5920" w:rsidRDefault="00EB7613" w:rsidP="00EE5920">
      <w:pPr>
        <w:spacing w:line="480" w:lineRule="auto"/>
      </w:pPr>
      <w:r>
        <w:tab/>
        <w:t xml:space="preserve">When a group, sheet, or chain of cells move together, there are additional forces due to cell-cell adhesion effects via </w:t>
      </w:r>
      <w:proofErr w:type="spellStart"/>
      <w:r>
        <w:t>adherens</w:t>
      </w:r>
      <w:proofErr w:type="spellEnd"/>
      <w:r>
        <w:t>-junction proteins coupled to the cytoskeleton increasing complexity compared to single</w:t>
      </w:r>
      <w:r w:rsidR="00B5361C">
        <w:t xml:space="preserve"> cell migration</w:t>
      </w:r>
      <w:r>
        <w:t xml:space="preserve"> </w:t>
      </w:r>
      <w:r>
        <w:fldChar w:fldCharType="begin" w:fldLock="1"/>
      </w:r>
      <w:r w:rsidR="00B5361C">
        <w:instrText>ADDIN CSL_CITATION {"citationItems":[{"id":"ITEM-1","itemData":{"DOI":"10.7554/ELIFE.46842","abstract":"Motivated by the wealth of experimental data recently available, we present a cellular-automaton-based modeling framework focussing on high-level cell functions and their concerted effect on cellular migration patterns. Specifically, we formulate a coarse-grained description of cell polarity through self-regulated actin organization and its response to mechanical cues. Furthermore, we address the impact of cell adhesion on collective migration in cell cohorts. The model faithfully reproduces typical cell shapes and movements down to the level of single cells, yet allows for the efficient simulation of confluent tissues. In confined circular geometries, we find that specific properties of individual cells (polarizability; contractility) influence the emerging collective motion of small cell cohorts. Finally, we study the properties of expanding cellular monolayers (front morphology; stress and velocity distributions) at the level of extended tissues.","author":[{"dropping-particle":"","family":"Thüroff","given":"Florian","non-dropping-particle":"","parse-names":false,"suffix":""},{"dropping-particle":"","family":"Goychuk","given":"Andriy","non-dropping-particle":"","parse-names":false,"suffix":""},{"dropping-particle":"","family":"Reiter","given":"Matthias","non-dropping-particle":"","parse-names":false,"suffix":""},{"dropping-particle":"","family":"Frey","given":"Erwin","non-dropping-particle":"","parse-names":false,"suffix":""}],"container-title":"eLife","id":"ITEM-1","issued":{"date-parts":[["2019","12","1"]]},"note":"-cell polarity changes due to mechanical forces\n-cell adhesion affects single cell migration patterns\n-model describing single cell migration up to whole tissues","publisher":"eLife Sciences Publications Ltd","title":"Bridging the gap between single-cell migration and collective dynamics","type":"article-journal","volume":"8"},"uris":["http://www.mendeley.com/documents/?uuid=e19ab97d-2b5d-33d6-b430-697ba6db64a2"]}],"mendeley":{"formattedCitation":"[5]","plainTextFormattedCitation":"[5]","previouslyFormattedCitation":"[5]"},"properties":{"noteIndex":0},"schema":"https://github.com/citation-style-language/schema/raw/master/csl-citation.json"}</w:instrText>
      </w:r>
      <w:r>
        <w:fldChar w:fldCharType="separate"/>
      </w:r>
      <w:r w:rsidR="00B5361C" w:rsidRPr="00B5361C">
        <w:rPr>
          <w:noProof/>
        </w:rPr>
        <w:t>[5]</w:t>
      </w:r>
      <w:r>
        <w:fldChar w:fldCharType="end"/>
      </w:r>
      <w:r>
        <w:t>.</w:t>
      </w:r>
      <w:r w:rsidR="00B5361C">
        <w:t xml:space="preserve"> These junctions connect cells to their neighbors allowing for both chemical and mechanical communication and is attributed to why collective migration is observed to be faster and more efficient than cells migrating individually </w:t>
      </w:r>
      <w:r w:rsidR="00B5361C">
        <w:fldChar w:fldCharType="begin" w:fldLock="1"/>
      </w:r>
      <w:r w:rsidR="006033F8">
        <w:instrText>ADDIN CSL_CITATION {"citationItems":[{"id":"ITEM-1","itemData":{"DOI":"10.1038/nrm.2015.14","ISSN":"1471-0080","abstract":"Collective cell migration has a crucial role during morphogenesis, wound healing and tissue renewal, and it is involved in cancer spreading. Recent studies highlight the importance of intercellular communication in this process: migration is driven by leader cells at the front, and follower cells communicate between them and with the leaders to improve the efficiency of collective movement. Collective cell migration has a key role during morphogenesis and during wound healing and tissue renewal in the adult, and it is involved in cancer spreading. In addition to displaying a coordinated migratory behaviour, collectively migrating cells move more efficiently than if they migrated separately, which indicates that a cellular interplay occurs during collective cell migration. In recent years, evidence has accumulated confirming the importance of such intercellular communication and exploring the molecular mechanisms involved. These mechanisms are based both on direct physical interactions, which coordinate the cellular responses, and on the collective cell behaviour that generates an optimal environment for efficient directed migration. The recent studies have described how leader cells at the front of cell groups drive migration and have highlighted the importance of follower cells and cell-cell communication, both between followers and between follower and leader cells, to improve the efficiency of collective movement.","author":[{"dropping-particle":"","family":"Mayor","given":"Roberto","non-dropping-particle":"","parse-names":false,"suffix":""},{"dropping-particle":"","family":"Etienne-Manneville","given":"Sandrine","non-dropping-particle":"","parse-names":false,"suffix":""}],"container-title":"Nature Reviews Molecular Cell Biology 2016 17:2","id":"ITEM-1","issue":"2","issued":{"date-parts":[["2016","1","4"]]},"page":"97-109","publisher":"Nature Publishing Group","title":"The front and rear of collective cell migration","type":"article-journal","volume":"17"},"uris":["http://www.mendeley.com/documents/?uuid=a6392b05-2d49-3d0b-a213-6ea1841c84fe"]}],"mendeley":{"formattedCitation":"[6]","plainTextFormattedCitation":"[6]","previouslyFormattedCitation":"[6]"},"properties":{"noteIndex":0},"schema":"https://github.com/citation-style-language/schema/raw/master/csl-citation.json"}</w:instrText>
      </w:r>
      <w:r w:rsidR="00B5361C">
        <w:fldChar w:fldCharType="separate"/>
      </w:r>
      <w:r w:rsidR="00B5361C" w:rsidRPr="00B5361C">
        <w:rPr>
          <w:noProof/>
        </w:rPr>
        <w:t>[6]</w:t>
      </w:r>
      <w:r w:rsidR="00B5361C">
        <w:fldChar w:fldCharType="end"/>
      </w:r>
      <w:r w:rsidR="00B5361C">
        <w:t>.</w:t>
      </w:r>
    </w:p>
    <w:p w14:paraId="440E47EC" w14:textId="717CC3DF" w:rsidR="00EE5920" w:rsidRDefault="00EE5920" w:rsidP="00EE5920">
      <w:pPr>
        <w:pStyle w:val="Heading2"/>
        <w:spacing w:line="480" w:lineRule="auto"/>
      </w:pPr>
      <w:bookmarkStart w:id="6" w:name="_Toc88140390"/>
      <w:r>
        <w:t>Measuring Migration</w:t>
      </w:r>
      <w:bookmarkEnd w:id="6"/>
    </w:p>
    <w:p w14:paraId="61DA09EB" w14:textId="439EE82A" w:rsidR="00B5361C" w:rsidRDefault="00B5361C" w:rsidP="00B5361C">
      <w:pPr>
        <w:spacing w:line="480" w:lineRule="auto"/>
      </w:pPr>
      <w:r>
        <w:tab/>
        <w:t>The scratch wound assay is a simple technique to quantify some standard collective cell migration parameters such as speed</w:t>
      </w:r>
      <w:r w:rsidR="006033F8">
        <w:t xml:space="preserve"> and </w:t>
      </w:r>
      <w:r>
        <w:t xml:space="preserve">persistence. </w:t>
      </w:r>
      <w:r w:rsidR="006033F8">
        <w:t xml:space="preserve">In the scratch wound assay, a sheet of cells is scratched with a pipette tip causing the cells to move perpendicular to the wound to seal it. This begins the migration process from a defined starting point and allows the use of time-lapse imaging and image processing to capture speed and directional persistence data. </w:t>
      </w:r>
      <w:r>
        <w:t xml:space="preserve">While cell speed can be thought of simply by the distance traveled over time, persistence is defined as a ratio of start to end point distance compared to the total path length. Speed and persistence calculations </w:t>
      </w:r>
      <w:r w:rsidR="00F145F1">
        <w:t xml:space="preserve">are reported </w:t>
      </w:r>
      <w:r>
        <w:t xml:space="preserve">in equations 1 and 2 respectively where V is velocity, P is persistence, </w:t>
      </w:r>
      <w:proofErr w:type="spellStart"/>
      <w:r>
        <w:t>t</w:t>
      </w:r>
      <w:proofErr w:type="spellEnd"/>
      <w:r>
        <w:t xml:space="preserve"> is time, s is traversed path length, and d is the start to end point distance over time </w:t>
      </w:r>
      <w:r>
        <w:fldChar w:fldCharType="begin" w:fldLock="1"/>
      </w:r>
      <w:r w:rsidR="00CD07FE">
        <w:instrText>ADDIN CSL_CITATION {"citationItems":[{"id":"ITEM-1","itemData":{"DOI":"10.1083/JCB.201207148","PMID":"23091067","abstract":"The mechanical microenvironment is known to influence single-cell migration; however, the extent to which mechanical cues affect collective migration of adherent cells is not well understood. We measured the effects of varying substrate compliance on individual cell migratory properties in an epithelial wound-healing assay. Increasing substrate stiffness increased collective cell migration speed, persistence, and directionality as well as the coordination of cell movements. Dynamic analysis revealed that wounding initiated a wave of motion coordination from the wound edge into the sheet. This was accompanied by a front-to-back gradient of myosin-II activation and establishment of cell polarity. The propagation was faster and farther reaching on stiff substrates, indicating that substrate stiffness affects the transmission of directional cues. Manipulation of myosin-II activity and cadherin-catenin complexes revealed that this transmission is mediated by coupling of contractile forces between neighboring cells. Thus, our findings suggest that the mechanical environment integrates in a feedback with cell contractility and cell-cell adhesion to regulate collective migration. © 2012 Ng et al.","author":[{"dropping-particle":"","family":"Ng","given":"Mei Rosa","non-dropping-particle":"","parse-names":false,"suffix":""},{"dropping-particle":"","family":"Besser","given":"Achim","non-dropping-particle":"","parse-names":false,"suffix":""},{"dropping-particle":"","family":"Danuser","given":"Gaudenz","non-dropping-particle":"","parse-names":false,"suffix":""},{"dropping-particle":"","family":"Brugge","given":"Joan S.","non-dropping-particle":"","parse-names":false,"suffix":""}],"container-title":"The Journal of Cell Biology","id":"ITEM-1","issue":"3","issued":{"date-parts":[["2012","10","1"]]},"note":"Notes for quantification of scratch assay parameters","page":"545","publisher":"The Rockefeller University Press","title":"Substrate stiffness regulates cadherin-dependent collective migration through myosin-II contractility","type":"article-journal","volume":"199"},"uris":["http://www.mendeley.com/documents/?uuid=33649b0b-6126-3791-bd73-69d7162df0de"]}],"mendeley":{"formattedCitation":"[7]","plainTextFormattedCitation":"[7]","previouslyFormattedCitation":"[7]"},"properties":{"noteIndex":0},"schema":"https://github.com/citation-style-language/schema/raw/master/csl-citation.json"}</w:instrText>
      </w:r>
      <w:r>
        <w:fldChar w:fldCharType="separate"/>
      </w:r>
      <w:r w:rsidR="006033F8" w:rsidRPr="006033F8">
        <w:rPr>
          <w:noProof/>
        </w:rPr>
        <w:t>[7]</w:t>
      </w:r>
      <w:r>
        <w:fldChar w:fldCharType="end"/>
      </w:r>
      <w:r>
        <w:t>.</w:t>
      </w:r>
    </w:p>
    <w:p w14:paraId="04BB5A43" w14:textId="77777777" w:rsidR="00B5361C" w:rsidRDefault="00B5361C" w:rsidP="00B5361C">
      <w:pPr>
        <w:tabs>
          <w:tab w:val="center" w:pos="4680"/>
          <w:tab w:val="left" w:pos="8730"/>
        </w:tabs>
        <w:spacing w:line="480" w:lineRule="auto"/>
      </w:pPr>
      <w:r>
        <w:tab/>
      </w:r>
      <m:oMath>
        <m:r>
          <w:rPr>
            <w:rFonts w:ascii="Cambria Math" w:hAnsi="Cambria Math"/>
          </w:rPr>
          <m:t xml:space="preserve">V = </m:t>
        </m:r>
        <m:f>
          <m:fPr>
            <m:ctrlPr>
              <w:rPr>
                <w:rFonts w:ascii="Cambria Math" w:hAnsi="Cambria Math"/>
                <w:i/>
              </w:rPr>
            </m:ctrlPr>
          </m:fPr>
          <m:num>
            <m:r>
              <w:rPr>
                <w:rFonts w:ascii="Cambria Math" w:hAnsi="Cambria Math"/>
              </w:rPr>
              <m:t>s</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oMath>
      <w:r>
        <w:rPr>
          <w:rFonts w:eastAsiaTheme="minorEastAsia"/>
        </w:rPr>
        <w:tab/>
        <w:t>Eq. 1</w:t>
      </w:r>
    </w:p>
    <w:p w14:paraId="5A7329B6" w14:textId="3A64DF5C" w:rsidR="00EE5920" w:rsidRPr="00EE5920" w:rsidRDefault="00B5361C" w:rsidP="00C714AC">
      <w:pPr>
        <w:tabs>
          <w:tab w:val="center" w:pos="4680"/>
          <w:tab w:val="left" w:pos="8730"/>
        </w:tabs>
        <w:spacing w:line="480" w:lineRule="auto"/>
      </w:pPr>
      <w:r>
        <w:lastRenderedPageBreak/>
        <w:tab/>
      </w:r>
      <m:oMath>
        <m:r>
          <w:rPr>
            <w:rFonts w:ascii="Cambria Math" w:hAnsi="Cambria Math"/>
          </w:rPr>
          <m:t xml:space="preserve">P = </m:t>
        </m:r>
        <m:f>
          <m:fPr>
            <m:ctrlPr>
              <w:rPr>
                <w:rFonts w:ascii="Cambria Math" w:hAnsi="Cambria Math"/>
                <w:i/>
              </w:rPr>
            </m:ctrlPr>
          </m:fPr>
          <m:num>
            <m:r>
              <w:rPr>
                <w:rFonts w:ascii="Cambria Math" w:hAnsi="Cambria Math"/>
              </w:rPr>
              <m:t>d</m:t>
            </m:r>
          </m:num>
          <m:den>
            <m:r>
              <w:rPr>
                <w:rFonts w:ascii="Cambria Math" w:hAnsi="Cambria Math"/>
              </w:rPr>
              <m:t>s</m:t>
            </m:r>
          </m:den>
        </m:f>
      </m:oMath>
      <w:r>
        <w:rPr>
          <w:rFonts w:eastAsiaTheme="minorEastAsia"/>
        </w:rPr>
        <w:tab/>
        <w:t>Eq. 2</w:t>
      </w:r>
    </w:p>
    <w:p w14:paraId="723AE5E5" w14:textId="6BBCD9CE" w:rsidR="000120D2" w:rsidRDefault="00FD47C8" w:rsidP="00EE5920">
      <w:pPr>
        <w:pStyle w:val="Heading1"/>
        <w:spacing w:line="480" w:lineRule="auto"/>
      </w:pPr>
      <w:bookmarkStart w:id="7" w:name="_Toc88140391"/>
      <w:r>
        <w:t>Preliminary Work</w:t>
      </w:r>
      <w:bookmarkEnd w:id="7"/>
    </w:p>
    <w:p w14:paraId="0C6D62FA" w14:textId="504B4B96" w:rsidR="005C3AB2" w:rsidRDefault="00656D09" w:rsidP="00D033E8">
      <w:pPr>
        <w:spacing w:line="480" w:lineRule="auto"/>
      </w:pPr>
      <w:r>
        <w:tab/>
      </w:r>
      <w:r w:rsidR="00565054">
        <w:t>The bulk of preliminary work to date has focused on establishing the scratch wound assay that will be used to run</w:t>
      </w:r>
      <w:r w:rsidR="00B2310F">
        <w:t xml:space="preserve"> the</w:t>
      </w:r>
      <w:r w:rsidR="00565054">
        <w:t xml:space="preserve"> experiments. </w:t>
      </w:r>
      <w:r w:rsidR="00B2310F">
        <w:t xml:space="preserve">The first step of this process </w:t>
      </w:r>
      <w:r w:rsidR="004D51E5">
        <w:t>was</w:t>
      </w:r>
      <w:r w:rsidR="00B2310F">
        <w:t xml:space="preserve"> determining the culturing time to reach confluence in the 8-well plates</w:t>
      </w:r>
      <w:r w:rsidR="004D51E5">
        <w:t xml:space="preserve">, observed to be between one and three days. Next, a repeatable method was needed for applying the scratch wound with edges as straight as possible. This was accomplished using a pipette tip to apply the scratch guided by a straight edge. </w:t>
      </w:r>
      <w:r w:rsidR="005C3AB2">
        <w:t>The difference made with this technique can be seen in figure 1 below with a freehand scratch made on the left and a guided scratch on the right</w:t>
      </w:r>
      <w:r w:rsidR="000A3824">
        <w:t xml:space="preserve"> with much straighter edges</w:t>
      </w:r>
      <w:r w:rsidR="005C3AB2">
        <w:t>.</w:t>
      </w:r>
    </w:p>
    <w:p w14:paraId="494896C7" w14:textId="521E7380" w:rsidR="005C3AB2" w:rsidRDefault="000A3824" w:rsidP="00D033E8">
      <w:pPr>
        <w:spacing w:line="480" w:lineRule="auto"/>
      </w:pPr>
      <w:r w:rsidRPr="005C3AB2">
        <w:rPr>
          <w:noProof/>
        </w:rPr>
        <w:drawing>
          <wp:anchor distT="0" distB="0" distL="114300" distR="114300" simplePos="0" relativeHeight="251658240" behindDoc="0" locked="0" layoutInCell="1" allowOverlap="1" wp14:anchorId="6FF8FC01" wp14:editId="585A8737">
            <wp:simplePos x="0" y="0"/>
            <wp:positionH relativeFrom="column">
              <wp:posOffset>3152775</wp:posOffset>
            </wp:positionH>
            <wp:positionV relativeFrom="paragraph">
              <wp:posOffset>-1905</wp:posOffset>
            </wp:positionV>
            <wp:extent cx="3008648" cy="4277995"/>
            <wp:effectExtent l="0" t="0" r="1270" b="8255"/>
            <wp:wrapNone/>
            <wp:docPr id="6" name="Picture 5" descr="A picture containing grass, outdoor, green, lush&#10;&#10;Description automatically generated">
              <a:extLst xmlns:a="http://schemas.openxmlformats.org/drawingml/2006/main">
                <a:ext uri="{FF2B5EF4-FFF2-40B4-BE49-F238E27FC236}">
                  <a16:creationId xmlns:a16="http://schemas.microsoft.com/office/drawing/2014/main" id="{5A69F095-E256-4A0D-8280-69D7DA21C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ss, outdoor, green, lush&#10;&#10;Description automatically generated">
                      <a:extLst>
                        <a:ext uri="{FF2B5EF4-FFF2-40B4-BE49-F238E27FC236}">
                          <a16:creationId xmlns:a16="http://schemas.microsoft.com/office/drawing/2014/main" id="{5A69F095-E256-4A0D-8280-69D7DA21CC6F}"/>
                        </a:ext>
                      </a:extLst>
                    </pic:cNvPr>
                    <pic:cNvPicPr>
                      <a:picLocks noChangeAspect="1"/>
                    </pic:cNvPicPr>
                  </pic:nvPicPr>
                  <pic:blipFill rotWithShape="1">
                    <a:blip r:embed="rId8">
                      <a:extLst>
                        <a:ext uri="{28A0092B-C50C-407E-A947-70E740481C1C}">
                          <a14:useLocalDpi xmlns:a14="http://schemas.microsoft.com/office/drawing/2010/main" val="0"/>
                        </a:ext>
                      </a:extLst>
                    </a:blip>
                    <a:srcRect b="3999"/>
                    <a:stretch/>
                  </pic:blipFill>
                  <pic:spPr bwMode="auto">
                    <a:xfrm>
                      <a:off x="0" y="0"/>
                      <a:ext cx="3011106" cy="4281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3AB2">
        <w:rPr>
          <w:noProof/>
        </w:rPr>
        <w:drawing>
          <wp:inline distT="0" distB="0" distL="0" distR="0" wp14:anchorId="02864E78" wp14:editId="72C2564D">
            <wp:extent cx="3043238" cy="4278549"/>
            <wp:effectExtent l="0" t="0" r="5080" b="8255"/>
            <wp:docPr id="8" name="Picture 7" descr="A picture containing wall, nature, dirty&#10;&#10;Description automatically generated">
              <a:extLst xmlns:a="http://schemas.openxmlformats.org/drawingml/2006/main">
                <a:ext uri="{FF2B5EF4-FFF2-40B4-BE49-F238E27FC236}">
                  <a16:creationId xmlns:a16="http://schemas.microsoft.com/office/drawing/2014/main" id="{3EBDC638-FF66-4811-99A0-7E39AAB181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wall, nature, dirty&#10;&#10;Description automatically generated">
                      <a:extLst>
                        <a:ext uri="{FF2B5EF4-FFF2-40B4-BE49-F238E27FC236}">
                          <a16:creationId xmlns:a16="http://schemas.microsoft.com/office/drawing/2014/main" id="{3EBDC638-FF66-4811-99A0-7E39AAB18114}"/>
                        </a:ext>
                      </a:extLst>
                    </pic:cNvPr>
                    <pic:cNvPicPr>
                      <a:picLocks noChangeAspect="1"/>
                    </pic:cNvPicPr>
                  </pic:nvPicPr>
                  <pic:blipFill rotWithShape="1">
                    <a:blip r:embed="rId9"/>
                    <a:srcRect t="18850" b="2878"/>
                    <a:stretch/>
                  </pic:blipFill>
                  <pic:spPr bwMode="auto">
                    <a:xfrm>
                      <a:off x="0" y="0"/>
                      <a:ext cx="3062305" cy="4305355"/>
                    </a:xfrm>
                    <a:prstGeom prst="rect">
                      <a:avLst/>
                    </a:prstGeom>
                    <a:ln>
                      <a:noFill/>
                    </a:ln>
                    <a:extLst>
                      <a:ext uri="{53640926-AAD7-44D8-BBD7-CCE9431645EC}">
                        <a14:shadowObscured xmlns:a14="http://schemas.microsoft.com/office/drawing/2010/main"/>
                      </a:ext>
                    </a:extLst>
                  </pic:spPr>
                </pic:pic>
              </a:graphicData>
            </a:graphic>
          </wp:inline>
        </w:drawing>
      </w:r>
    </w:p>
    <w:p w14:paraId="7541D51B" w14:textId="0B0DC984" w:rsidR="000A3824" w:rsidRDefault="000A3824" w:rsidP="00112BAD">
      <w:pPr>
        <w:spacing w:line="240" w:lineRule="auto"/>
        <w:jc w:val="center"/>
      </w:pPr>
      <w:r>
        <w:lastRenderedPageBreak/>
        <w:t>(Figure 1: Freehand scratch (left) in brightfield view and guided scratch (right) with fixed cell staining)</w:t>
      </w:r>
    </w:p>
    <w:p w14:paraId="2AF87CFC" w14:textId="77777777" w:rsidR="00112BAD" w:rsidRDefault="00112BAD" w:rsidP="00112BAD">
      <w:pPr>
        <w:spacing w:line="240" w:lineRule="auto"/>
        <w:jc w:val="center"/>
      </w:pPr>
    </w:p>
    <w:p w14:paraId="2F72654A" w14:textId="3368EAB1" w:rsidR="000A3824" w:rsidRDefault="000A3824" w:rsidP="000A3824">
      <w:pPr>
        <w:spacing w:line="480" w:lineRule="auto"/>
      </w:pPr>
      <w:r>
        <w:tab/>
      </w:r>
      <w:r w:rsidR="00DB1E92">
        <w:t>From preliminary studies, it has been determined that a</w:t>
      </w:r>
      <w:r w:rsidR="00D56E03">
        <w:t xml:space="preserve">n optimal timeframe for migration imaging after scratch application </w:t>
      </w:r>
      <w:r w:rsidR="00DB1E92">
        <w:t xml:space="preserve">is </w:t>
      </w:r>
      <w:r w:rsidR="00D56E03">
        <w:t>around 12 hours.</w:t>
      </w:r>
      <w:r w:rsidR="00DC0768">
        <w:t xml:space="preserve"> </w:t>
      </w:r>
      <w:r w:rsidR="00DC23F8">
        <w:t xml:space="preserve">Identifying the timeframe was time consuming as medium must be added to the wells throughout the imaging process to avoid having the cells dry out. This factor limits the feasible duration of the imaging process as someone must be present </w:t>
      </w:r>
      <w:r w:rsidR="00F92891">
        <w:t>throughout it.</w:t>
      </w:r>
      <w:r w:rsidR="00D56E03">
        <w:t xml:space="preserve"> </w:t>
      </w:r>
    </w:p>
    <w:p w14:paraId="5381AF3E" w14:textId="6C099623" w:rsidR="00257CAB" w:rsidRDefault="00257CAB" w:rsidP="000A3824">
      <w:pPr>
        <w:spacing w:line="480" w:lineRule="auto"/>
      </w:pPr>
      <w:r>
        <w:tab/>
      </w:r>
      <w:r w:rsidRPr="00257CAB">
        <w:t>Work has also been done establishing cell staining methods for actin and the nucleus in both live and fixed cells. Staining of fixed cells</w:t>
      </w:r>
      <w:r>
        <w:t xml:space="preserve">, using DAPI and Phalloidin, </w:t>
      </w:r>
      <w:r w:rsidRPr="00257CAB">
        <w:t>allowe</w:t>
      </w:r>
      <w:r>
        <w:t>d for</w:t>
      </w:r>
      <w:r w:rsidRPr="00257CAB">
        <w:t xml:space="preserve"> </w:t>
      </w:r>
      <w:r>
        <w:t>observation of</w:t>
      </w:r>
      <w:r w:rsidRPr="00257CAB">
        <w:t xml:space="preserve"> cell morphology and density in the wound more clearly at a given time point</w:t>
      </w:r>
      <w:r>
        <w:t xml:space="preserve">. Meanwhile, staining of live cells using </w:t>
      </w:r>
      <w:proofErr w:type="spellStart"/>
      <w:r>
        <w:t>NucBlue</w:t>
      </w:r>
      <w:proofErr w:type="spellEnd"/>
      <w:r>
        <w:t xml:space="preserve"> and </w:t>
      </w:r>
      <w:proofErr w:type="spellStart"/>
      <w:r>
        <w:t>Lifeact</w:t>
      </w:r>
      <w:proofErr w:type="spellEnd"/>
      <w:r>
        <w:t xml:space="preserve"> allows for easier tracking during the wound healing process. </w:t>
      </w:r>
      <w:r w:rsidRPr="00257CAB">
        <w:t xml:space="preserve">Different live and fixed stains are required due to live stains needing to </w:t>
      </w:r>
      <w:r>
        <w:t xml:space="preserve">be </w:t>
      </w:r>
      <w:r w:rsidRPr="00257CAB">
        <w:t>small enough to fit through pores in live cells</w:t>
      </w:r>
      <w:r>
        <w:t xml:space="preserve"> whereas fixed cells may be permeabilized to apply the stains</w:t>
      </w:r>
      <w:r w:rsidRPr="00257CAB">
        <w:t>.</w:t>
      </w:r>
      <w:r>
        <w:t xml:space="preserve"> </w:t>
      </w:r>
      <w:r w:rsidR="007638FD">
        <w:t xml:space="preserve">Figure 2 below shows an example of the live staining where </w:t>
      </w:r>
      <w:proofErr w:type="spellStart"/>
      <w:r w:rsidR="007638FD">
        <w:t>NucBlue</w:t>
      </w:r>
      <w:proofErr w:type="spellEnd"/>
      <w:r w:rsidR="007638FD">
        <w:t xml:space="preserve"> is shown in purple and </w:t>
      </w:r>
      <w:proofErr w:type="spellStart"/>
      <w:r w:rsidR="007638FD">
        <w:t>Lifeact</w:t>
      </w:r>
      <w:proofErr w:type="spellEnd"/>
      <w:r w:rsidR="007638FD">
        <w:t xml:space="preserve"> is shown in yellow.</w:t>
      </w:r>
    </w:p>
    <w:p w14:paraId="46D1B679" w14:textId="4F00F037" w:rsidR="007638FD" w:rsidRDefault="007638FD" w:rsidP="007638FD">
      <w:pPr>
        <w:spacing w:line="480" w:lineRule="auto"/>
        <w:jc w:val="center"/>
      </w:pPr>
      <w:r>
        <w:rPr>
          <w:noProof/>
        </w:rPr>
        <w:drawing>
          <wp:inline distT="0" distB="0" distL="0" distR="0" wp14:anchorId="3B44CBFB" wp14:editId="3FCDA35D">
            <wp:extent cx="1662112" cy="1686920"/>
            <wp:effectExtent l="0" t="0" r="0" b="8890"/>
            <wp:docPr id="2" name="Picture 2" descr="A picture containing x-ray film,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x-ray film, dark&#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4165" cy="1689003"/>
                    </a:xfrm>
                    <a:prstGeom prst="rect">
                      <a:avLst/>
                    </a:prstGeom>
                    <a:noFill/>
                    <a:ln>
                      <a:noFill/>
                    </a:ln>
                  </pic:spPr>
                </pic:pic>
              </a:graphicData>
            </a:graphic>
          </wp:inline>
        </w:drawing>
      </w:r>
    </w:p>
    <w:p w14:paraId="720C481E" w14:textId="0FF662EE" w:rsidR="007638FD" w:rsidRPr="007638FD" w:rsidRDefault="007638FD" w:rsidP="007638FD">
      <w:pPr>
        <w:spacing w:line="480" w:lineRule="auto"/>
        <w:jc w:val="center"/>
      </w:pPr>
      <w:r w:rsidRPr="007638FD">
        <w:t>(Figure 2: NIH-3T3 cell live s</w:t>
      </w:r>
      <w:r>
        <w:t xml:space="preserve">tained with </w:t>
      </w:r>
      <w:proofErr w:type="spellStart"/>
      <w:r>
        <w:t>NucBlue</w:t>
      </w:r>
      <w:proofErr w:type="spellEnd"/>
      <w:r>
        <w:t xml:space="preserve"> (purple) and </w:t>
      </w:r>
      <w:proofErr w:type="spellStart"/>
      <w:r>
        <w:t>Lifeact</w:t>
      </w:r>
      <w:proofErr w:type="spellEnd"/>
      <w:r>
        <w:t xml:space="preserve"> (yellow))</w:t>
      </w:r>
    </w:p>
    <w:p w14:paraId="435E30A3" w14:textId="377A170F" w:rsidR="00D064E3" w:rsidRDefault="00D064E3" w:rsidP="000A3824">
      <w:pPr>
        <w:spacing w:line="480" w:lineRule="auto"/>
      </w:pPr>
      <w:r w:rsidRPr="007638FD">
        <w:lastRenderedPageBreak/>
        <w:tab/>
      </w:r>
      <w:r>
        <w:t xml:space="preserve">The most recent work has focused on </w:t>
      </w:r>
      <w:r w:rsidR="00993331">
        <w:t xml:space="preserve">processing collected data and quantifying baseline parameters for the study. This is being done using ImageJ software and a plugin known as </w:t>
      </w:r>
      <w:proofErr w:type="spellStart"/>
      <w:r w:rsidR="00993331">
        <w:t>TrackMate</w:t>
      </w:r>
      <w:proofErr w:type="spellEnd"/>
      <w:r w:rsidR="00CD07FE">
        <w:t xml:space="preserve"> </w:t>
      </w:r>
      <w:r w:rsidR="00CD07FE">
        <w:fldChar w:fldCharType="begin" w:fldLock="1"/>
      </w:r>
      <w:r w:rsidR="00CD07FE">
        <w:instrText>ADDIN CSL_CITATION {"citationItems":[{"id":"ITEM-1","itemData":{"DOI":"10.1101/2021.09.03.458852","abstract":"TrackMate is an automated tracking software used to analyze bioimages and distributed as a Fiji plugin. Here we introduce a new version of TrackMate rewritten to improve performance and usability, and integrating several popular machine and deep learning algorithms to improve versatility. We illustrate how these new components can be used to efficiently track objects from brightfield and fluorescence microscopy images across a wide range of bio-imaging experiments.\n\n### Competing Interest Statement\n\nThe authors have declared no competing interest.","author":[{"dropping-particle":"","family":"Ershov","given":"Dmitry","non-dropping-particle":"","parse-names":false,"suffix":""},{"dropping-particle":"","family":"Phan","given":"Minh-Son","non-dropping-particle":"","parse-names":false,"suffix":""},{"dropping-particle":"","family":"Pylvänäinen","given":"Joanna W.","non-dropping-particle":"","parse-names":false,"suffix":""},{"dropping-particle":"","family":"Rigaud","given":"Stéphane U.","non-dropping-particle":"","parse-names":false,"suffix":""},{"dropping-particle":"Le","family":"Blanc","given":"Laure","non-dropping-particle":"","parse-names":false,"suffix":""},{"dropping-particle":"","family":"Charles-Orszag","given":"Arthur","non-dropping-particle":"","parse-names":false,"suffix":""},{"dropping-particle":"","family":"Conway","given":"James R. W.","non-dropping-particle":"","parse-names":false,"suffix":""},{"dropping-particle":"","family":"Laine","given":"Romain F.","non-dropping-particle":"","parse-names":false,"suffix":""},{"dropping-particle":"","family":"Roy","given":"Nathan H.","non-dropping-particle":"","parse-names":false,"suffix":""},{"dropping-particle":"","family":"Bonazzi","given":"Daria","non-dropping-particle":"","parse-names":false,"suffix":""},{"dropping-particle":"","family":"Duménil","given":"Guillaume","non-dropping-particle":"","parse-names":false,"suffix":""},{"dropping-particle":"","family":"Jacquemet","given":"Guillaume","non-dropping-particle":"","parse-names":false,"suffix":""},{"dropping-particle":"","family":"Tinevez","given":"Jean-Yves","non-dropping-particle":"","parse-names":false,"suffix":""}],"container-title":"bioRxiv","id":"ITEM-1","issued":{"date-parts":[["2021","9","20"]]},"page":"2021.09.03.458852","publisher":"Cold Spring Harbor Laboratory","title":"Bringing TrackMate into the era of machine-learning and deep-learning","type":"article-journal"},"uris":["http://www.mendeley.com/documents/?uuid=93734aa8-acb0-3063-b048-10d485a6ee4c"]}],"mendeley":{"formattedCitation":"[8]","plainTextFormattedCitation":"[8]"},"properties":{"noteIndex":0},"schema":"https://github.com/citation-style-language/schema/raw/master/csl-citation.json"}</w:instrText>
      </w:r>
      <w:r w:rsidR="00CD07FE">
        <w:fldChar w:fldCharType="separate"/>
      </w:r>
      <w:r w:rsidR="00CD07FE" w:rsidRPr="00CD07FE">
        <w:rPr>
          <w:noProof/>
        </w:rPr>
        <w:t>[8]</w:t>
      </w:r>
      <w:r w:rsidR="00CD07FE">
        <w:fldChar w:fldCharType="end"/>
      </w:r>
      <w:r w:rsidR="00993331">
        <w:t xml:space="preserve">. This plugin allows for automated cell tracking of cells with DAPI stained nuclei. Individual nuclei are recognized with the software </w:t>
      </w:r>
      <w:r w:rsidR="00B56A8C">
        <w:t xml:space="preserve">and paths are generated connecting them between frames. From here, parameters such as cell speed and persistence can be obtained by applying known scaling of the images and the time intervals between them. </w:t>
      </w:r>
      <w:r w:rsidR="00CD07FE">
        <w:t xml:space="preserve">A visualization of this is provided in figure </w:t>
      </w:r>
      <w:r w:rsidR="007638FD">
        <w:t>3</w:t>
      </w:r>
      <w:r w:rsidR="00CD07FE">
        <w:t xml:space="preserve"> showing migration within the woun</w:t>
      </w:r>
      <w:r w:rsidR="00230C38">
        <w:t>d where cell nuclei are presented in white.</w:t>
      </w:r>
    </w:p>
    <w:p w14:paraId="2B367BF5" w14:textId="5D275D4C" w:rsidR="00230C38" w:rsidRDefault="00230C38" w:rsidP="00230C38">
      <w:pPr>
        <w:spacing w:line="480" w:lineRule="auto"/>
        <w:jc w:val="center"/>
      </w:pPr>
      <w:r>
        <w:rPr>
          <w:noProof/>
        </w:rPr>
        <w:drawing>
          <wp:inline distT="0" distB="0" distL="0" distR="0" wp14:anchorId="53AAC459" wp14:editId="7A1D8D9E">
            <wp:extent cx="3437097" cy="4510088"/>
            <wp:effectExtent l="0" t="0" r="0" b="5080"/>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11"/>
                    <a:stretch>
                      <a:fillRect/>
                    </a:stretch>
                  </pic:blipFill>
                  <pic:spPr>
                    <a:xfrm>
                      <a:off x="0" y="0"/>
                      <a:ext cx="3451695" cy="4529243"/>
                    </a:xfrm>
                    <a:prstGeom prst="rect">
                      <a:avLst/>
                    </a:prstGeom>
                  </pic:spPr>
                </pic:pic>
              </a:graphicData>
            </a:graphic>
          </wp:inline>
        </w:drawing>
      </w:r>
    </w:p>
    <w:p w14:paraId="62B74529" w14:textId="5ACEE207" w:rsidR="00112BAD" w:rsidRDefault="00230C38" w:rsidP="00C6008A">
      <w:pPr>
        <w:spacing w:line="240" w:lineRule="auto"/>
        <w:jc w:val="center"/>
      </w:pPr>
      <w:r>
        <w:t xml:space="preserve">(Figure </w:t>
      </w:r>
      <w:r w:rsidR="007638FD">
        <w:t>3</w:t>
      </w:r>
      <w:r>
        <w:t xml:space="preserve">: </w:t>
      </w:r>
      <w:proofErr w:type="spellStart"/>
      <w:r>
        <w:t>TrackMate</w:t>
      </w:r>
      <w:proofErr w:type="spellEnd"/>
      <w:r>
        <w:t xml:space="preserve"> path visualization for cells migrating within the wound. Cell nuclei are shown in white with spots detected shown as purple rings. Paths are colorized to show distinction between each other.)</w:t>
      </w:r>
    </w:p>
    <w:p w14:paraId="2DA1F9CA" w14:textId="6A204BA8" w:rsidR="00CB2E44" w:rsidRDefault="00230C38" w:rsidP="00D033E8">
      <w:pPr>
        <w:spacing w:line="480" w:lineRule="auto"/>
      </w:pPr>
      <w:r>
        <w:lastRenderedPageBreak/>
        <w:tab/>
      </w:r>
      <w:r w:rsidR="00112BAD">
        <w:t xml:space="preserve">After locating spots and determining their paths, filters may be to ensure quality of data. One such example would be filtering out </w:t>
      </w:r>
      <w:r w:rsidR="001E2088">
        <w:t>data for paths with cells not present in a majority of frames. An initial</w:t>
      </w:r>
      <w:r w:rsidR="0023590A">
        <w:t xml:space="preserve"> </w:t>
      </w:r>
      <w:r w:rsidR="006B1A56">
        <w:t>mean</w:t>
      </w:r>
      <w:r w:rsidR="001E2088">
        <w:t xml:space="preserve"> data set for migrating cells in the wound can be seen in table 1 below using such a filter</w:t>
      </w:r>
      <w:r w:rsidR="00DB3F82">
        <w:t xml:space="preserve"> over two hours of images</w:t>
      </w:r>
      <w:r w:rsidR="00565978">
        <w:t xml:space="preserve"> yielding 958 tracks</w:t>
      </w:r>
      <w:r w:rsidR="001E2088">
        <w:t>.</w:t>
      </w:r>
      <w:r w:rsidR="0003493E">
        <w:t xml:space="preserve"> Distribution charts of these parameters are also included in appendix A of this report as figures A1-4.</w:t>
      </w:r>
    </w:p>
    <w:p w14:paraId="710F6036" w14:textId="331F3A98" w:rsidR="0023590A" w:rsidRDefault="001E24FE" w:rsidP="00D033E8">
      <w:pPr>
        <w:spacing w:line="480" w:lineRule="auto"/>
        <w:rPr>
          <w:i/>
          <w:iCs/>
          <w:sz w:val="22"/>
          <w:szCs w:val="20"/>
        </w:rPr>
      </w:pPr>
      <w:r>
        <w:rPr>
          <w:i/>
          <w:iCs/>
          <w:sz w:val="22"/>
          <w:szCs w:val="20"/>
        </w:rPr>
        <w:t xml:space="preserve">Table 1: </w:t>
      </w:r>
      <w:r w:rsidR="006B1A56">
        <w:rPr>
          <w:i/>
          <w:iCs/>
          <w:sz w:val="22"/>
          <w:szCs w:val="20"/>
        </w:rPr>
        <w:t xml:space="preserve">Mean </w:t>
      </w:r>
      <w:r w:rsidR="0003493E">
        <w:rPr>
          <w:i/>
          <w:iCs/>
          <w:sz w:val="22"/>
          <w:szCs w:val="20"/>
        </w:rPr>
        <w:t xml:space="preserve">and </w:t>
      </w:r>
      <w:r w:rsidR="006B1A56">
        <w:rPr>
          <w:i/>
          <w:iCs/>
          <w:sz w:val="22"/>
          <w:szCs w:val="20"/>
        </w:rPr>
        <w:t>(</w:t>
      </w:r>
      <w:proofErr w:type="spellStart"/>
      <w:r w:rsidR="006B1A56">
        <w:rPr>
          <w:i/>
          <w:iCs/>
          <w:sz w:val="22"/>
          <w:szCs w:val="20"/>
        </w:rPr>
        <w:t>std</w:t>
      </w:r>
      <w:r w:rsidR="0003493E">
        <w:rPr>
          <w:i/>
          <w:iCs/>
          <w:sz w:val="22"/>
          <w:szCs w:val="20"/>
        </w:rPr>
        <w:t>e</w:t>
      </w:r>
      <w:r w:rsidR="006B1A56">
        <w:rPr>
          <w:i/>
          <w:iCs/>
          <w:sz w:val="22"/>
          <w:szCs w:val="20"/>
        </w:rPr>
        <w:t>v</w:t>
      </w:r>
      <w:proofErr w:type="spellEnd"/>
      <w:r w:rsidR="006B1A56">
        <w:rPr>
          <w:i/>
          <w:iCs/>
          <w:sz w:val="22"/>
          <w:szCs w:val="20"/>
        </w:rPr>
        <w:t>)</w:t>
      </w:r>
      <w:r>
        <w:rPr>
          <w:i/>
          <w:iCs/>
          <w:sz w:val="22"/>
          <w:szCs w:val="20"/>
        </w:rPr>
        <w:t xml:space="preserve"> parameters for cells migrating within the wound of a single well</w:t>
      </w:r>
      <w:r w:rsidR="00AD5E85">
        <w:rPr>
          <w:i/>
          <w:iCs/>
          <w:sz w:val="22"/>
          <w:szCs w:val="20"/>
        </w:rPr>
        <w:t xml:space="preserve"> </w:t>
      </w:r>
    </w:p>
    <w:tbl>
      <w:tblPr>
        <w:tblStyle w:val="TableGrid"/>
        <w:tblW w:w="0" w:type="auto"/>
        <w:tblLook w:val="04A0" w:firstRow="1" w:lastRow="0" w:firstColumn="1" w:lastColumn="0" w:noHBand="0" w:noVBand="1"/>
      </w:tblPr>
      <w:tblGrid>
        <w:gridCol w:w="2639"/>
        <w:gridCol w:w="2161"/>
        <w:gridCol w:w="2389"/>
        <w:gridCol w:w="2161"/>
      </w:tblGrid>
      <w:tr w:rsidR="001E24FE" w14:paraId="53C57789" w14:textId="77777777" w:rsidTr="001E24FE">
        <w:tc>
          <w:tcPr>
            <w:tcW w:w="2639" w:type="dxa"/>
            <w:vAlign w:val="center"/>
          </w:tcPr>
          <w:p w14:paraId="0BA62ED0" w14:textId="25CBB424" w:rsidR="001E24FE" w:rsidRDefault="001E24FE" w:rsidP="00AD5E85">
            <w:pPr>
              <w:spacing w:line="276" w:lineRule="auto"/>
              <w:jc w:val="center"/>
            </w:pPr>
            <w:r>
              <w:t>Track Displacement (micron)</w:t>
            </w:r>
          </w:p>
        </w:tc>
        <w:tc>
          <w:tcPr>
            <w:tcW w:w="2161" w:type="dxa"/>
          </w:tcPr>
          <w:p w14:paraId="0D6358D4" w14:textId="0B870990" w:rsidR="001E24FE" w:rsidRDefault="001E24FE" w:rsidP="00AD5E85">
            <w:pPr>
              <w:spacing w:line="276" w:lineRule="auto"/>
              <w:jc w:val="center"/>
            </w:pPr>
            <w:r>
              <w:t>Total Track Distance (micron)</w:t>
            </w:r>
          </w:p>
        </w:tc>
        <w:tc>
          <w:tcPr>
            <w:tcW w:w="2389" w:type="dxa"/>
            <w:vAlign w:val="center"/>
          </w:tcPr>
          <w:p w14:paraId="015EA9F3" w14:textId="4BBBB9FA" w:rsidR="001E24FE" w:rsidRDefault="001E24FE" w:rsidP="00AD5E85">
            <w:pPr>
              <w:spacing w:line="276" w:lineRule="auto"/>
              <w:jc w:val="center"/>
            </w:pPr>
            <w:r>
              <w:t>Mean Speed (micron/sec)</w:t>
            </w:r>
          </w:p>
        </w:tc>
        <w:tc>
          <w:tcPr>
            <w:tcW w:w="2161" w:type="dxa"/>
            <w:vAlign w:val="center"/>
          </w:tcPr>
          <w:p w14:paraId="27AA8538" w14:textId="152A1CCD" w:rsidR="001E24FE" w:rsidRDefault="00AD5E85" w:rsidP="00AD5E85">
            <w:pPr>
              <w:spacing w:line="276" w:lineRule="auto"/>
              <w:jc w:val="center"/>
            </w:pPr>
            <w:r>
              <w:t>Persistence</w:t>
            </w:r>
          </w:p>
        </w:tc>
      </w:tr>
      <w:tr w:rsidR="001E24FE" w14:paraId="1C5B6B54" w14:textId="77777777" w:rsidTr="00AD5E85">
        <w:trPr>
          <w:trHeight w:val="422"/>
        </w:trPr>
        <w:tc>
          <w:tcPr>
            <w:tcW w:w="2639" w:type="dxa"/>
            <w:vAlign w:val="center"/>
          </w:tcPr>
          <w:p w14:paraId="59879813" w14:textId="7526A558" w:rsidR="001E24FE" w:rsidRDefault="00565978" w:rsidP="00AD5E85">
            <w:pPr>
              <w:spacing w:line="276" w:lineRule="auto"/>
              <w:jc w:val="center"/>
            </w:pPr>
            <w:r>
              <w:t>11.004 (6.699)</w:t>
            </w:r>
          </w:p>
        </w:tc>
        <w:tc>
          <w:tcPr>
            <w:tcW w:w="2161" w:type="dxa"/>
          </w:tcPr>
          <w:p w14:paraId="3326CD16" w14:textId="72BC2DCA" w:rsidR="001E24FE" w:rsidRDefault="00565978" w:rsidP="00AD5E85">
            <w:pPr>
              <w:spacing w:line="276" w:lineRule="auto"/>
              <w:jc w:val="center"/>
            </w:pPr>
            <w:r>
              <w:t>16.403 (7.023)</w:t>
            </w:r>
          </w:p>
        </w:tc>
        <w:tc>
          <w:tcPr>
            <w:tcW w:w="2389" w:type="dxa"/>
            <w:vAlign w:val="center"/>
          </w:tcPr>
          <w:p w14:paraId="41E1F635" w14:textId="785ED7B4" w:rsidR="001E24FE" w:rsidRDefault="00AD5E85" w:rsidP="00AD5E85">
            <w:pPr>
              <w:spacing w:line="276" w:lineRule="auto"/>
              <w:jc w:val="center"/>
            </w:pPr>
            <w:r>
              <w:t>0.002</w:t>
            </w:r>
            <w:r w:rsidR="00565978">
              <w:t>38 (0.00099)</w:t>
            </w:r>
          </w:p>
        </w:tc>
        <w:tc>
          <w:tcPr>
            <w:tcW w:w="2161" w:type="dxa"/>
            <w:vAlign w:val="center"/>
          </w:tcPr>
          <w:p w14:paraId="14AF18E9" w14:textId="1DA7740A" w:rsidR="001E24FE" w:rsidRDefault="00AD5E85" w:rsidP="00AD5E85">
            <w:pPr>
              <w:spacing w:line="276" w:lineRule="auto"/>
              <w:jc w:val="center"/>
            </w:pPr>
            <w:r>
              <w:t>0.6</w:t>
            </w:r>
            <w:r w:rsidR="00565978">
              <w:t>61 (0.225)</w:t>
            </w:r>
          </w:p>
        </w:tc>
      </w:tr>
    </w:tbl>
    <w:p w14:paraId="089FF370" w14:textId="50179875" w:rsidR="0003493E" w:rsidRPr="001E24FE" w:rsidRDefault="0003493E" w:rsidP="00D033E8">
      <w:pPr>
        <w:spacing w:line="480" w:lineRule="auto"/>
      </w:pPr>
    </w:p>
    <w:p w14:paraId="08DE25BC" w14:textId="38031DD9" w:rsidR="0038578C" w:rsidRDefault="00FD47C8" w:rsidP="00D033E8">
      <w:pPr>
        <w:pStyle w:val="Heading1"/>
        <w:spacing w:line="480" w:lineRule="auto"/>
      </w:pPr>
      <w:bookmarkStart w:id="8" w:name="_Toc88140392"/>
      <w:r>
        <w:t>Approach</w:t>
      </w:r>
      <w:bookmarkEnd w:id="8"/>
    </w:p>
    <w:p w14:paraId="70C96A19" w14:textId="1775862B" w:rsidR="00DB3F82" w:rsidRDefault="00DB3F82" w:rsidP="00DB3F82">
      <w:pPr>
        <w:pStyle w:val="Heading2"/>
        <w:spacing w:line="480" w:lineRule="auto"/>
      </w:pPr>
      <w:bookmarkStart w:id="9" w:name="_Toc88140393"/>
      <w:r>
        <w:t>Specific Aim 1: Establish Scratch Wound Assay</w:t>
      </w:r>
      <w:bookmarkEnd w:id="9"/>
    </w:p>
    <w:p w14:paraId="12A8D799" w14:textId="7195B3E6" w:rsidR="00DB3F82" w:rsidRDefault="00DB3F82" w:rsidP="00DB3F82">
      <w:pPr>
        <w:spacing w:line="480" w:lineRule="auto"/>
        <w:rPr>
          <w:rFonts w:cs="Arial"/>
          <w:szCs w:val="24"/>
        </w:rPr>
      </w:pPr>
      <w:r>
        <w:tab/>
      </w:r>
      <w:r w:rsidR="0058280B">
        <w:t xml:space="preserve">To investigate effects of nuclear mechanical properties on cell migration, an established and validated test setup is required. The remainder of the </w:t>
      </w:r>
      <w:r w:rsidR="00695ECC">
        <w:t>f</w:t>
      </w:r>
      <w:r w:rsidR="0058280B">
        <w:t xml:space="preserve">all 2021 semester will be used to complete this aim. The assay has been established as shown in the previous section with remaining tasks being validation </w:t>
      </w:r>
      <w:r w:rsidR="00CB2E44">
        <w:t xml:space="preserve">and establishment of base parameters. Validation will be completed by repeating the experiment and treating cells with </w:t>
      </w:r>
      <w:r w:rsidR="00CB2E44">
        <w:rPr>
          <w:rFonts w:cs="Arial"/>
          <w:szCs w:val="24"/>
        </w:rPr>
        <w:t>one or two migration blockers such as cyto-D to inhibit actin or Y27 to inhibit actomyosin contraction. Base parameters may then be established for control NIH-3T3 cells using the assay and image processing techniques that have been established.</w:t>
      </w:r>
    </w:p>
    <w:p w14:paraId="2FDD30CE" w14:textId="53BC67BD" w:rsidR="00CB2E44" w:rsidRDefault="00CB2E44" w:rsidP="00CB2E44">
      <w:pPr>
        <w:pStyle w:val="Heading2"/>
        <w:spacing w:line="480" w:lineRule="auto"/>
      </w:pPr>
      <w:bookmarkStart w:id="10" w:name="_Toc88140394"/>
      <w:r>
        <w:lastRenderedPageBreak/>
        <w:t>Specific Aim 2: Modify Nuclear Mechanical Properties</w:t>
      </w:r>
      <w:bookmarkEnd w:id="10"/>
    </w:p>
    <w:p w14:paraId="7DE49865" w14:textId="31B96E6E" w:rsidR="00CB2E44" w:rsidRDefault="00CB2E44" w:rsidP="00CB2E44">
      <w:pPr>
        <w:spacing w:line="480" w:lineRule="auto"/>
      </w:pPr>
      <w:r>
        <w:tab/>
      </w:r>
      <w:r w:rsidR="00695ECC">
        <w:t xml:space="preserve">Observing how modified nuclear mechanical properties affects migration will begin in the spring 2022 semester. </w:t>
      </w:r>
      <w:proofErr w:type="spellStart"/>
      <w:r w:rsidR="00695ECC">
        <w:t>Trichostatin</w:t>
      </w:r>
      <w:proofErr w:type="spellEnd"/>
      <w:r w:rsidR="00695ECC">
        <w:t xml:space="preserve"> A and GSK126 will be applied to the cells to </w:t>
      </w:r>
      <w:r w:rsidR="00595D41">
        <w:t>alter</w:t>
      </w:r>
      <w:r w:rsidR="00695ECC">
        <w:t xml:space="preserve"> the nucleus via HDAC inhibition and </w:t>
      </w:r>
      <w:r w:rsidR="00595D41">
        <w:t xml:space="preserve">halting chromatin remodeling respectively. These cells will then be used in the scratch wound assay and have their migration parameters compared to that of the control NIH-3T3 cells. </w:t>
      </w:r>
    </w:p>
    <w:p w14:paraId="25B4E8D1" w14:textId="477B4F44" w:rsidR="00595D41" w:rsidRDefault="00595D41" w:rsidP="00595D41">
      <w:pPr>
        <w:pStyle w:val="Heading2"/>
        <w:spacing w:line="480" w:lineRule="auto"/>
      </w:pPr>
      <w:bookmarkStart w:id="11" w:name="_Toc88140395"/>
      <w:r>
        <w:t>Specific Aim 3: Generation of Monolayer Strain Map</w:t>
      </w:r>
      <w:bookmarkEnd w:id="11"/>
    </w:p>
    <w:p w14:paraId="3EE52EAE" w14:textId="77777777" w:rsidR="00E42073" w:rsidRDefault="00595D41" w:rsidP="00595D41">
      <w:pPr>
        <w:spacing w:line="480" w:lineRule="auto"/>
        <w:rPr>
          <w:rFonts w:cs="Arial"/>
          <w:szCs w:val="24"/>
        </w:rPr>
      </w:pPr>
      <w:r>
        <w:tab/>
      </w:r>
      <w:r w:rsidR="00E42073">
        <w:t xml:space="preserve">Soon following completion of Aim 2, the scratch wound assay will be repeated for both control and modified NIH-3T3 cells. The live stains </w:t>
      </w:r>
      <w:proofErr w:type="spellStart"/>
      <w:r w:rsidR="00E42073">
        <w:t>Nucblue</w:t>
      </w:r>
      <w:proofErr w:type="spellEnd"/>
      <w:r w:rsidR="00E42073">
        <w:t xml:space="preserve"> and </w:t>
      </w:r>
      <w:proofErr w:type="spellStart"/>
      <w:r w:rsidR="00E42073">
        <w:t>Lifeact</w:t>
      </w:r>
      <w:proofErr w:type="spellEnd"/>
      <w:r w:rsidR="00E42073">
        <w:t xml:space="preserve"> will be used to visualize the nucleus and actin respectively during the healing process. This will allow for the development of a strain map at the cell monolayer level </w:t>
      </w:r>
      <w:r w:rsidR="00E42073">
        <w:rPr>
          <w:rFonts w:cs="Arial"/>
          <w:szCs w:val="24"/>
        </w:rPr>
        <w:t xml:space="preserve">providing </w:t>
      </w:r>
      <w:r w:rsidR="00E42073" w:rsidRPr="00572F80">
        <w:rPr>
          <w:rFonts w:cs="Arial"/>
          <w:szCs w:val="24"/>
        </w:rPr>
        <w:t xml:space="preserve">detailed mechanical </w:t>
      </w:r>
      <w:r w:rsidR="00E42073">
        <w:rPr>
          <w:rFonts w:cs="Arial"/>
          <w:szCs w:val="24"/>
        </w:rPr>
        <w:t>insight into the cell migration process both in the wound and the surrounding areas.</w:t>
      </w:r>
    </w:p>
    <w:p w14:paraId="79C66D12" w14:textId="77777777" w:rsidR="00E42073" w:rsidRDefault="00E42073" w:rsidP="00E42073">
      <w:pPr>
        <w:pStyle w:val="Heading2"/>
        <w:spacing w:line="480" w:lineRule="auto"/>
      </w:pPr>
      <w:bookmarkStart w:id="12" w:name="_Toc88140396"/>
      <w:r>
        <w:t>Potential Complications</w:t>
      </w:r>
      <w:bookmarkEnd w:id="12"/>
    </w:p>
    <w:p w14:paraId="609CADE1" w14:textId="5AE73A16" w:rsidR="00595D41" w:rsidRPr="00595D41" w:rsidRDefault="00731E80" w:rsidP="00731E80">
      <w:pPr>
        <w:spacing w:line="480" w:lineRule="auto"/>
      </w:pPr>
      <w:r>
        <w:tab/>
      </w:r>
      <w:r w:rsidR="00F145F1">
        <w:t xml:space="preserve">All the techniques </w:t>
      </w:r>
      <w:r w:rsidR="00F92891">
        <w:t xml:space="preserve">I have </w:t>
      </w:r>
      <w:r w:rsidR="00F145F1">
        <w:t xml:space="preserve">established are robust. Still, a few pitfalls might arise, and the following risk mitigation strategies are proposed as an alternative approach. (1) </w:t>
      </w:r>
      <w:r w:rsidR="0089491A">
        <w:t xml:space="preserve">In </w:t>
      </w:r>
      <w:r w:rsidR="00F92891">
        <w:t>A</w:t>
      </w:r>
      <w:r w:rsidR="0089491A">
        <w:t>im 2, t</w:t>
      </w:r>
      <w:r w:rsidR="00F145F1">
        <w:t xml:space="preserve">he dosage of </w:t>
      </w:r>
      <w:proofErr w:type="spellStart"/>
      <w:r w:rsidR="00F145F1">
        <w:t>Trichostatin</w:t>
      </w:r>
      <w:proofErr w:type="spellEnd"/>
      <w:r w:rsidR="00F145F1">
        <w:t xml:space="preserve"> A ad GSK 126 for this specific experiment might need to be optimized. Although Dr. Ghosh’s lab already found the non-lethal degree of dosage of these drugs in NIH 3T3 cells, </w:t>
      </w:r>
      <w:r w:rsidR="0089491A">
        <w:t xml:space="preserve">for a confluent monolayer that dosage may not work. In that case I will perform the experiment at lower dose. (2) </w:t>
      </w:r>
      <w:r w:rsidR="0089491A" w:rsidRPr="00F92891">
        <w:t xml:space="preserve">in </w:t>
      </w:r>
      <w:r w:rsidR="00F92891">
        <w:t>A</w:t>
      </w:r>
      <w:r w:rsidR="0089491A" w:rsidRPr="00F92891">
        <w:t xml:space="preserve">im 3, the strain mapping will require high resolution imaging. Because we can only image a few cells at a time in that resolution, the experiment may not be high throughput. In that case, we </w:t>
      </w:r>
      <w:r w:rsidR="00DB1E92">
        <w:lastRenderedPageBreak/>
        <w:t>may</w:t>
      </w:r>
      <w:r w:rsidR="0089491A" w:rsidRPr="00F92891">
        <w:t xml:space="preserve"> sacrifice the resolution to some degree so that we have </w:t>
      </w:r>
      <w:r w:rsidR="00DB1E92">
        <w:t xml:space="preserve">a large </w:t>
      </w:r>
      <w:r w:rsidR="0089491A" w:rsidRPr="00F92891">
        <w:t>enough number of datapoints for executing the statistical analysis.</w:t>
      </w:r>
    </w:p>
    <w:p w14:paraId="78F1F0A5" w14:textId="5F0802B3" w:rsidR="00731E80" w:rsidRDefault="00FD47C8" w:rsidP="00731E80">
      <w:pPr>
        <w:pStyle w:val="Heading1"/>
        <w:spacing w:line="480" w:lineRule="auto"/>
      </w:pPr>
      <w:bookmarkStart w:id="13" w:name="_Toc88140397"/>
      <w:r>
        <w:t>Timeline</w:t>
      </w:r>
      <w:bookmarkEnd w:id="13"/>
    </w:p>
    <w:p w14:paraId="515C65D1" w14:textId="5F947AEF" w:rsidR="00731E80" w:rsidRDefault="00731E80" w:rsidP="00731E80">
      <w:pPr>
        <w:pStyle w:val="Heading2"/>
        <w:spacing w:line="480" w:lineRule="auto"/>
      </w:pPr>
      <w:bookmarkStart w:id="14" w:name="_Toc88140398"/>
      <w:r>
        <w:t>GANTT Chart</w:t>
      </w:r>
      <w:bookmarkEnd w:id="14"/>
    </w:p>
    <w:p w14:paraId="5E3D0115" w14:textId="58086232" w:rsidR="00731E80" w:rsidRDefault="00731E80" w:rsidP="00731E80">
      <w:pPr>
        <w:spacing w:line="480" w:lineRule="auto"/>
        <w:rPr>
          <w:sz w:val="22"/>
          <w:szCs w:val="20"/>
        </w:rPr>
      </w:pPr>
      <w:r>
        <w:rPr>
          <w:i/>
          <w:iCs/>
          <w:sz w:val="22"/>
          <w:szCs w:val="20"/>
        </w:rPr>
        <w:t>Table 2: Project GANTT Chart</w:t>
      </w:r>
    </w:p>
    <w:tbl>
      <w:tblPr>
        <w:tblStyle w:val="TableGrid"/>
        <w:tblW w:w="0" w:type="auto"/>
        <w:tblLook w:val="04A0" w:firstRow="1" w:lastRow="0" w:firstColumn="1" w:lastColumn="0" w:noHBand="0" w:noVBand="1"/>
      </w:tblPr>
      <w:tblGrid>
        <w:gridCol w:w="4135"/>
        <w:gridCol w:w="1350"/>
        <w:gridCol w:w="1070"/>
        <w:gridCol w:w="1180"/>
        <w:gridCol w:w="900"/>
        <w:gridCol w:w="715"/>
      </w:tblGrid>
      <w:tr w:rsidR="00061B2D" w14:paraId="321D5CF2" w14:textId="77777777" w:rsidTr="00ED00CF">
        <w:trPr>
          <w:trHeight w:val="368"/>
        </w:trPr>
        <w:tc>
          <w:tcPr>
            <w:tcW w:w="4135" w:type="dxa"/>
            <w:vAlign w:val="center"/>
          </w:tcPr>
          <w:p w14:paraId="3AA35BD6" w14:textId="77777777" w:rsidR="00061B2D" w:rsidRDefault="00061B2D" w:rsidP="00ED00CF">
            <w:pPr>
              <w:spacing w:line="360" w:lineRule="auto"/>
              <w:jc w:val="center"/>
            </w:pPr>
          </w:p>
        </w:tc>
        <w:tc>
          <w:tcPr>
            <w:tcW w:w="1350" w:type="dxa"/>
            <w:vAlign w:val="center"/>
          </w:tcPr>
          <w:p w14:paraId="2806FA95" w14:textId="2C14718C" w:rsidR="00061B2D" w:rsidRDefault="00061B2D" w:rsidP="00ED00CF">
            <w:pPr>
              <w:spacing w:line="360" w:lineRule="auto"/>
              <w:jc w:val="center"/>
            </w:pPr>
            <w:r>
              <w:t>December</w:t>
            </w:r>
          </w:p>
        </w:tc>
        <w:tc>
          <w:tcPr>
            <w:tcW w:w="1070" w:type="dxa"/>
            <w:vAlign w:val="center"/>
          </w:tcPr>
          <w:p w14:paraId="2EC7F7CD" w14:textId="6E479E1E" w:rsidR="00061B2D" w:rsidRDefault="00061B2D" w:rsidP="00ED00CF">
            <w:pPr>
              <w:spacing w:line="360" w:lineRule="auto"/>
              <w:jc w:val="center"/>
            </w:pPr>
            <w:r>
              <w:t>January</w:t>
            </w:r>
          </w:p>
        </w:tc>
        <w:tc>
          <w:tcPr>
            <w:tcW w:w="1180" w:type="dxa"/>
            <w:vAlign w:val="center"/>
          </w:tcPr>
          <w:p w14:paraId="487A4CDD" w14:textId="6DC654B6" w:rsidR="00061B2D" w:rsidRDefault="00061B2D" w:rsidP="00ED00CF">
            <w:pPr>
              <w:spacing w:line="360" w:lineRule="auto"/>
              <w:jc w:val="center"/>
            </w:pPr>
            <w:r>
              <w:t>February</w:t>
            </w:r>
          </w:p>
        </w:tc>
        <w:tc>
          <w:tcPr>
            <w:tcW w:w="900" w:type="dxa"/>
            <w:vAlign w:val="center"/>
          </w:tcPr>
          <w:p w14:paraId="16E38883" w14:textId="74D563E7" w:rsidR="00061B2D" w:rsidRDefault="00061B2D" w:rsidP="00ED00CF">
            <w:pPr>
              <w:spacing w:line="360" w:lineRule="auto"/>
              <w:jc w:val="center"/>
            </w:pPr>
            <w:r>
              <w:t>March</w:t>
            </w:r>
          </w:p>
        </w:tc>
        <w:tc>
          <w:tcPr>
            <w:tcW w:w="715" w:type="dxa"/>
            <w:vAlign w:val="center"/>
          </w:tcPr>
          <w:p w14:paraId="31F8D558" w14:textId="41E7CDF7" w:rsidR="00061B2D" w:rsidRDefault="00061B2D" w:rsidP="00ED00CF">
            <w:pPr>
              <w:spacing w:line="360" w:lineRule="auto"/>
              <w:jc w:val="center"/>
            </w:pPr>
            <w:r>
              <w:t>April</w:t>
            </w:r>
          </w:p>
        </w:tc>
      </w:tr>
      <w:tr w:rsidR="00061B2D" w14:paraId="5DC82AD0" w14:textId="77777777" w:rsidTr="00ED00CF">
        <w:trPr>
          <w:trHeight w:val="341"/>
        </w:trPr>
        <w:tc>
          <w:tcPr>
            <w:tcW w:w="4135" w:type="dxa"/>
            <w:vAlign w:val="center"/>
          </w:tcPr>
          <w:p w14:paraId="2B8390CC" w14:textId="4E022EBF" w:rsidR="00061B2D" w:rsidRDefault="00061B2D" w:rsidP="00ED00CF">
            <w:pPr>
              <w:spacing w:line="360" w:lineRule="auto"/>
            </w:pPr>
            <w:r>
              <w:t xml:space="preserve">1 – Aim 1 Validation </w:t>
            </w:r>
          </w:p>
        </w:tc>
        <w:tc>
          <w:tcPr>
            <w:tcW w:w="1350" w:type="dxa"/>
            <w:shd w:val="clear" w:color="auto" w:fill="00B050"/>
            <w:vAlign w:val="center"/>
          </w:tcPr>
          <w:p w14:paraId="7156B6A0" w14:textId="77777777" w:rsidR="00061B2D" w:rsidRDefault="00061B2D" w:rsidP="00ED00CF">
            <w:pPr>
              <w:spacing w:line="360" w:lineRule="auto"/>
              <w:jc w:val="center"/>
            </w:pPr>
          </w:p>
        </w:tc>
        <w:tc>
          <w:tcPr>
            <w:tcW w:w="1070" w:type="dxa"/>
            <w:vAlign w:val="center"/>
          </w:tcPr>
          <w:p w14:paraId="26A91422" w14:textId="77777777" w:rsidR="00061B2D" w:rsidRDefault="00061B2D" w:rsidP="00ED00CF">
            <w:pPr>
              <w:spacing w:line="360" w:lineRule="auto"/>
              <w:jc w:val="center"/>
            </w:pPr>
          </w:p>
        </w:tc>
        <w:tc>
          <w:tcPr>
            <w:tcW w:w="1180" w:type="dxa"/>
            <w:vAlign w:val="center"/>
          </w:tcPr>
          <w:p w14:paraId="3F762781" w14:textId="77777777" w:rsidR="00061B2D" w:rsidRDefault="00061B2D" w:rsidP="00ED00CF">
            <w:pPr>
              <w:spacing w:line="360" w:lineRule="auto"/>
              <w:jc w:val="center"/>
            </w:pPr>
          </w:p>
        </w:tc>
        <w:tc>
          <w:tcPr>
            <w:tcW w:w="900" w:type="dxa"/>
            <w:vAlign w:val="center"/>
          </w:tcPr>
          <w:p w14:paraId="32D660D2" w14:textId="77777777" w:rsidR="00061B2D" w:rsidRDefault="00061B2D" w:rsidP="00ED00CF">
            <w:pPr>
              <w:spacing w:line="360" w:lineRule="auto"/>
              <w:jc w:val="center"/>
            </w:pPr>
          </w:p>
        </w:tc>
        <w:tc>
          <w:tcPr>
            <w:tcW w:w="715" w:type="dxa"/>
            <w:vAlign w:val="center"/>
          </w:tcPr>
          <w:p w14:paraId="654D33C6" w14:textId="77777777" w:rsidR="00061B2D" w:rsidRDefault="00061B2D" w:rsidP="00ED00CF">
            <w:pPr>
              <w:spacing w:line="360" w:lineRule="auto"/>
              <w:jc w:val="center"/>
            </w:pPr>
          </w:p>
        </w:tc>
      </w:tr>
      <w:tr w:rsidR="00EA376F" w14:paraId="42623E70" w14:textId="77777777" w:rsidTr="00EA376F">
        <w:tc>
          <w:tcPr>
            <w:tcW w:w="4135" w:type="dxa"/>
            <w:vAlign w:val="center"/>
          </w:tcPr>
          <w:p w14:paraId="017A0B76" w14:textId="115D82A1" w:rsidR="00EA376F" w:rsidRDefault="00EA376F" w:rsidP="00ED00CF">
            <w:pPr>
              <w:spacing w:line="360" w:lineRule="auto"/>
            </w:pPr>
            <w:r>
              <w:t>2 – Aim 1 Baseline</w:t>
            </w:r>
          </w:p>
        </w:tc>
        <w:tc>
          <w:tcPr>
            <w:tcW w:w="1350" w:type="dxa"/>
            <w:shd w:val="clear" w:color="auto" w:fill="00B050"/>
            <w:vAlign w:val="center"/>
          </w:tcPr>
          <w:p w14:paraId="4216507C" w14:textId="77777777" w:rsidR="00EA376F" w:rsidRDefault="00EA376F" w:rsidP="00ED00CF">
            <w:pPr>
              <w:spacing w:line="360" w:lineRule="auto"/>
              <w:jc w:val="center"/>
            </w:pPr>
          </w:p>
        </w:tc>
        <w:tc>
          <w:tcPr>
            <w:tcW w:w="1070" w:type="dxa"/>
            <w:vAlign w:val="center"/>
          </w:tcPr>
          <w:p w14:paraId="6D1A7BBD" w14:textId="77777777" w:rsidR="00EA376F" w:rsidRDefault="00EA376F" w:rsidP="00ED00CF">
            <w:pPr>
              <w:spacing w:line="360" w:lineRule="auto"/>
              <w:jc w:val="center"/>
            </w:pPr>
          </w:p>
        </w:tc>
        <w:tc>
          <w:tcPr>
            <w:tcW w:w="1180" w:type="dxa"/>
            <w:vAlign w:val="center"/>
          </w:tcPr>
          <w:p w14:paraId="2C09ED09" w14:textId="77777777" w:rsidR="00EA376F" w:rsidRDefault="00EA376F" w:rsidP="00ED00CF">
            <w:pPr>
              <w:spacing w:line="360" w:lineRule="auto"/>
              <w:jc w:val="center"/>
            </w:pPr>
          </w:p>
        </w:tc>
        <w:tc>
          <w:tcPr>
            <w:tcW w:w="900" w:type="dxa"/>
            <w:vAlign w:val="center"/>
          </w:tcPr>
          <w:p w14:paraId="13D730FD" w14:textId="77777777" w:rsidR="00EA376F" w:rsidRDefault="00EA376F" w:rsidP="00ED00CF">
            <w:pPr>
              <w:spacing w:line="360" w:lineRule="auto"/>
              <w:jc w:val="center"/>
            </w:pPr>
          </w:p>
        </w:tc>
        <w:tc>
          <w:tcPr>
            <w:tcW w:w="715" w:type="dxa"/>
            <w:vAlign w:val="center"/>
          </w:tcPr>
          <w:p w14:paraId="417F0EA9" w14:textId="77777777" w:rsidR="00EA376F" w:rsidRDefault="00EA376F" w:rsidP="00ED00CF">
            <w:pPr>
              <w:spacing w:line="360" w:lineRule="auto"/>
              <w:jc w:val="center"/>
            </w:pPr>
          </w:p>
        </w:tc>
      </w:tr>
      <w:tr w:rsidR="00EA376F" w14:paraId="3A55498D" w14:textId="77777777" w:rsidTr="00EA376F">
        <w:tc>
          <w:tcPr>
            <w:tcW w:w="4135" w:type="dxa"/>
            <w:vAlign w:val="center"/>
          </w:tcPr>
          <w:p w14:paraId="4E0D2D56" w14:textId="78E68DAE" w:rsidR="00EA376F" w:rsidRDefault="00EA376F" w:rsidP="00ED00CF">
            <w:pPr>
              <w:spacing w:line="360" w:lineRule="auto"/>
            </w:pPr>
            <w:r>
              <w:t>3 – Aim 2 Data Collection &amp; Analysis</w:t>
            </w:r>
          </w:p>
        </w:tc>
        <w:tc>
          <w:tcPr>
            <w:tcW w:w="1350" w:type="dxa"/>
            <w:vAlign w:val="center"/>
          </w:tcPr>
          <w:p w14:paraId="6A911ACD" w14:textId="77777777" w:rsidR="00EA376F" w:rsidRDefault="00EA376F" w:rsidP="00ED00CF">
            <w:pPr>
              <w:spacing w:line="360" w:lineRule="auto"/>
              <w:jc w:val="center"/>
            </w:pPr>
          </w:p>
        </w:tc>
        <w:tc>
          <w:tcPr>
            <w:tcW w:w="1070" w:type="dxa"/>
            <w:shd w:val="clear" w:color="auto" w:fill="00B050"/>
            <w:vAlign w:val="center"/>
          </w:tcPr>
          <w:p w14:paraId="5BBE0D27" w14:textId="77777777" w:rsidR="00EA376F" w:rsidRDefault="00EA376F" w:rsidP="00ED00CF">
            <w:pPr>
              <w:spacing w:line="360" w:lineRule="auto"/>
              <w:jc w:val="center"/>
            </w:pPr>
          </w:p>
        </w:tc>
        <w:tc>
          <w:tcPr>
            <w:tcW w:w="1180" w:type="dxa"/>
            <w:shd w:val="clear" w:color="auto" w:fill="00B050"/>
            <w:vAlign w:val="center"/>
          </w:tcPr>
          <w:p w14:paraId="250B737A" w14:textId="77777777" w:rsidR="00EA376F" w:rsidRDefault="00EA376F" w:rsidP="00ED00CF">
            <w:pPr>
              <w:spacing w:line="360" w:lineRule="auto"/>
              <w:jc w:val="center"/>
            </w:pPr>
          </w:p>
        </w:tc>
        <w:tc>
          <w:tcPr>
            <w:tcW w:w="900" w:type="dxa"/>
            <w:vAlign w:val="center"/>
          </w:tcPr>
          <w:p w14:paraId="4359CEC9" w14:textId="77777777" w:rsidR="00EA376F" w:rsidRDefault="00EA376F" w:rsidP="00ED00CF">
            <w:pPr>
              <w:spacing w:line="360" w:lineRule="auto"/>
              <w:jc w:val="center"/>
            </w:pPr>
          </w:p>
        </w:tc>
        <w:tc>
          <w:tcPr>
            <w:tcW w:w="715" w:type="dxa"/>
            <w:vAlign w:val="center"/>
          </w:tcPr>
          <w:p w14:paraId="675EC916" w14:textId="77777777" w:rsidR="00EA376F" w:rsidRDefault="00EA376F" w:rsidP="00ED00CF">
            <w:pPr>
              <w:spacing w:line="360" w:lineRule="auto"/>
              <w:jc w:val="center"/>
            </w:pPr>
          </w:p>
        </w:tc>
      </w:tr>
      <w:tr w:rsidR="00EA376F" w14:paraId="4DBB1C00" w14:textId="77777777" w:rsidTr="00ED00CF">
        <w:tc>
          <w:tcPr>
            <w:tcW w:w="4135" w:type="dxa"/>
            <w:vAlign w:val="center"/>
          </w:tcPr>
          <w:p w14:paraId="1A3A619E" w14:textId="490A112C" w:rsidR="00EA376F" w:rsidRDefault="00EA376F" w:rsidP="00ED00CF">
            <w:pPr>
              <w:spacing w:line="360" w:lineRule="auto"/>
            </w:pPr>
            <w:r>
              <w:t>4 – Aim 3 Experiment Replication</w:t>
            </w:r>
          </w:p>
        </w:tc>
        <w:tc>
          <w:tcPr>
            <w:tcW w:w="1350" w:type="dxa"/>
            <w:vAlign w:val="center"/>
          </w:tcPr>
          <w:p w14:paraId="4CBFB46D" w14:textId="77777777" w:rsidR="00EA376F" w:rsidRDefault="00EA376F" w:rsidP="00ED00CF">
            <w:pPr>
              <w:spacing w:line="360" w:lineRule="auto"/>
              <w:jc w:val="center"/>
            </w:pPr>
          </w:p>
        </w:tc>
        <w:tc>
          <w:tcPr>
            <w:tcW w:w="1070" w:type="dxa"/>
            <w:vAlign w:val="center"/>
          </w:tcPr>
          <w:p w14:paraId="7179A51E" w14:textId="77777777" w:rsidR="00EA376F" w:rsidRDefault="00EA376F" w:rsidP="00ED00CF">
            <w:pPr>
              <w:spacing w:line="360" w:lineRule="auto"/>
              <w:jc w:val="center"/>
            </w:pPr>
          </w:p>
        </w:tc>
        <w:tc>
          <w:tcPr>
            <w:tcW w:w="1180" w:type="dxa"/>
            <w:shd w:val="clear" w:color="auto" w:fill="00B050"/>
            <w:vAlign w:val="center"/>
          </w:tcPr>
          <w:p w14:paraId="62C062D6" w14:textId="77777777" w:rsidR="00EA376F" w:rsidRDefault="00EA376F" w:rsidP="00ED00CF">
            <w:pPr>
              <w:spacing w:line="360" w:lineRule="auto"/>
              <w:jc w:val="center"/>
            </w:pPr>
          </w:p>
        </w:tc>
        <w:tc>
          <w:tcPr>
            <w:tcW w:w="900" w:type="dxa"/>
            <w:shd w:val="clear" w:color="auto" w:fill="00B050"/>
            <w:vAlign w:val="center"/>
          </w:tcPr>
          <w:p w14:paraId="099C9E29" w14:textId="77777777" w:rsidR="00EA376F" w:rsidRDefault="00EA376F" w:rsidP="00ED00CF">
            <w:pPr>
              <w:spacing w:line="360" w:lineRule="auto"/>
              <w:jc w:val="center"/>
            </w:pPr>
          </w:p>
        </w:tc>
        <w:tc>
          <w:tcPr>
            <w:tcW w:w="715" w:type="dxa"/>
            <w:vAlign w:val="center"/>
          </w:tcPr>
          <w:p w14:paraId="586C4C61" w14:textId="77777777" w:rsidR="00EA376F" w:rsidRDefault="00EA376F" w:rsidP="00ED00CF">
            <w:pPr>
              <w:spacing w:line="360" w:lineRule="auto"/>
              <w:jc w:val="center"/>
            </w:pPr>
          </w:p>
        </w:tc>
      </w:tr>
      <w:tr w:rsidR="00EA376F" w14:paraId="49DC72C0" w14:textId="77777777" w:rsidTr="00ED00CF">
        <w:tc>
          <w:tcPr>
            <w:tcW w:w="4135" w:type="dxa"/>
            <w:vAlign w:val="center"/>
          </w:tcPr>
          <w:p w14:paraId="55DE8822" w14:textId="2C2B9DF3" w:rsidR="00EA376F" w:rsidRDefault="00EA376F" w:rsidP="00ED00CF">
            <w:pPr>
              <w:spacing w:line="360" w:lineRule="auto"/>
            </w:pPr>
            <w:r>
              <w:t>5 – Aim 3 Strain Mapping</w:t>
            </w:r>
          </w:p>
        </w:tc>
        <w:tc>
          <w:tcPr>
            <w:tcW w:w="1350" w:type="dxa"/>
            <w:vAlign w:val="center"/>
          </w:tcPr>
          <w:p w14:paraId="5519691A" w14:textId="77777777" w:rsidR="00EA376F" w:rsidRDefault="00EA376F" w:rsidP="00ED00CF">
            <w:pPr>
              <w:spacing w:line="360" w:lineRule="auto"/>
              <w:jc w:val="center"/>
            </w:pPr>
          </w:p>
        </w:tc>
        <w:tc>
          <w:tcPr>
            <w:tcW w:w="1070" w:type="dxa"/>
            <w:vAlign w:val="center"/>
          </w:tcPr>
          <w:p w14:paraId="4AE1E1BD" w14:textId="77777777" w:rsidR="00EA376F" w:rsidRDefault="00EA376F" w:rsidP="00ED00CF">
            <w:pPr>
              <w:spacing w:line="360" w:lineRule="auto"/>
              <w:jc w:val="center"/>
            </w:pPr>
          </w:p>
        </w:tc>
        <w:tc>
          <w:tcPr>
            <w:tcW w:w="1180" w:type="dxa"/>
            <w:vAlign w:val="center"/>
          </w:tcPr>
          <w:p w14:paraId="569DDA96" w14:textId="77777777" w:rsidR="00EA376F" w:rsidRDefault="00EA376F" w:rsidP="00ED00CF">
            <w:pPr>
              <w:spacing w:line="360" w:lineRule="auto"/>
              <w:jc w:val="center"/>
            </w:pPr>
          </w:p>
        </w:tc>
        <w:tc>
          <w:tcPr>
            <w:tcW w:w="900" w:type="dxa"/>
            <w:shd w:val="clear" w:color="auto" w:fill="00B050"/>
            <w:vAlign w:val="center"/>
          </w:tcPr>
          <w:p w14:paraId="00D79EE9" w14:textId="77777777" w:rsidR="00EA376F" w:rsidRDefault="00EA376F" w:rsidP="00ED00CF">
            <w:pPr>
              <w:spacing w:line="360" w:lineRule="auto"/>
              <w:jc w:val="center"/>
            </w:pPr>
          </w:p>
        </w:tc>
        <w:tc>
          <w:tcPr>
            <w:tcW w:w="715" w:type="dxa"/>
            <w:vAlign w:val="center"/>
          </w:tcPr>
          <w:p w14:paraId="6AF81221" w14:textId="77777777" w:rsidR="00EA376F" w:rsidRDefault="00EA376F" w:rsidP="00ED00CF">
            <w:pPr>
              <w:spacing w:line="360" w:lineRule="auto"/>
              <w:jc w:val="center"/>
            </w:pPr>
          </w:p>
        </w:tc>
      </w:tr>
      <w:tr w:rsidR="00EA376F" w14:paraId="3BABE628" w14:textId="77777777" w:rsidTr="00ED00CF">
        <w:tc>
          <w:tcPr>
            <w:tcW w:w="4135" w:type="dxa"/>
            <w:vAlign w:val="center"/>
          </w:tcPr>
          <w:p w14:paraId="1C40ACD6" w14:textId="33146336" w:rsidR="00EA376F" w:rsidRDefault="00EA376F" w:rsidP="00ED00CF">
            <w:pPr>
              <w:spacing w:line="360" w:lineRule="auto"/>
            </w:pPr>
            <w:r>
              <w:t xml:space="preserve">6 – E-days </w:t>
            </w:r>
            <w:r w:rsidR="00ED00CF">
              <w:t>Preparation</w:t>
            </w:r>
          </w:p>
        </w:tc>
        <w:tc>
          <w:tcPr>
            <w:tcW w:w="1350" w:type="dxa"/>
            <w:vAlign w:val="center"/>
          </w:tcPr>
          <w:p w14:paraId="78334064" w14:textId="77777777" w:rsidR="00EA376F" w:rsidRDefault="00EA376F" w:rsidP="00ED00CF">
            <w:pPr>
              <w:spacing w:line="360" w:lineRule="auto"/>
              <w:jc w:val="center"/>
            </w:pPr>
          </w:p>
        </w:tc>
        <w:tc>
          <w:tcPr>
            <w:tcW w:w="1070" w:type="dxa"/>
            <w:vAlign w:val="center"/>
          </w:tcPr>
          <w:p w14:paraId="613A3470" w14:textId="77777777" w:rsidR="00EA376F" w:rsidRDefault="00EA376F" w:rsidP="00ED00CF">
            <w:pPr>
              <w:spacing w:line="360" w:lineRule="auto"/>
              <w:jc w:val="center"/>
            </w:pPr>
          </w:p>
        </w:tc>
        <w:tc>
          <w:tcPr>
            <w:tcW w:w="1180" w:type="dxa"/>
            <w:vAlign w:val="center"/>
          </w:tcPr>
          <w:p w14:paraId="10FA8D20" w14:textId="77777777" w:rsidR="00EA376F" w:rsidRDefault="00EA376F" w:rsidP="00ED00CF">
            <w:pPr>
              <w:spacing w:line="360" w:lineRule="auto"/>
              <w:jc w:val="center"/>
            </w:pPr>
          </w:p>
        </w:tc>
        <w:tc>
          <w:tcPr>
            <w:tcW w:w="900" w:type="dxa"/>
            <w:vAlign w:val="center"/>
          </w:tcPr>
          <w:p w14:paraId="7704AF55" w14:textId="77777777" w:rsidR="00EA376F" w:rsidRDefault="00EA376F" w:rsidP="00ED00CF">
            <w:pPr>
              <w:spacing w:line="360" w:lineRule="auto"/>
              <w:jc w:val="center"/>
            </w:pPr>
          </w:p>
        </w:tc>
        <w:tc>
          <w:tcPr>
            <w:tcW w:w="715" w:type="dxa"/>
            <w:shd w:val="clear" w:color="auto" w:fill="00B050"/>
            <w:vAlign w:val="center"/>
          </w:tcPr>
          <w:p w14:paraId="09C73E40" w14:textId="77777777" w:rsidR="00EA376F" w:rsidRDefault="00EA376F" w:rsidP="00ED00CF">
            <w:pPr>
              <w:spacing w:line="360" w:lineRule="auto"/>
              <w:jc w:val="center"/>
            </w:pPr>
          </w:p>
        </w:tc>
      </w:tr>
    </w:tbl>
    <w:p w14:paraId="54AC03C3" w14:textId="4FB0A34B" w:rsidR="00731E80" w:rsidRDefault="00731E80" w:rsidP="00ED00CF">
      <w:pPr>
        <w:spacing w:line="240" w:lineRule="auto"/>
      </w:pPr>
    </w:p>
    <w:p w14:paraId="46756563" w14:textId="04129798" w:rsidR="00ED00CF" w:rsidRPr="00731E80" w:rsidRDefault="00ED00CF" w:rsidP="00731E80">
      <w:pPr>
        <w:spacing w:line="480" w:lineRule="auto"/>
      </w:pPr>
      <w:r>
        <w:tab/>
        <w:t>Aim 1 focuses on establishing a validated and well defined test setup necessary for Aims 2 and 3</w:t>
      </w:r>
      <w:r w:rsidR="00C20163">
        <w:t xml:space="preserve"> that should be completed during the remainder of the fall 2021 semester</w:t>
      </w:r>
      <w:r>
        <w:t>.</w:t>
      </w:r>
      <w:r w:rsidR="00C20163">
        <w:t xml:space="preserve"> Data collection for Aim 2 will begin at the start of the spring 2022 semester while analysis may carry to February. This analysis may be conducted at the same time that experiments are being replicated for Aim 3. Development of the strain map for Aim 3 will then be the final step before preparations </w:t>
      </w:r>
      <w:r w:rsidR="002458DA">
        <w:t>for E-days may begin.</w:t>
      </w:r>
      <w:r>
        <w:t xml:space="preserve"> </w:t>
      </w:r>
    </w:p>
    <w:p w14:paraId="7F8D3F83" w14:textId="3A67CE50" w:rsidR="00256A79" w:rsidRDefault="00256A79" w:rsidP="00ED00CF">
      <w:pPr>
        <w:spacing w:line="480" w:lineRule="auto"/>
      </w:pPr>
      <w:r>
        <w:br w:type="page"/>
      </w:r>
    </w:p>
    <w:p w14:paraId="1E9976AE" w14:textId="6936386D" w:rsidR="00D11149" w:rsidRDefault="00256A79" w:rsidP="00256A79">
      <w:pPr>
        <w:pStyle w:val="Heading1"/>
        <w:spacing w:line="480" w:lineRule="auto"/>
      </w:pPr>
      <w:bookmarkStart w:id="15" w:name="_Toc88140399"/>
      <w:r>
        <w:lastRenderedPageBreak/>
        <w:t>References</w:t>
      </w:r>
      <w:bookmarkEnd w:id="15"/>
    </w:p>
    <w:p w14:paraId="54D76E0E" w14:textId="33B649C4" w:rsidR="00CD07FE" w:rsidRPr="00CD07FE" w:rsidRDefault="005E5652" w:rsidP="00CD07FE">
      <w:pPr>
        <w:widowControl w:val="0"/>
        <w:autoSpaceDE w:val="0"/>
        <w:autoSpaceDN w:val="0"/>
        <w:adjustRightInd w:val="0"/>
        <w:spacing w:line="480" w:lineRule="auto"/>
        <w:ind w:left="640" w:hanging="640"/>
        <w:rPr>
          <w:rFonts w:cs="Arial"/>
          <w:noProof/>
          <w:szCs w:val="24"/>
        </w:rPr>
      </w:pPr>
      <w:r>
        <w:fldChar w:fldCharType="begin" w:fldLock="1"/>
      </w:r>
      <w:r>
        <w:instrText xml:space="preserve">ADDIN Mendeley Bibliography CSL_BIBLIOGRAPHY </w:instrText>
      </w:r>
      <w:r>
        <w:fldChar w:fldCharType="separate"/>
      </w:r>
      <w:r w:rsidR="00CD07FE" w:rsidRPr="00CD07FE">
        <w:rPr>
          <w:rFonts w:cs="Arial"/>
          <w:noProof/>
          <w:szCs w:val="24"/>
        </w:rPr>
        <w:t>[1]</w:t>
      </w:r>
      <w:r w:rsidR="00CD07FE" w:rsidRPr="00CD07FE">
        <w:rPr>
          <w:rFonts w:cs="Arial"/>
          <w:noProof/>
          <w:szCs w:val="24"/>
        </w:rPr>
        <w:tab/>
        <w:t xml:space="preserve">S. Jain </w:t>
      </w:r>
      <w:r w:rsidR="00CD07FE" w:rsidRPr="00CD07FE">
        <w:rPr>
          <w:rFonts w:cs="Arial"/>
          <w:i/>
          <w:iCs/>
          <w:noProof/>
          <w:szCs w:val="24"/>
        </w:rPr>
        <w:t>et al.</w:t>
      </w:r>
      <w:r w:rsidR="00CD07FE" w:rsidRPr="00CD07FE">
        <w:rPr>
          <w:rFonts w:cs="Arial"/>
          <w:noProof/>
          <w:szCs w:val="24"/>
        </w:rPr>
        <w:t xml:space="preserve">, “The role of single-cell mechanical behaviour and polarity in driving collective cell migration,” </w:t>
      </w:r>
      <w:r w:rsidR="00CD07FE" w:rsidRPr="00CD07FE">
        <w:rPr>
          <w:rFonts w:cs="Arial"/>
          <w:i/>
          <w:iCs/>
          <w:noProof/>
          <w:szCs w:val="24"/>
        </w:rPr>
        <w:t>Nat. Phys. 2020 167</w:t>
      </w:r>
      <w:r w:rsidR="00CD07FE" w:rsidRPr="00CD07FE">
        <w:rPr>
          <w:rFonts w:cs="Arial"/>
          <w:noProof/>
          <w:szCs w:val="24"/>
        </w:rPr>
        <w:t>, vol. 16, no. 7, pp. 802–809, May 2020, doi: 10.1038/s41567-020-0875-z.</w:t>
      </w:r>
    </w:p>
    <w:p w14:paraId="67A5FEF4" w14:textId="77777777" w:rsidR="00CD07FE" w:rsidRPr="00CD07FE" w:rsidRDefault="00CD07FE" w:rsidP="00CD07FE">
      <w:pPr>
        <w:widowControl w:val="0"/>
        <w:autoSpaceDE w:val="0"/>
        <w:autoSpaceDN w:val="0"/>
        <w:adjustRightInd w:val="0"/>
        <w:spacing w:line="480" w:lineRule="auto"/>
        <w:ind w:left="640" w:hanging="640"/>
        <w:rPr>
          <w:rFonts w:cs="Arial"/>
          <w:noProof/>
          <w:szCs w:val="24"/>
        </w:rPr>
      </w:pPr>
      <w:r w:rsidRPr="00CD07FE">
        <w:rPr>
          <w:rFonts w:cs="Arial"/>
          <w:noProof/>
          <w:szCs w:val="24"/>
        </w:rPr>
        <w:t>[2]</w:t>
      </w:r>
      <w:r w:rsidRPr="00CD07FE">
        <w:rPr>
          <w:rFonts w:cs="Arial"/>
          <w:noProof/>
          <w:szCs w:val="24"/>
        </w:rPr>
        <w:tab/>
        <w:t xml:space="preserve">D. M. Graham </w:t>
      </w:r>
      <w:r w:rsidRPr="00CD07FE">
        <w:rPr>
          <w:rFonts w:cs="Arial"/>
          <w:i/>
          <w:iCs/>
          <w:noProof/>
          <w:szCs w:val="24"/>
        </w:rPr>
        <w:t>et al.</w:t>
      </w:r>
      <w:r w:rsidRPr="00CD07FE">
        <w:rPr>
          <w:rFonts w:cs="Arial"/>
          <w:noProof/>
          <w:szCs w:val="24"/>
        </w:rPr>
        <w:t xml:space="preserve">, “Enucleated cells reveal differential roles of the nucleus in cell migration, polarity, and mechanotransduction,” </w:t>
      </w:r>
      <w:r w:rsidRPr="00CD07FE">
        <w:rPr>
          <w:rFonts w:cs="Arial"/>
          <w:i/>
          <w:iCs/>
          <w:noProof/>
          <w:szCs w:val="24"/>
        </w:rPr>
        <w:t>J. Cell Biol.</w:t>
      </w:r>
      <w:r w:rsidRPr="00CD07FE">
        <w:rPr>
          <w:rFonts w:cs="Arial"/>
          <w:noProof/>
          <w:szCs w:val="24"/>
        </w:rPr>
        <w:t>, vol. 217, no. 3, pp. 895–914, Mar. 2018, doi: 10.1083/JCB.201706097.</w:t>
      </w:r>
    </w:p>
    <w:p w14:paraId="6632B7BF" w14:textId="77777777" w:rsidR="00CD07FE" w:rsidRPr="00CD07FE" w:rsidRDefault="00CD07FE" w:rsidP="00CD07FE">
      <w:pPr>
        <w:widowControl w:val="0"/>
        <w:autoSpaceDE w:val="0"/>
        <w:autoSpaceDN w:val="0"/>
        <w:adjustRightInd w:val="0"/>
        <w:spacing w:line="480" w:lineRule="auto"/>
        <w:ind w:left="640" w:hanging="640"/>
        <w:rPr>
          <w:rFonts w:cs="Arial"/>
          <w:noProof/>
          <w:szCs w:val="24"/>
        </w:rPr>
      </w:pPr>
      <w:r w:rsidRPr="00CD07FE">
        <w:rPr>
          <w:rFonts w:cs="Arial"/>
          <w:noProof/>
          <w:szCs w:val="24"/>
        </w:rPr>
        <w:t>[3]</w:t>
      </w:r>
      <w:r w:rsidRPr="00CD07FE">
        <w:rPr>
          <w:rFonts w:cs="Arial"/>
          <w:noProof/>
          <w:szCs w:val="24"/>
        </w:rPr>
        <w:tab/>
        <w:t xml:space="preserve">C. De Pascalis and S. Etienne-Manneville, “Single and collective cell migration: the mechanics of adhesions,” </w:t>
      </w:r>
      <w:r w:rsidRPr="00CD07FE">
        <w:rPr>
          <w:rFonts w:cs="Arial"/>
          <w:i/>
          <w:iCs/>
          <w:noProof/>
          <w:szCs w:val="24"/>
        </w:rPr>
        <w:t>https://doi.org/10.1091/mbc.e17-03-0134</w:t>
      </w:r>
      <w:r w:rsidRPr="00CD07FE">
        <w:rPr>
          <w:rFonts w:cs="Arial"/>
          <w:noProof/>
          <w:szCs w:val="24"/>
        </w:rPr>
        <w:t>, vol. 28, no. 14, pp. 1833–1846, Oct. 2017, doi: 10.1091/MBC.E17-03-0134.</w:t>
      </w:r>
    </w:p>
    <w:p w14:paraId="42C003D0" w14:textId="77777777" w:rsidR="00CD07FE" w:rsidRPr="00CD07FE" w:rsidRDefault="00CD07FE" w:rsidP="00CD07FE">
      <w:pPr>
        <w:widowControl w:val="0"/>
        <w:autoSpaceDE w:val="0"/>
        <w:autoSpaceDN w:val="0"/>
        <w:adjustRightInd w:val="0"/>
        <w:spacing w:line="480" w:lineRule="auto"/>
        <w:ind w:left="640" w:hanging="640"/>
        <w:rPr>
          <w:rFonts w:cs="Arial"/>
          <w:noProof/>
          <w:szCs w:val="24"/>
        </w:rPr>
      </w:pPr>
      <w:r w:rsidRPr="00CD07FE">
        <w:rPr>
          <w:rFonts w:cs="Arial"/>
          <w:noProof/>
          <w:szCs w:val="24"/>
        </w:rPr>
        <w:t>[4]</w:t>
      </w:r>
      <w:r w:rsidRPr="00CD07FE">
        <w:rPr>
          <w:rFonts w:cs="Arial"/>
          <w:noProof/>
          <w:szCs w:val="24"/>
        </w:rPr>
        <w:tab/>
        <w:t xml:space="preserve">R. Ananthakrishnan and A. Ehrlicher, “The Forces Behind Cell Movement,” </w:t>
      </w:r>
      <w:r w:rsidRPr="00CD07FE">
        <w:rPr>
          <w:rFonts w:cs="Arial"/>
          <w:i/>
          <w:iCs/>
          <w:noProof/>
          <w:szCs w:val="24"/>
        </w:rPr>
        <w:t>Int. J. Biol. Sci.</w:t>
      </w:r>
      <w:r w:rsidRPr="00CD07FE">
        <w:rPr>
          <w:rFonts w:cs="Arial"/>
          <w:noProof/>
          <w:szCs w:val="24"/>
        </w:rPr>
        <w:t>, vol. 3, no. 5, p. 303, Jun. 2007, doi: 10.7150/IJBS.3.303.</w:t>
      </w:r>
    </w:p>
    <w:p w14:paraId="5B5F0BD7" w14:textId="77777777" w:rsidR="00CD07FE" w:rsidRPr="00CD07FE" w:rsidRDefault="00CD07FE" w:rsidP="00CD07FE">
      <w:pPr>
        <w:widowControl w:val="0"/>
        <w:autoSpaceDE w:val="0"/>
        <w:autoSpaceDN w:val="0"/>
        <w:adjustRightInd w:val="0"/>
        <w:spacing w:line="480" w:lineRule="auto"/>
        <w:ind w:left="640" w:hanging="640"/>
        <w:rPr>
          <w:rFonts w:cs="Arial"/>
          <w:noProof/>
          <w:szCs w:val="24"/>
        </w:rPr>
      </w:pPr>
      <w:r w:rsidRPr="00CD07FE">
        <w:rPr>
          <w:rFonts w:cs="Arial"/>
          <w:noProof/>
          <w:szCs w:val="24"/>
        </w:rPr>
        <w:t>[5]</w:t>
      </w:r>
      <w:r w:rsidRPr="00CD07FE">
        <w:rPr>
          <w:rFonts w:cs="Arial"/>
          <w:noProof/>
          <w:szCs w:val="24"/>
        </w:rPr>
        <w:tab/>
        <w:t xml:space="preserve">F. Thüroff, A. Goychuk, M. Reiter, and E. Frey, “Bridging the gap between single-cell migration and collective dynamics,” </w:t>
      </w:r>
      <w:r w:rsidRPr="00CD07FE">
        <w:rPr>
          <w:rFonts w:cs="Arial"/>
          <w:i/>
          <w:iCs/>
          <w:noProof/>
          <w:szCs w:val="24"/>
        </w:rPr>
        <w:t>Elife</w:t>
      </w:r>
      <w:r w:rsidRPr="00CD07FE">
        <w:rPr>
          <w:rFonts w:cs="Arial"/>
          <w:noProof/>
          <w:szCs w:val="24"/>
        </w:rPr>
        <w:t>, vol. 8, Dec. 2019, doi: 10.7554/ELIFE.46842.</w:t>
      </w:r>
    </w:p>
    <w:p w14:paraId="685629AB" w14:textId="77777777" w:rsidR="00CD07FE" w:rsidRPr="00CD07FE" w:rsidRDefault="00CD07FE" w:rsidP="00CD07FE">
      <w:pPr>
        <w:widowControl w:val="0"/>
        <w:autoSpaceDE w:val="0"/>
        <w:autoSpaceDN w:val="0"/>
        <w:adjustRightInd w:val="0"/>
        <w:spacing w:line="480" w:lineRule="auto"/>
        <w:ind w:left="640" w:hanging="640"/>
        <w:rPr>
          <w:rFonts w:cs="Arial"/>
          <w:noProof/>
          <w:szCs w:val="24"/>
        </w:rPr>
      </w:pPr>
      <w:r w:rsidRPr="00CD07FE">
        <w:rPr>
          <w:rFonts w:cs="Arial"/>
          <w:noProof/>
          <w:szCs w:val="24"/>
        </w:rPr>
        <w:t>[6]</w:t>
      </w:r>
      <w:r w:rsidRPr="00CD07FE">
        <w:rPr>
          <w:rFonts w:cs="Arial"/>
          <w:noProof/>
          <w:szCs w:val="24"/>
        </w:rPr>
        <w:tab/>
        <w:t xml:space="preserve">R. Mayor and S. Etienne-Manneville, “The front and rear of collective cell migration,” </w:t>
      </w:r>
      <w:r w:rsidRPr="00CD07FE">
        <w:rPr>
          <w:rFonts w:cs="Arial"/>
          <w:i/>
          <w:iCs/>
          <w:noProof/>
          <w:szCs w:val="24"/>
        </w:rPr>
        <w:t>Nat. Rev. Mol. Cell Biol. 2016 172</w:t>
      </w:r>
      <w:r w:rsidRPr="00CD07FE">
        <w:rPr>
          <w:rFonts w:cs="Arial"/>
          <w:noProof/>
          <w:szCs w:val="24"/>
        </w:rPr>
        <w:t>, vol. 17, no. 2, pp. 97–109, Jan. 2016, doi: 10.1038/nrm.2015.14.</w:t>
      </w:r>
    </w:p>
    <w:p w14:paraId="4C897AE8" w14:textId="77777777" w:rsidR="00CD07FE" w:rsidRPr="00CD07FE" w:rsidRDefault="00CD07FE" w:rsidP="00CD07FE">
      <w:pPr>
        <w:widowControl w:val="0"/>
        <w:autoSpaceDE w:val="0"/>
        <w:autoSpaceDN w:val="0"/>
        <w:adjustRightInd w:val="0"/>
        <w:spacing w:line="480" w:lineRule="auto"/>
        <w:ind w:left="640" w:hanging="640"/>
        <w:rPr>
          <w:rFonts w:cs="Arial"/>
          <w:noProof/>
          <w:szCs w:val="24"/>
        </w:rPr>
      </w:pPr>
      <w:r w:rsidRPr="00CD07FE">
        <w:rPr>
          <w:rFonts w:cs="Arial"/>
          <w:noProof/>
          <w:szCs w:val="24"/>
        </w:rPr>
        <w:t>[7]</w:t>
      </w:r>
      <w:r w:rsidRPr="00CD07FE">
        <w:rPr>
          <w:rFonts w:cs="Arial"/>
          <w:noProof/>
          <w:szCs w:val="24"/>
        </w:rPr>
        <w:tab/>
        <w:t xml:space="preserve">M. R. Ng, A. Besser, G. Danuser, and J. S. Brugge, “Substrate stiffness regulates cadherin-dependent collective migration through myosin-II contractility,” </w:t>
      </w:r>
      <w:r w:rsidRPr="00CD07FE">
        <w:rPr>
          <w:rFonts w:cs="Arial"/>
          <w:i/>
          <w:iCs/>
          <w:noProof/>
          <w:szCs w:val="24"/>
        </w:rPr>
        <w:t>J. Cell Biol.</w:t>
      </w:r>
      <w:r w:rsidRPr="00CD07FE">
        <w:rPr>
          <w:rFonts w:cs="Arial"/>
          <w:noProof/>
          <w:szCs w:val="24"/>
        </w:rPr>
        <w:t>, vol. 199, no. 3, p. 545, Oct. 2012, doi: 10.1083/JCB.201207148.</w:t>
      </w:r>
    </w:p>
    <w:p w14:paraId="513D04CD" w14:textId="77777777" w:rsidR="00CD07FE" w:rsidRPr="00CD07FE" w:rsidRDefault="00CD07FE" w:rsidP="00CD07FE">
      <w:pPr>
        <w:widowControl w:val="0"/>
        <w:autoSpaceDE w:val="0"/>
        <w:autoSpaceDN w:val="0"/>
        <w:adjustRightInd w:val="0"/>
        <w:spacing w:line="480" w:lineRule="auto"/>
        <w:ind w:left="640" w:hanging="640"/>
        <w:rPr>
          <w:rFonts w:cs="Arial"/>
          <w:noProof/>
        </w:rPr>
      </w:pPr>
      <w:r w:rsidRPr="00CD07FE">
        <w:rPr>
          <w:rFonts w:cs="Arial"/>
          <w:noProof/>
          <w:szCs w:val="24"/>
        </w:rPr>
        <w:lastRenderedPageBreak/>
        <w:t>[8]</w:t>
      </w:r>
      <w:r w:rsidRPr="00CD07FE">
        <w:rPr>
          <w:rFonts w:cs="Arial"/>
          <w:noProof/>
          <w:szCs w:val="24"/>
        </w:rPr>
        <w:tab/>
        <w:t xml:space="preserve">D. Ershov </w:t>
      </w:r>
      <w:r w:rsidRPr="00CD07FE">
        <w:rPr>
          <w:rFonts w:cs="Arial"/>
          <w:i/>
          <w:iCs/>
          <w:noProof/>
          <w:szCs w:val="24"/>
        </w:rPr>
        <w:t>et al.</w:t>
      </w:r>
      <w:r w:rsidRPr="00CD07FE">
        <w:rPr>
          <w:rFonts w:cs="Arial"/>
          <w:noProof/>
          <w:szCs w:val="24"/>
        </w:rPr>
        <w:t xml:space="preserve">, “Bringing TrackMate into the era of machine-learning and deep-learning,” </w:t>
      </w:r>
      <w:r w:rsidRPr="00CD07FE">
        <w:rPr>
          <w:rFonts w:cs="Arial"/>
          <w:i/>
          <w:iCs/>
          <w:noProof/>
          <w:szCs w:val="24"/>
        </w:rPr>
        <w:t>bioRxiv</w:t>
      </w:r>
      <w:r w:rsidRPr="00CD07FE">
        <w:rPr>
          <w:rFonts w:cs="Arial"/>
          <w:noProof/>
          <w:szCs w:val="24"/>
        </w:rPr>
        <w:t>, p. 2021.09.03.458852, Sep. 2021, doi: 10.1101/2021.09.03.458852.</w:t>
      </w:r>
    </w:p>
    <w:p w14:paraId="1B450F2F" w14:textId="1D0924CE" w:rsidR="00B6474C" w:rsidRDefault="005E5652" w:rsidP="00565054">
      <w:pPr>
        <w:spacing w:line="480" w:lineRule="auto"/>
      </w:pPr>
      <w:r>
        <w:fldChar w:fldCharType="end"/>
      </w:r>
      <w:r w:rsidR="00B6474C">
        <w:br w:type="page"/>
      </w:r>
    </w:p>
    <w:p w14:paraId="46312F10" w14:textId="698D3642" w:rsidR="0003493E" w:rsidRDefault="0003493E" w:rsidP="0003493E">
      <w:pPr>
        <w:pStyle w:val="Heading1"/>
        <w:spacing w:line="480" w:lineRule="auto"/>
      </w:pPr>
      <w:bookmarkStart w:id="16" w:name="_Toc88140400"/>
      <w:r>
        <w:lastRenderedPageBreak/>
        <w:t>Appendix A</w:t>
      </w:r>
      <w:bookmarkEnd w:id="16"/>
    </w:p>
    <w:p w14:paraId="69677A3C" w14:textId="6A32720B" w:rsidR="0003493E" w:rsidRDefault="00015209" w:rsidP="0003493E">
      <w:pPr>
        <w:jc w:val="center"/>
      </w:pPr>
      <w:r>
        <w:rPr>
          <w:noProof/>
        </w:rPr>
        <w:drawing>
          <wp:inline distT="0" distB="0" distL="0" distR="0" wp14:anchorId="2C4DED5C" wp14:editId="4497A256">
            <wp:extent cx="5867400" cy="333375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2"/>
                    <a:stretch>
                      <a:fillRect/>
                    </a:stretch>
                  </pic:blipFill>
                  <pic:spPr>
                    <a:xfrm>
                      <a:off x="0" y="0"/>
                      <a:ext cx="5867400" cy="3333750"/>
                    </a:xfrm>
                    <a:prstGeom prst="rect">
                      <a:avLst/>
                    </a:prstGeom>
                  </pic:spPr>
                </pic:pic>
              </a:graphicData>
            </a:graphic>
          </wp:inline>
        </w:drawing>
      </w:r>
    </w:p>
    <w:p w14:paraId="31DD229D" w14:textId="60BCC6B2" w:rsidR="00015209" w:rsidRDefault="0003493E" w:rsidP="00015209">
      <w:pPr>
        <w:spacing w:line="480" w:lineRule="auto"/>
        <w:jc w:val="center"/>
      </w:pPr>
      <w:r w:rsidRPr="00015209">
        <w:t xml:space="preserve">(Figure A1: </w:t>
      </w:r>
      <w:r w:rsidR="00015209" w:rsidRPr="00015209">
        <w:t>Distribution of tr</w:t>
      </w:r>
      <w:r w:rsidR="00015209">
        <w:t>ack displacements in microns)</w:t>
      </w:r>
    </w:p>
    <w:p w14:paraId="451F8330" w14:textId="653B1DD3" w:rsidR="00015209" w:rsidRDefault="00015209" w:rsidP="00015209">
      <w:pPr>
        <w:spacing w:line="480" w:lineRule="auto"/>
        <w:jc w:val="center"/>
      </w:pPr>
      <w:r>
        <w:rPr>
          <w:noProof/>
        </w:rPr>
        <w:drawing>
          <wp:inline distT="0" distB="0" distL="0" distR="0" wp14:anchorId="2B3A5CD9" wp14:editId="7908ABF3">
            <wp:extent cx="5838825" cy="3324225"/>
            <wp:effectExtent l="0" t="0" r="9525" b="952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a:stretch>
                      <a:fillRect/>
                    </a:stretch>
                  </pic:blipFill>
                  <pic:spPr>
                    <a:xfrm>
                      <a:off x="0" y="0"/>
                      <a:ext cx="5838825" cy="3324225"/>
                    </a:xfrm>
                    <a:prstGeom prst="rect">
                      <a:avLst/>
                    </a:prstGeom>
                  </pic:spPr>
                </pic:pic>
              </a:graphicData>
            </a:graphic>
          </wp:inline>
        </w:drawing>
      </w:r>
    </w:p>
    <w:p w14:paraId="27F40BD5" w14:textId="2D40E3F2" w:rsidR="00015209" w:rsidRDefault="00015209" w:rsidP="00015209">
      <w:pPr>
        <w:spacing w:line="480" w:lineRule="auto"/>
        <w:jc w:val="center"/>
      </w:pPr>
      <w:r>
        <w:t>(Figure A2: Distribution of total track distances in microns)</w:t>
      </w:r>
    </w:p>
    <w:p w14:paraId="2D759847" w14:textId="71952F38" w:rsidR="00015209" w:rsidRDefault="00015209" w:rsidP="00015209">
      <w:pPr>
        <w:spacing w:line="480" w:lineRule="auto"/>
        <w:jc w:val="center"/>
      </w:pPr>
      <w:r>
        <w:rPr>
          <w:noProof/>
        </w:rPr>
        <w:lastRenderedPageBreak/>
        <w:drawing>
          <wp:inline distT="0" distB="0" distL="0" distR="0" wp14:anchorId="34401969" wp14:editId="1A1B9808">
            <wp:extent cx="5838825" cy="3333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8825" cy="3333750"/>
                    </a:xfrm>
                    <a:prstGeom prst="rect">
                      <a:avLst/>
                    </a:prstGeom>
                  </pic:spPr>
                </pic:pic>
              </a:graphicData>
            </a:graphic>
          </wp:inline>
        </w:drawing>
      </w:r>
    </w:p>
    <w:p w14:paraId="03417215" w14:textId="3F44289E" w:rsidR="00015209" w:rsidRDefault="00015209" w:rsidP="00015209">
      <w:pPr>
        <w:spacing w:line="480" w:lineRule="auto"/>
        <w:jc w:val="center"/>
      </w:pPr>
      <w:r>
        <w:t>(Figure A3: Distribution of mean speeds in microns/second)</w:t>
      </w:r>
    </w:p>
    <w:p w14:paraId="34D7117C" w14:textId="0204ADE0" w:rsidR="00015209" w:rsidRDefault="00015209" w:rsidP="00015209">
      <w:pPr>
        <w:spacing w:line="480" w:lineRule="auto"/>
        <w:jc w:val="center"/>
      </w:pPr>
      <w:r>
        <w:rPr>
          <w:noProof/>
        </w:rPr>
        <w:drawing>
          <wp:inline distT="0" distB="0" distL="0" distR="0" wp14:anchorId="0A4DF3BA" wp14:editId="6B8BE00A">
            <wp:extent cx="5857875" cy="3314700"/>
            <wp:effectExtent l="0" t="0" r="9525"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5"/>
                    <a:stretch>
                      <a:fillRect/>
                    </a:stretch>
                  </pic:blipFill>
                  <pic:spPr>
                    <a:xfrm>
                      <a:off x="0" y="0"/>
                      <a:ext cx="5857875" cy="3314700"/>
                    </a:xfrm>
                    <a:prstGeom prst="rect">
                      <a:avLst/>
                    </a:prstGeom>
                  </pic:spPr>
                </pic:pic>
              </a:graphicData>
            </a:graphic>
          </wp:inline>
        </w:drawing>
      </w:r>
    </w:p>
    <w:p w14:paraId="40484365" w14:textId="372598BF" w:rsidR="0003493E" w:rsidRPr="00015209" w:rsidRDefault="00015209" w:rsidP="00015209">
      <w:pPr>
        <w:spacing w:line="480" w:lineRule="auto"/>
        <w:jc w:val="center"/>
      </w:pPr>
      <w:r>
        <w:t xml:space="preserve">(Figure A4: Distribution of track </w:t>
      </w:r>
      <w:proofErr w:type="spellStart"/>
      <w:r>
        <w:t>persistences</w:t>
      </w:r>
      <w:proofErr w:type="spellEnd"/>
      <w:r>
        <w:t>)</w:t>
      </w:r>
      <w:r w:rsidR="0003493E" w:rsidRPr="00015209">
        <w:br w:type="page"/>
      </w:r>
    </w:p>
    <w:p w14:paraId="50098189" w14:textId="6A1E2321" w:rsidR="002458DA" w:rsidRPr="00015209" w:rsidRDefault="00B6474C" w:rsidP="002458DA">
      <w:pPr>
        <w:pStyle w:val="Heading1"/>
        <w:spacing w:line="480" w:lineRule="auto"/>
        <w:rPr>
          <w:lang w:val="fr-FR"/>
        </w:rPr>
      </w:pPr>
      <w:bookmarkStart w:id="17" w:name="_Toc88140401"/>
      <w:r w:rsidRPr="00015209">
        <w:rPr>
          <w:lang w:val="fr-FR"/>
        </w:rPr>
        <w:lastRenderedPageBreak/>
        <w:t>Appendix</w:t>
      </w:r>
      <w:r w:rsidR="0003493E" w:rsidRPr="00015209">
        <w:rPr>
          <w:lang w:val="fr-FR"/>
        </w:rPr>
        <w:t xml:space="preserve"> B</w:t>
      </w:r>
      <w:bookmarkEnd w:id="17"/>
    </w:p>
    <w:p w14:paraId="75637DBD" w14:textId="10C23518" w:rsidR="002458DA" w:rsidRDefault="00906055" w:rsidP="002458DA">
      <w:pPr>
        <w:pStyle w:val="Heading2"/>
        <w:spacing w:line="480" w:lineRule="auto"/>
      </w:pPr>
      <w:bookmarkStart w:id="18" w:name="_Toc88140402"/>
      <w:r>
        <w:t>Introduction</w:t>
      </w:r>
      <w:bookmarkEnd w:id="18"/>
    </w:p>
    <w:p w14:paraId="057B8D0C" w14:textId="3D2A6202" w:rsidR="00906055" w:rsidRDefault="00906055" w:rsidP="00392DA2">
      <w:pPr>
        <w:spacing w:line="480" w:lineRule="auto"/>
      </w:pPr>
      <w:r>
        <w:tab/>
      </w:r>
      <w:r w:rsidR="00392DA2">
        <w:t>There are various accreditation requirement experiences that students in their capstone experience must have in order for their degree to meet the bar for ABET accreditation. One of these is to design and conduct engineering experiments, as well as analyze and interpret data. Another is to design a system, component, or process to meet desired needs within realistic constraints. This research project meets these requirements as outlined below.</w:t>
      </w:r>
    </w:p>
    <w:p w14:paraId="1DFEAC30" w14:textId="6139157D" w:rsidR="00392DA2" w:rsidRDefault="00392DA2" w:rsidP="00392DA2">
      <w:pPr>
        <w:pStyle w:val="Heading2"/>
        <w:spacing w:line="480" w:lineRule="auto"/>
      </w:pPr>
      <w:bookmarkStart w:id="19" w:name="_Toc88140403"/>
      <w:r>
        <w:t>Design and Conduct Engineering Experiments</w:t>
      </w:r>
      <w:bookmarkEnd w:id="19"/>
    </w:p>
    <w:p w14:paraId="1B9C2CD7" w14:textId="43BAB307" w:rsidR="00AE298C" w:rsidRDefault="00392DA2" w:rsidP="00392DA2">
      <w:pPr>
        <w:spacing w:line="480" w:lineRule="auto"/>
      </w:pPr>
      <w:r>
        <w:tab/>
      </w:r>
      <w:r w:rsidR="00152604">
        <w:t xml:space="preserve">This research project involves designing an experiment to observe and quantify migration parameters of cells </w:t>
      </w:r>
      <w:r w:rsidR="004B390F">
        <w:t>and understand the role of</w:t>
      </w:r>
      <w:r w:rsidR="00DB1E92">
        <w:t xml:space="preserve"> the</w:t>
      </w:r>
      <w:r w:rsidR="004B390F">
        <w:t xml:space="preserve"> cell nucleus in this process</w:t>
      </w:r>
      <w:r w:rsidR="00152604">
        <w:t>. This involves the establishment of a scratch wound assay model and validation of the experimental setup using selected migration blockers. Data will be acquired using time lapse microscopy which will then be analyzed using the image processing software ImageJ</w:t>
      </w:r>
      <w:r w:rsidR="00AE298C">
        <w:t>. Interpretations of the analyzed data will then come from comparing control and experimental groups as well as drawing conclusions from literature.</w:t>
      </w:r>
      <w:r w:rsidR="004B390F">
        <w:t xml:space="preserve"> The project involve</w:t>
      </w:r>
      <w:r w:rsidR="00DB1E92">
        <w:t>s</w:t>
      </w:r>
      <w:r w:rsidR="004B390F">
        <w:t xml:space="preserve"> finding a scientific question, creating a hypothesis based on rationale and designing experimental strategies to test the hypothesis.</w:t>
      </w:r>
    </w:p>
    <w:p w14:paraId="65FA4250" w14:textId="67A5632E" w:rsidR="00392DA2" w:rsidRDefault="00AE298C" w:rsidP="00AE298C">
      <w:pPr>
        <w:pStyle w:val="Heading2"/>
        <w:spacing w:line="480" w:lineRule="auto"/>
      </w:pPr>
      <w:bookmarkStart w:id="20" w:name="_Toc88140404"/>
      <w:r>
        <w:t>Design of a System, Component, or Process</w:t>
      </w:r>
      <w:bookmarkEnd w:id="20"/>
    </w:p>
    <w:p w14:paraId="4EDAC7FB" w14:textId="116B2A5F" w:rsidR="00AE298C" w:rsidRDefault="00AE298C" w:rsidP="00AE298C">
      <w:pPr>
        <w:spacing w:line="480" w:lineRule="auto"/>
      </w:pPr>
      <w:r>
        <w:tab/>
      </w:r>
      <w:r w:rsidR="00F662C5">
        <w:t>This research project requires the development of multiple processes</w:t>
      </w:r>
      <w:r w:rsidR="004B390F">
        <w:t xml:space="preserve"> or techniques</w:t>
      </w:r>
      <w:r w:rsidR="00F662C5">
        <w:t xml:space="preserve"> to successfully achieve the specific aims. The first of which was to design a process of applying a scratch reliably with edges as straight as possible for the scratch </w:t>
      </w:r>
      <w:r w:rsidR="00F662C5">
        <w:lastRenderedPageBreak/>
        <w:t xml:space="preserve">wound assay. The design of a more complex process </w:t>
      </w:r>
      <w:r w:rsidR="00CA5625">
        <w:t xml:space="preserve">arose from the challenge of processing collected images. This involved specifying a repeatable method for quantifying data including determining detectors, trackers, filters, and pre-processing steps needed. </w:t>
      </w:r>
      <w:r w:rsidR="00513B75">
        <w:t xml:space="preserve">Developing the monolayer strain map will also involve designing another process to complete </w:t>
      </w:r>
      <w:r w:rsidR="00525FBB">
        <w:t xml:space="preserve">while </w:t>
      </w:r>
      <w:r w:rsidR="00DB1E92">
        <w:t>executing</w:t>
      </w:r>
      <w:r w:rsidR="00525FBB">
        <w:t xml:space="preserve"> </w:t>
      </w:r>
      <w:r w:rsidR="00513B75">
        <w:t>Specific Aim 3 of this project.</w:t>
      </w:r>
    </w:p>
    <w:p w14:paraId="4C5EC9BE" w14:textId="77777777" w:rsidR="00F145F1" w:rsidRPr="00AE298C" w:rsidRDefault="00F145F1" w:rsidP="00AE298C">
      <w:pPr>
        <w:spacing w:line="480" w:lineRule="auto"/>
      </w:pPr>
    </w:p>
    <w:sectPr w:rsidR="00F145F1" w:rsidRPr="00AE298C" w:rsidSect="0017626A">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255A7" w14:textId="77777777" w:rsidR="000378C1" w:rsidRDefault="000378C1" w:rsidP="00742047">
      <w:pPr>
        <w:spacing w:after="0" w:line="240" w:lineRule="auto"/>
      </w:pPr>
      <w:r>
        <w:separator/>
      </w:r>
    </w:p>
  </w:endnote>
  <w:endnote w:type="continuationSeparator" w:id="0">
    <w:p w14:paraId="03A60C90" w14:textId="77777777" w:rsidR="000378C1" w:rsidRDefault="000378C1" w:rsidP="00742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C573" w14:textId="5486D83C" w:rsidR="00742047" w:rsidRDefault="00742047" w:rsidP="00742047">
    <w:pPr>
      <w:pStyle w:val="Footer"/>
      <w:jc w:val="center"/>
    </w:pPr>
    <w:r>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sidR="00C6008A">
      <w:rPr>
        <w:noProof/>
      </w:rPr>
      <w:t>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47F0A" w14:textId="77777777" w:rsidR="000378C1" w:rsidRDefault="000378C1" w:rsidP="00742047">
      <w:pPr>
        <w:spacing w:after="0" w:line="240" w:lineRule="auto"/>
      </w:pPr>
      <w:r>
        <w:separator/>
      </w:r>
    </w:p>
  </w:footnote>
  <w:footnote w:type="continuationSeparator" w:id="0">
    <w:p w14:paraId="0CEFE8DF" w14:textId="77777777" w:rsidR="000378C1" w:rsidRDefault="000378C1" w:rsidP="007420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259A9"/>
    <w:multiLevelType w:val="hybridMultilevel"/>
    <w:tmpl w:val="CC84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D13284"/>
    <w:multiLevelType w:val="hybridMultilevel"/>
    <w:tmpl w:val="5B286868"/>
    <w:lvl w:ilvl="0" w:tplc="3C90F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DF686D"/>
    <w:multiLevelType w:val="hybridMultilevel"/>
    <w:tmpl w:val="F7DAF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B30B22"/>
    <w:multiLevelType w:val="hybridMultilevel"/>
    <w:tmpl w:val="A6E63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149"/>
    <w:rsid w:val="00003096"/>
    <w:rsid w:val="00003490"/>
    <w:rsid w:val="00003C2C"/>
    <w:rsid w:val="00005DFD"/>
    <w:rsid w:val="00010164"/>
    <w:rsid w:val="00010A52"/>
    <w:rsid w:val="000120D2"/>
    <w:rsid w:val="00014D6B"/>
    <w:rsid w:val="00015209"/>
    <w:rsid w:val="00016B73"/>
    <w:rsid w:val="00017DDC"/>
    <w:rsid w:val="00026268"/>
    <w:rsid w:val="000306F5"/>
    <w:rsid w:val="0003493E"/>
    <w:rsid w:val="000378C1"/>
    <w:rsid w:val="00041CF7"/>
    <w:rsid w:val="00047295"/>
    <w:rsid w:val="000564B6"/>
    <w:rsid w:val="00057410"/>
    <w:rsid w:val="0006016D"/>
    <w:rsid w:val="00061B2D"/>
    <w:rsid w:val="00066C53"/>
    <w:rsid w:val="00070737"/>
    <w:rsid w:val="000719BC"/>
    <w:rsid w:val="00072615"/>
    <w:rsid w:val="00075772"/>
    <w:rsid w:val="00075812"/>
    <w:rsid w:val="00077631"/>
    <w:rsid w:val="00077657"/>
    <w:rsid w:val="00082612"/>
    <w:rsid w:val="000826E4"/>
    <w:rsid w:val="00083674"/>
    <w:rsid w:val="00091B54"/>
    <w:rsid w:val="00091DDE"/>
    <w:rsid w:val="00095421"/>
    <w:rsid w:val="00097377"/>
    <w:rsid w:val="000A3824"/>
    <w:rsid w:val="000B6127"/>
    <w:rsid w:val="000C6CE5"/>
    <w:rsid w:val="000D3204"/>
    <w:rsid w:val="000E007D"/>
    <w:rsid w:val="000E07E0"/>
    <w:rsid w:val="000E0FB4"/>
    <w:rsid w:val="000E1020"/>
    <w:rsid w:val="000E5F93"/>
    <w:rsid w:val="000F2AEA"/>
    <w:rsid w:val="000F732C"/>
    <w:rsid w:val="001016ED"/>
    <w:rsid w:val="0010227F"/>
    <w:rsid w:val="00102D4F"/>
    <w:rsid w:val="00102EE0"/>
    <w:rsid w:val="00112BAD"/>
    <w:rsid w:val="001143A0"/>
    <w:rsid w:val="001147C4"/>
    <w:rsid w:val="00114BBC"/>
    <w:rsid w:val="001217DC"/>
    <w:rsid w:val="00130FDD"/>
    <w:rsid w:val="001366DE"/>
    <w:rsid w:val="00137289"/>
    <w:rsid w:val="00141F42"/>
    <w:rsid w:val="001520E8"/>
    <w:rsid w:val="00152604"/>
    <w:rsid w:val="00155370"/>
    <w:rsid w:val="001572B8"/>
    <w:rsid w:val="0017119A"/>
    <w:rsid w:val="001730BA"/>
    <w:rsid w:val="00173684"/>
    <w:rsid w:val="001759EB"/>
    <w:rsid w:val="00175C54"/>
    <w:rsid w:val="0017626A"/>
    <w:rsid w:val="00177B21"/>
    <w:rsid w:val="00182E75"/>
    <w:rsid w:val="00186203"/>
    <w:rsid w:val="00192E44"/>
    <w:rsid w:val="001A1FD1"/>
    <w:rsid w:val="001B0420"/>
    <w:rsid w:val="001B193F"/>
    <w:rsid w:val="001B5A80"/>
    <w:rsid w:val="001C4845"/>
    <w:rsid w:val="001C542D"/>
    <w:rsid w:val="001C5FC0"/>
    <w:rsid w:val="001C6D84"/>
    <w:rsid w:val="001E2088"/>
    <w:rsid w:val="001E24FE"/>
    <w:rsid w:val="001F3C65"/>
    <w:rsid w:val="0020241E"/>
    <w:rsid w:val="00206AE5"/>
    <w:rsid w:val="0021059A"/>
    <w:rsid w:val="00210FA2"/>
    <w:rsid w:val="0021205F"/>
    <w:rsid w:val="00224F92"/>
    <w:rsid w:val="00226389"/>
    <w:rsid w:val="00230C38"/>
    <w:rsid w:val="002323CB"/>
    <w:rsid w:val="00232CD0"/>
    <w:rsid w:val="00232CED"/>
    <w:rsid w:val="0023590A"/>
    <w:rsid w:val="002458DA"/>
    <w:rsid w:val="0025639B"/>
    <w:rsid w:val="00256A79"/>
    <w:rsid w:val="00257CAB"/>
    <w:rsid w:val="002609D1"/>
    <w:rsid w:val="00264211"/>
    <w:rsid w:val="00265F9C"/>
    <w:rsid w:val="00266392"/>
    <w:rsid w:val="002677B5"/>
    <w:rsid w:val="00272979"/>
    <w:rsid w:val="002778AF"/>
    <w:rsid w:val="00291657"/>
    <w:rsid w:val="00292E5D"/>
    <w:rsid w:val="002A16BA"/>
    <w:rsid w:val="002A1C32"/>
    <w:rsid w:val="002A3433"/>
    <w:rsid w:val="002A4638"/>
    <w:rsid w:val="002B23CF"/>
    <w:rsid w:val="002B3AD7"/>
    <w:rsid w:val="002D138A"/>
    <w:rsid w:val="002D2886"/>
    <w:rsid w:val="002D7F30"/>
    <w:rsid w:val="002E1937"/>
    <w:rsid w:val="002E2739"/>
    <w:rsid w:val="00300C0E"/>
    <w:rsid w:val="00312DD5"/>
    <w:rsid w:val="003167DD"/>
    <w:rsid w:val="0032375B"/>
    <w:rsid w:val="00325596"/>
    <w:rsid w:val="00331DA4"/>
    <w:rsid w:val="00342072"/>
    <w:rsid w:val="00345D6F"/>
    <w:rsid w:val="003506F0"/>
    <w:rsid w:val="003626D6"/>
    <w:rsid w:val="003676A4"/>
    <w:rsid w:val="003718BC"/>
    <w:rsid w:val="0038112F"/>
    <w:rsid w:val="0038578C"/>
    <w:rsid w:val="00392DA2"/>
    <w:rsid w:val="0039528F"/>
    <w:rsid w:val="003A4820"/>
    <w:rsid w:val="003A4B98"/>
    <w:rsid w:val="003A53E4"/>
    <w:rsid w:val="003A626D"/>
    <w:rsid w:val="003C1538"/>
    <w:rsid w:val="003D1974"/>
    <w:rsid w:val="003F004A"/>
    <w:rsid w:val="003F0FA3"/>
    <w:rsid w:val="003F194D"/>
    <w:rsid w:val="003F2D0C"/>
    <w:rsid w:val="00402A36"/>
    <w:rsid w:val="004131B7"/>
    <w:rsid w:val="00417E76"/>
    <w:rsid w:val="00431F2A"/>
    <w:rsid w:val="004402BF"/>
    <w:rsid w:val="00447002"/>
    <w:rsid w:val="004470FB"/>
    <w:rsid w:val="00455D0B"/>
    <w:rsid w:val="00455F3C"/>
    <w:rsid w:val="004628F5"/>
    <w:rsid w:val="004638D4"/>
    <w:rsid w:val="00467FB7"/>
    <w:rsid w:val="00471DB5"/>
    <w:rsid w:val="00471F82"/>
    <w:rsid w:val="00472B86"/>
    <w:rsid w:val="004762DE"/>
    <w:rsid w:val="00480EE5"/>
    <w:rsid w:val="00481F58"/>
    <w:rsid w:val="00482CDE"/>
    <w:rsid w:val="00486FAD"/>
    <w:rsid w:val="004B125C"/>
    <w:rsid w:val="004B390F"/>
    <w:rsid w:val="004B399D"/>
    <w:rsid w:val="004B75BD"/>
    <w:rsid w:val="004C5096"/>
    <w:rsid w:val="004C6BBD"/>
    <w:rsid w:val="004D51E5"/>
    <w:rsid w:val="004D59F8"/>
    <w:rsid w:val="004E009E"/>
    <w:rsid w:val="004E343D"/>
    <w:rsid w:val="004E7DDB"/>
    <w:rsid w:val="004F1DAC"/>
    <w:rsid w:val="004F27EC"/>
    <w:rsid w:val="004F3AD4"/>
    <w:rsid w:val="004F49F1"/>
    <w:rsid w:val="004F794D"/>
    <w:rsid w:val="005007D4"/>
    <w:rsid w:val="005103D0"/>
    <w:rsid w:val="005116E6"/>
    <w:rsid w:val="00513B75"/>
    <w:rsid w:val="00515BC3"/>
    <w:rsid w:val="005239A5"/>
    <w:rsid w:val="00524580"/>
    <w:rsid w:val="00524BCC"/>
    <w:rsid w:val="00525FBB"/>
    <w:rsid w:val="005260F5"/>
    <w:rsid w:val="00536EA9"/>
    <w:rsid w:val="0053700E"/>
    <w:rsid w:val="005373D5"/>
    <w:rsid w:val="00540FDE"/>
    <w:rsid w:val="00542ADC"/>
    <w:rsid w:val="00552DF5"/>
    <w:rsid w:val="00552F75"/>
    <w:rsid w:val="005615AC"/>
    <w:rsid w:val="00565054"/>
    <w:rsid w:val="00565978"/>
    <w:rsid w:val="00566529"/>
    <w:rsid w:val="005717B4"/>
    <w:rsid w:val="00571FF5"/>
    <w:rsid w:val="0058280B"/>
    <w:rsid w:val="00585B1C"/>
    <w:rsid w:val="00590129"/>
    <w:rsid w:val="0059334D"/>
    <w:rsid w:val="00593CD4"/>
    <w:rsid w:val="00595D41"/>
    <w:rsid w:val="005A69BB"/>
    <w:rsid w:val="005B163D"/>
    <w:rsid w:val="005B4F85"/>
    <w:rsid w:val="005B7488"/>
    <w:rsid w:val="005B76B3"/>
    <w:rsid w:val="005C3AB2"/>
    <w:rsid w:val="005D04DA"/>
    <w:rsid w:val="005D163C"/>
    <w:rsid w:val="005E3B6B"/>
    <w:rsid w:val="005E5652"/>
    <w:rsid w:val="005F1EC5"/>
    <w:rsid w:val="005F4BB7"/>
    <w:rsid w:val="005F702D"/>
    <w:rsid w:val="00600181"/>
    <w:rsid w:val="006006B3"/>
    <w:rsid w:val="006033F8"/>
    <w:rsid w:val="00611E12"/>
    <w:rsid w:val="00612D1A"/>
    <w:rsid w:val="00627348"/>
    <w:rsid w:val="00627E27"/>
    <w:rsid w:val="00636C1F"/>
    <w:rsid w:val="00644986"/>
    <w:rsid w:val="0064619A"/>
    <w:rsid w:val="00653467"/>
    <w:rsid w:val="00656D09"/>
    <w:rsid w:val="00664A37"/>
    <w:rsid w:val="00667017"/>
    <w:rsid w:val="00675CC2"/>
    <w:rsid w:val="00680C5C"/>
    <w:rsid w:val="006864EB"/>
    <w:rsid w:val="006873E2"/>
    <w:rsid w:val="00687A7E"/>
    <w:rsid w:val="00694DE3"/>
    <w:rsid w:val="00695ECC"/>
    <w:rsid w:val="006A51E2"/>
    <w:rsid w:val="006A7F9F"/>
    <w:rsid w:val="006B179A"/>
    <w:rsid w:val="006B1A56"/>
    <w:rsid w:val="006B27A6"/>
    <w:rsid w:val="006B30A9"/>
    <w:rsid w:val="006B402E"/>
    <w:rsid w:val="006B6FDD"/>
    <w:rsid w:val="006E5E35"/>
    <w:rsid w:val="006E6887"/>
    <w:rsid w:val="006F4B6E"/>
    <w:rsid w:val="007046E5"/>
    <w:rsid w:val="00713CFD"/>
    <w:rsid w:val="007174D0"/>
    <w:rsid w:val="00731E80"/>
    <w:rsid w:val="00742047"/>
    <w:rsid w:val="007433F6"/>
    <w:rsid w:val="00746262"/>
    <w:rsid w:val="0075142B"/>
    <w:rsid w:val="0076096D"/>
    <w:rsid w:val="007638FD"/>
    <w:rsid w:val="00763DB0"/>
    <w:rsid w:val="00764D33"/>
    <w:rsid w:val="00772212"/>
    <w:rsid w:val="00786D67"/>
    <w:rsid w:val="007876A7"/>
    <w:rsid w:val="00794D18"/>
    <w:rsid w:val="00794E57"/>
    <w:rsid w:val="007A38A7"/>
    <w:rsid w:val="007A4260"/>
    <w:rsid w:val="007A77FB"/>
    <w:rsid w:val="007A7F82"/>
    <w:rsid w:val="007B61CF"/>
    <w:rsid w:val="007B6DC2"/>
    <w:rsid w:val="007B71A3"/>
    <w:rsid w:val="007C46A9"/>
    <w:rsid w:val="007C54D8"/>
    <w:rsid w:val="007C6291"/>
    <w:rsid w:val="007C6D79"/>
    <w:rsid w:val="007E742D"/>
    <w:rsid w:val="008026A6"/>
    <w:rsid w:val="00812DD9"/>
    <w:rsid w:val="00813712"/>
    <w:rsid w:val="00814B03"/>
    <w:rsid w:val="00815A22"/>
    <w:rsid w:val="00815F1D"/>
    <w:rsid w:val="00823A83"/>
    <w:rsid w:val="00825CC3"/>
    <w:rsid w:val="008372A6"/>
    <w:rsid w:val="00847BA3"/>
    <w:rsid w:val="0085367B"/>
    <w:rsid w:val="008546D8"/>
    <w:rsid w:val="0085658E"/>
    <w:rsid w:val="008622AE"/>
    <w:rsid w:val="00862788"/>
    <w:rsid w:val="0088455D"/>
    <w:rsid w:val="0088587A"/>
    <w:rsid w:val="0089235A"/>
    <w:rsid w:val="00894159"/>
    <w:rsid w:val="0089491A"/>
    <w:rsid w:val="0089619A"/>
    <w:rsid w:val="00897D7C"/>
    <w:rsid w:val="008B5014"/>
    <w:rsid w:val="008C0454"/>
    <w:rsid w:val="008E0FBC"/>
    <w:rsid w:val="008E5330"/>
    <w:rsid w:val="008F5736"/>
    <w:rsid w:val="009046F3"/>
    <w:rsid w:val="00906055"/>
    <w:rsid w:val="0091524D"/>
    <w:rsid w:val="00920192"/>
    <w:rsid w:val="009314BE"/>
    <w:rsid w:val="00944E30"/>
    <w:rsid w:val="00947AF5"/>
    <w:rsid w:val="0095088C"/>
    <w:rsid w:val="00955DC1"/>
    <w:rsid w:val="0096251D"/>
    <w:rsid w:val="00962823"/>
    <w:rsid w:val="00963655"/>
    <w:rsid w:val="00963EBD"/>
    <w:rsid w:val="00973BF9"/>
    <w:rsid w:val="009748BC"/>
    <w:rsid w:val="009822FB"/>
    <w:rsid w:val="00992CF4"/>
    <w:rsid w:val="009930D0"/>
    <w:rsid w:val="00993331"/>
    <w:rsid w:val="0099694B"/>
    <w:rsid w:val="009A4F6E"/>
    <w:rsid w:val="009A6806"/>
    <w:rsid w:val="009A76B2"/>
    <w:rsid w:val="009C056A"/>
    <w:rsid w:val="009C48F2"/>
    <w:rsid w:val="009C549E"/>
    <w:rsid w:val="009D25AA"/>
    <w:rsid w:val="009E132F"/>
    <w:rsid w:val="009E62B9"/>
    <w:rsid w:val="009F054C"/>
    <w:rsid w:val="009F7932"/>
    <w:rsid w:val="009F7B2A"/>
    <w:rsid w:val="009F7FC3"/>
    <w:rsid w:val="00A02F44"/>
    <w:rsid w:val="00A043CB"/>
    <w:rsid w:val="00A063B5"/>
    <w:rsid w:val="00A06809"/>
    <w:rsid w:val="00A1044E"/>
    <w:rsid w:val="00A16DDF"/>
    <w:rsid w:val="00A2436E"/>
    <w:rsid w:val="00A42705"/>
    <w:rsid w:val="00A463D2"/>
    <w:rsid w:val="00A51BFB"/>
    <w:rsid w:val="00A53DD3"/>
    <w:rsid w:val="00A567F2"/>
    <w:rsid w:val="00A624F5"/>
    <w:rsid w:val="00A650E7"/>
    <w:rsid w:val="00A666F6"/>
    <w:rsid w:val="00A70CA8"/>
    <w:rsid w:val="00A71F85"/>
    <w:rsid w:val="00A7465A"/>
    <w:rsid w:val="00A773A6"/>
    <w:rsid w:val="00A779B9"/>
    <w:rsid w:val="00AB08C5"/>
    <w:rsid w:val="00AC1685"/>
    <w:rsid w:val="00AD382E"/>
    <w:rsid w:val="00AD441B"/>
    <w:rsid w:val="00AD4520"/>
    <w:rsid w:val="00AD4B56"/>
    <w:rsid w:val="00AD4F5F"/>
    <w:rsid w:val="00AD5E85"/>
    <w:rsid w:val="00AD64C5"/>
    <w:rsid w:val="00AE298C"/>
    <w:rsid w:val="00AE5ACE"/>
    <w:rsid w:val="00AF132B"/>
    <w:rsid w:val="00AF2973"/>
    <w:rsid w:val="00AF540B"/>
    <w:rsid w:val="00AF57E1"/>
    <w:rsid w:val="00AF632C"/>
    <w:rsid w:val="00B00D30"/>
    <w:rsid w:val="00B01514"/>
    <w:rsid w:val="00B02ED9"/>
    <w:rsid w:val="00B039F4"/>
    <w:rsid w:val="00B0505A"/>
    <w:rsid w:val="00B0737F"/>
    <w:rsid w:val="00B169AB"/>
    <w:rsid w:val="00B2157A"/>
    <w:rsid w:val="00B22093"/>
    <w:rsid w:val="00B2310F"/>
    <w:rsid w:val="00B33416"/>
    <w:rsid w:val="00B411AD"/>
    <w:rsid w:val="00B43E22"/>
    <w:rsid w:val="00B4598E"/>
    <w:rsid w:val="00B474F3"/>
    <w:rsid w:val="00B528DD"/>
    <w:rsid w:val="00B52A94"/>
    <w:rsid w:val="00B5361C"/>
    <w:rsid w:val="00B56A8C"/>
    <w:rsid w:val="00B5749A"/>
    <w:rsid w:val="00B61590"/>
    <w:rsid w:val="00B61F2E"/>
    <w:rsid w:val="00B6448E"/>
    <w:rsid w:val="00B6474C"/>
    <w:rsid w:val="00B70DA4"/>
    <w:rsid w:val="00B8420D"/>
    <w:rsid w:val="00B8620A"/>
    <w:rsid w:val="00B86F15"/>
    <w:rsid w:val="00B919E1"/>
    <w:rsid w:val="00B94F50"/>
    <w:rsid w:val="00B96D8E"/>
    <w:rsid w:val="00B9781F"/>
    <w:rsid w:val="00BA0803"/>
    <w:rsid w:val="00BB4724"/>
    <w:rsid w:val="00BB4CC8"/>
    <w:rsid w:val="00BB5A76"/>
    <w:rsid w:val="00BC05B7"/>
    <w:rsid w:val="00BC51B9"/>
    <w:rsid w:val="00BE15CC"/>
    <w:rsid w:val="00BE665F"/>
    <w:rsid w:val="00BE6FEB"/>
    <w:rsid w:val="00BE7047"/>
    <w:rsid w:val="00BF2CD9"/>
    <w:rsid w:val="00BF426D"/>
    <w:rsid w:val="00C01610"/>
    <w:rsid w:val="00C07453"/>
    <w:rsid w:val="00C140BE"/>
    <w:rsid w:val="00C14F87"/>
    <w:rsid w:val="00C20163"/>
    <w:rsid w:val="00C20579"/>
    <w:rsid w:val="00C2182B"/>
    <w:rsid w:val="00C4128E"/>
    <w:rsid w:val="00C42B34"/>
    <w:rsid w:val="00C4399A"/>
    <w:rsid w:val="00C50880"/>
    <w:rsid w:val="00C53DAD"/>
    <w:rsid w:val="00C55634"/>
    <w:rsid w:val="00C57610"/>
    <w:rsid w:val="00C6008A"/>
    <w:rsid w:val="00C64FC3"/>
    <w:rsid w:val="00C70B45"/>
    <w:rsid w:val="00C714AC"/>
    <w:rsid w:val="00C7340F"/>
    <w:rsid w:val="00C75ED4"/>
    <w:rsid w:val="00C817DE"/>
    <w:rsid w:val="00C82D01"/>
    <w:rsid w:val="00C853EC"/>
    <w:rsid w:val="00C85837"/>
    <w:rsid w:val="00C93E9B"/>
    <w:rsid w:val="00C973F0"/>
    <w:rsid w:val="00CA5625"/>
    <w:rsid w:val="00CA6538"/>
    <w:rsid w:val="00CA7BC7"/>
    <w:rsid w:val="00CB22FD"/>
    <w:rsid w:val="00CB2E44"/>
    <w:rsid w:val="00CB3896"/>
    <w:rsid w:val="00CC01AA"/>
    <w:rsid w:val="00CC21D0"/>
    <w:rsid w:val="00CC3B4E"/>
    <w:rsid w:val="00CC4C89"/>
    <w:rsid w:val="00CC5ABE"/>
    <w:rsid w:val="00CD07FE"/>
    <w:rsid w:val="00CE38CF"/>
    <w:rsid w:val="00CE3E75"/>
    <w:rsid w:val="00CE68A1"/>
    <w:rsid w:val="00CF04BF"/>
    <w:rsid w:val="00CF41B4"/>
    <w:rsid w:val="00CF63B7"/>
    <w:rsid w:val="00CF788B"/>
    <w:rsid w:val="00D033E8"/>
    <w:rsid w:val="00D064E3"/>
    <w:rsid w:val="00D06686"/>
    <w:rsid w:val="00D06C8F"/>
    <w:rsid w:val="00D11149"/>
    <w:rsid w:val="00D1160C"/>
    <w:rsid w:val="00D227C8"/>
    <w:rsid w:val="00D248E9"/>
    <w:rsid w:val="00D2541E"/>
    <w:rsid w:val="00D5312D"/>
    <w:rsid w:val="00D5414C"/>
    <w:rsid w:val="00D55E04"/>
    <w:rsid w:val="00D563A2"/>
    <w:rsid w:val="00D56E03"/>
    <w:rsid w:val="00D63F99"/>
    <w:rsid w:val="00D71555"/>
    <w:rsid w:val="00D721D3"/>
    <w:rsid w:val="00D829BF"/>
    <w:rsid w:val="00D82B8B"/>
    <w:rsid w:val="00D82CA0"/>
    <w:rsid w:val="00D84936"/>
    <w:rsid w:val="00D84DD2"/>
    <w:rsid w:val="00D85ADC"/>
    <w:rsid w:val="00D85B41"/>
    <w:rsid w:val="00DA09C5"/>
    <w:rsid w:val="00DA1E34"/>
    <w:rsid w:val="00DB1E92"/>
    <w:rsid w:val="00DB3F82"/>
    <w:rsid w:val="00DB7F3A"/>
    <w:rsid w:val="00DC0768"/>
    <w:rsid w:val="00DC23F8"/>
    <w:rsid w:val="00DC3F98"/>
    <w:rsid w:val="00DC5905"/>
    <w:rsid w:val="00DD4692"/>
    <w:rsid w:val="00DD5506"/>
    <w:rsid w:val="00DD7FCD"/>
    <w:rsid w:val="00DE1EF6"/>
    <w:rsid w:val="00DE4292"/>
    <w:rsid w:val="00DE6F21"/>
    <w:rsid w:val="00DE7D72"/>
    <w:rsid w:val="00DF07C1"/>
    <w:rsid w:val="00DF51A1"/>
    <w:rsid w:val="00DF56E4"/>
    <w:rsid w:val="00E05E92"/>
    <w:rsid w:val="00E07794"/>
    <w:rsid w:val="00E11CA5"/>
    <w:rsid w:val="00E14D81"/>
    <w:rsid w:val="00E202A0"/>
    <w:rsid w:val="00E21765"/>
    <w:rsid w:val="00E242C6"/>
    <w:rsid w:val="00E24A56"/>
    <w:rsid w:val="00E42073"/>
    <w:rsid w:val="00E45371"/>
    <w:rsid w:val="00E46A93"/>
    <w:rsid w:val="00E64368"/>
    <w:rsid w:val="00E64B07"/>
    <w:rsid w:val="00E65B62"/>
    <w:rsid w:val="00E7370E"/>
    <w:rsid w:val="00E74699"/>
    <w:rsid w:val="00E80709"/>
    <w:rsid w:val="00E84F14"/>
    <w:rsid w:val="00E851C1"/>
    <w:rsid w:val="00E85618"/>
    <w:rsid w:val="00E90C37"/>
    <w:rsid w:val="00EA376F"/>
    <w:rsid w:val="00EB0A80"/>
    <w:rsid w:val="00EB51A8"/>
    <w:rsid w:val="00EB5470"/>
    <w:rsid w:val="00EB7613"/>
    <w:rsid w:val="00EB7859"/>
    <w:rsid w:val="00EC2FA9"/>
    <w:rsid w:val="00EC3434"/>
    <w:rsid w:val="00EC7AEB"/>
    <w:rsid w:val="00ED00CF"/>
    <w:rsid w:val="00ED422A"/>
    <w:rsid w:val="00EE32E3"/>
    <w:rsid w:val="00EE5920"/>
    <w:rsid w:val="00EF3084"/>
    <w:rsid w:val="00F0252F"/>
    <w:rsid w:val="00F07D42"/>
    <w:rsid w:val="00F115B9"/>
    <w:rsid w:val="00F145F1"/>
    <w:rsid w:val="00F1471D"/>
    <w:rsid w:val="00F15BB2"/>
    <w:rsid w:val="00F233A8"/>
    <w:rsid w:val="00F274A0"/>
    <w:rsid w:val="00F3544B"/>
    <w:rsid w:val="00F5236A"/>
    <w:rsid w:val="00F53894"/>
    <w:rsid w:val="00F609C5"/>
    <w:rsid w:val="00F612CC"/>
    <w:rsid w:val="00F62C8A"/>
    <w:rsid w:val="00F65E97"/>
    <w:rsid w:val="00F662C5"/>
    <w:rsid w:val="00F75131"/>
    <w:rsid w:val="00F758B5"/>
    <w:rsid w:val="00F81568"/>
    <w:rsid w:val="00F84D94"/>
    <w:rsid w:val="00F92891"/>
    <w:rsid w:val="00F95068"/>
    <w:rsid w:val="00FA4010"/>
    <w:rsid w:val="00FB15DE"/>
    <w:rsid w:val="00FB70EB"/>
    <w:rsid w:val="00FB750E"/>
    <w:rsid w:val="00FC05C6"/>
    <w:rsid w:val="00FC086A"/>
    <w:rsid w:val="00FC6A5C"/>
    <w:rsid w:val="00FD389F"/>
    <w:rsid w:val="00FD47C8"/>
    <w:rsid w:val="00FD4FA2"/>
    <w:rsid w:val="00FD7C29"/>
    <w:rsid w:val="00FE50C5"/>
    <w:rsid w:val="00FF0CDE"/>
    <w:rsid w:val="00FF1670"/>
    <w:rsid w:val="00FF2A74"/>
    <w:rsid w:val="00FF376F"/>
    <w:rsid w:val="00FF4780"/>
    <w:rsid w:val="00FF51F0"/>
    <w:rsid w:val="00FF5C66"/>
    <w:rsid w:val="00FF636A"/>
    <w:rsid w:val="00FF6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9B7AF"/>
  <w15:chartTrackingRefBased/>
  <w15:docId w15:val="{AB53CB69-57A1-4373-B5DD-BBB1A2BE3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149"/>
    <w:rPr>
      <w:rFonts w:ascii="Arial" w:hAnsi="Arial"/>
      <w:sz w:val="24"/>
    </w:rPr>
  </w:style>
  <w:style w:type="paragraph" w:styleId="Heading1">
    <w:name w:val="heading 1"/>
    <w:basedOn w:val="Normal"/>
    <w:next w:val="Normal"/>
    <w:link w:val="Heading1Char"/>
    <w:uiPriority w:val="9"/>
    <w:qFormat/>
    <w:rsid w:val="0038578C"/>
    <w:pPr>
      <w:keepNext/>
      <w:keepLines/>
      <w:spacing w:before="240" w:after="0"/>
      <w:outlineLvl w:val="0"/>
    </w:pPr>
    <w:rPr>
      <w:rFonts w:eastAsiaTheme="majorEastAsia" w:cstheme="majorBidi"/>
      <w:b/>
      <w:color w:val="2F5496" w:themeColor="accent1" w:themeShade="BF"/>
      <w:sz w:val="30"/>
      <w:szCs w:val="32"/>
    </w:rPr>
  </w:style>
  <w:style w:type="paragraph" w:styleId="Heading2">
    <w:name w:val="heading 2"/>
    <w:basedOn w:val="Normal"/>
    <w:next w:val="Normal"/>
    <w:link w:val="Heading2Char"/>
    <w:uiPriority w:val="9"/>
    <w:unhideWhenUsed/>
    <w:qFormat/>
    <w:rsid w:val="000120D2"/>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78C"/>
    <w:rPr>
      <w:rFonts w:ascii="Arial" w:eastAsiaTheme="majorEastAsia" w:hAnsi="Arial" w:cstheme="majorBidi"/>
      <w:b/>
      <w:color w:val="2F5496" w:themeColor="accent1" w:themeShade="BF"/>
      <w:sz w:val="30"/>
      <w:szCs w:val="32"/>
    </w:rPr>
  </w:style>
  <w:style w:type="paragraph" w:styleId="TOCHeading">
    <w:name w:val="TOC Heading"/>
    <w:basedOn w:val="Heading1"/>
    <w:next w:val="Normal"/>
    <w:uiPriority w:val="39"/>
    <w:unhideWhenUsed/>
    <w:qFormat/>
    <w:rsid w:val="00D11149"/>
    <w:pPr>
      <w:outlineLvl w:val="9"/>
    </w:pPr>
  </w:style>
  <w:style w:type="paragraph" w:styleId="TOC1">
    <w:name w:val="toc 1"/>
    <w:basedOn w:val="Normal"/>
    <w:next w:val="Normal"/>
    <w:autoRedefine/>
    <w:uiPriority w:val="39"/>
    <w:unhideWhenUsed/>
    <w:rsid w:val="00742047"/>
    <w:pPr>
      <w:spacing w:after="100"/>
    </w:pPr>
  </w:style>
  <w:style w:type="character" w:styleId="Hyperlink">
    <w:name w:val="Hyperlink"/>
    <w:basedOn w:val="DefaultParagraphFont"/>
    <w:uiPriority w:val="99"/>
    <w:unhideWhenUsed/>
    <w:rsid w:val="00742047"/>
    <w:rPr>
      <w:color w:val="0563C1" w:themeColor="hyperlink"/>
      <w:u w:val="single"/>
    </w:rPr>
  </w:style>
  <w:style w:type="paragraph" w:styleId="Header">
    <w:name w:val="header"/>
    <w:basedOn w:val="Normal"/>
    <w:link w:val="HeaderChar"/>
    <w:uiPriority w:val="99"/>
    <w:unhideWhenUsed/>
    <w:rsid w:val="00742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047"/>
    <w:rPr>
      <w:rFonts w:ascii="Arial" w:hAnsi="Arial"/>
      <w:sz w:val="24"/>
    </w:rPr>
  </w:style>
  <w:style w:type="paragraph" w:styleId="Footer">
    <w:name w:val="footer"/>
    <w:basedOn w:val="Normal"/>
    <w:link w:val="FooterChar"/>
    <w:uiPriority w:val="99"/>
    <w:unhideWhenUsed/>
    <w:rsid w:val="00742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047"/>
    <w:rPr>
      <w:rFonts w:ascii="Arial" w:hAnsi="Arial"/>
      <w:sz w:val="24"/>
    </w:rPr>
  </w:style>
  <w:style w:type="paragraph" w:styleId="ListParagraph">
    <w:name w:val="List Paragraph"/>
    <w:basedOn w:val="Normal"/>
    <w:uiPriority w:val="34"/>
    <w:qFormat/>
    <w:rsid w:val="00C2182B"/>
    <w:pPr>
      <w:ind w:left="720"/>
      <w:contextualSpacing/>
    </w:pPr>
  </w:style>
  <w:style w:type="character" w:customStyle="1" w:styleId="Heading2Char">
    <w:name w:val="Heading 2 Char"/>
    <w:basedOn w:val="DefaultParagraphFont"/>
    <w:link w:val="Heading2"/>
    <w:uiPriority w:val="9"/>
    <w:rsid w:val="000120D2"/>
    <w:rPr>
      <w:rFonts w:ascii="Arial" w:eastAsiaTheme="majorEastAsia" w:hAnsi="Arial" w:cstheme="majorBidi"/>
      <w:color w:val="2F5496" w:themeColor="accent1" w:themeShade="BF"/>
      <w:sz w:val="26"/>
      <w:szCs w:val="26"/>
    </w:rPr>
  </w:style>
  <w:style w:type="paragraph" w:styleId="TOC2">
    <w:name w:val="toc 2"/>
    <w:basedOn w:val="Normal"/>
    <w:next w:val="Normal"/>
    <w:autoRedefine/>
    <w:uiPriority w:val="39"/>
    <w:unhideWhenUsed/>
    <w:rsid w:val="000120D2"/>
    <w:pPr>
      <w:spacing w:after="100"/>
      <w:ind w:left="240"/>
    </w:pPr>
  </w:style>
  <w:style w:type="character" w:styleId="PlaceholderText">
    <w:name w:val="Placeholder Text"/>
    <w:basedOn w:val="DefaultParagraphFont"/>
    <w:uiPriority w:val="99"/>
    <w:semiHidden/>
    <w:rsid w:val="00B5749A"/>
    <w:rPr>
      <w:color w:val="808080"/>
    </w:rPr>
  </w:style>
  <w:style w:type="paragraph" w:styleId="BalloonText">
    <w:name w:val="Balloon Text"/>
    <w:basedOn w:val="Normal"/>
    <w:link w:val="BalloonTextChar"/>
    <w:uiPriority w:val="99"/>
    <w:semiHidden/>
    <w:unhideWhenUsed/>
    <w:rsid w:val="00402A3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2A36"/>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5B1C"/>
    <w:rPr>
      <w:sz w:val="16"/>
      <w:szCs w:val="16"/>
    </w:rPr>
  </w:style>
  <w:style w:type="paragraph" w:styleId="CommentText">
    <w:name w:val="annotation text"/>
    <w:basedOn w:val="Normal"/>
    <w:link w:val="CommentTextChar"/>
    <w:uiPriority w:val="99"/>
    <w:semiHidden/>
    <w:unhideWhenUsed/>
    <w:rsid w:val="00585B1C"/>
    <w:pPr>
      <w:spacing w:line="240" w:lineRule="auto"/>
    </w:pPr>
    <w:rPr>
      <w:sz w:val="20"/>
      <w:szCs w:val="20"/>
    </w:rPr>
  </w:style>
  <w:style w:type="character" w:customStyle="1" w:styleId="CommentTextChar">
    <w:name w:val="Comment Text Char"/>
    <w:basedOn w:val="DefaultParagraphFont"/>
    <w:link w:val="CommentText"/>
    <w:uiPriority w:val="99"/>
    <w:semiHidden/>
    <w:rsid w:val="00585B1C"/>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85B1C"/>
    <w:rPr>
      <w:b/>
      <w:bCs/>
    </w:rPr>
  </w:style>
  <w:style w:type="character" w:customStyle="1" w:styleId="CommentSubjectChar">
    <w:name w:val="Comment Subject Char"/>
    <w:basedOn w:val="CommentTextChar"/>
    <w:link w:val="CommentSubject"/>
    <w:uiPriority w:val="99"/>
    <w:semiHidden/>
    <w:rsid w:val="00585B1C"/>
    <w:rPr>
      <w:rFonts w:ascii="Arial" w:hAnsi="Arial"/>
      <w:b/>
      <w:bCs/>
      <w:sz w:val="20"/>
      <w:szCs w:val="20"/>
    </w:rPr>
  </w:style>
  <w:style w:type="table" w:styleId="TableGrid">
    <w:name w:val="Table Grid"/>
    <w:basedOn w:val="TableNormal"/>
    <w:uiPriority w:val="39"/>
    <w:rsid w:val="001E2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994548">
      <w:bodyDiv w:val="1"/>
      <w:marLeft w:val="0"/>
      <w:marRight w:val="0"/>
      <w:marTop w:val="0"/>
      <w:marBottom w:val="0"/>
      <w:divBdr>
        <w:top w:val="none" w:sz="0" w:space="0" w:color="auto"/>
        <w:left w:val="none" w:sz="0" w:space="0" w:color="auto"/>
        <w:bottom w:val="none" w:sz="0" w:space="0" w:color="auto"/>
        <w:right w:val="none" w:sz="0" w:space="0" w:color="auto"/>
      </w:divBdr>
    </w:div>
    <w:div w:id="155172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5E9DA-B23D-4D30-8940-08221A7C9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5988</Words>
  <Characters>34132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Hine</dc:creator>
  <cp:keywords/>
  <dc:description/>
  <cp:lastModifiedBy>Brady Hine</cp:lastModifiedBy>
  <cp:revision>3</cp:revision>
  <cp:lastPrinted>2021-11-18T22:09:00Z</cp:lastPrinted>
  <dcterms:created xsi:type="dcterms:W3CDTF">2021-11-18T22:09:00Z</dcterms:created>
  <dcterms:modified xsi:type="dcterms:W3CDTF">2021-11-18T22:10:00Z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47e450f7-fe93-3c3c-94e5-c38c47c41c22</vt:lpwstr>
  </property>
</Properties>
</file>