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3D" w:rsidRDefault="00902D3D" w:rsidP="004C3807">
      <w:pPr>
        <w:jc w:val="center"/>
        <w:rPr>
          <w:rFonts w:cstheme="minorHAnsi"/>
          <w:sz w:val="28"/>
          <w:szCs w:val="24"/>
        </w:rPr>
      </w:pPr>
      <w:r w:rsidRPr="004C3807">
        <w:rPr>
          <w:rFonts w:cstheme="minorHAnsi"/>
          <w:sz w:val="28"/>
          <w:szCs w:val="24"/>
        </w:rPr>
        <w:t>Основные межгосударственные ГОСТы, связанные с оформлением различных текстов.</w:t>
      </w:r>
    </w:p>
    <w:p w:rsidR="004C3807" w:rsidRPr="004C3807" w:rsidRDefault="004C3807" w:rsidP="004C3807">
      <w:pPr>
        <w:jc w:val="center"/>
        <w:rPr>
          <w:rFonts w:cstheme="minorHAnsi"/>
          <w:sz w:val="28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2095"/>
        <w:gridCol w:w="1134"/>
        <w:gridCol w:w="2378"/>
        <w:gridCol w:w="1869"/>
      </w:tblGrid>
      <w:tr w:rsidR="003D1A85" w:rsidRPr="003D1A85" w:rsidTr="00EC4548">
        <w:tc>
          <w:tcPr>
            <w:tcW w:w="1869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sz w:val="24"/>
                <w:szCs w:val="24"/>
              </w:rPr>
              <w:t>Номер ГОСТа</w:t>
            </w:r>
          </w:p>
        </w:tc>
        <w:tc>
          <w:tcPr>
            <w:tcW w:w="2095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sz w:val="24"/>
                <w:szCs w:val="24"/>
              </w:rPr>
              <w:t>Название ГОСТа</w:t>
            </w:r>
          </w:p>
        </w:tc>
        <w:tc>
          <w:tcPr>
            <w:tcW w:w="1134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sz w:val="24"/>
                <w:szCs w:val="24"/>
              </w:rPr>
              <w:t>Дата или год введения</w:t>
            </w:r>
          </w:p>
        </w:tc>
        <w:tc>
          <w:tcPr>
            <w:tcW w:w="2378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sz w:val="24"/>
                <w:szCs w:val="24"/>
              </w:rPr>
              <w:t>Область применения</w:t>
            </w:r>
          </w:p>
        </w:tc>
        <w:tc>
          <w:tcPr>
            <w:tcW w:w="1869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sz w:val="24"/>
                <w:szCs w:val="24"/>
              </w:rPr>
              <w:t>Ссылка</w:t>
            </w:r>
          </w:p>
        </w:tc>
      </w:tr>
      <w:tr w:rsidR="003D1A85" w:rsidRPr="003D1A85" w:rsidTr="00EC4548">
        <w:tc>
          <w:tcPr>
            <w:tcW w:w="1869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ГОСТ 2.105-95 ЕСКД</w:t>
            </w:r>
          </w:p>
        </w:tc>
        <w:tc>
          <w:tcPr>
            <w:tcW w:w="2095" w:type="dxa"/>
          </w:tcPr>
          <w:p w:rsidR="00902D3D" w:rsidRPr="007565C6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sz w:val="24"/>
                <w:szCs w:val="24"/>
              </w:rPr>
              <w:t>Общие требования к текстовым документам</w:t>
            </w:r>
          </w:p>
        </w:tc>
        <w:tc>
          <w:tcPr>
            <w:tcW w:w="1134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1996-07-01</w:t>
            </w:r>
          </w:p>
        </w:tc>
        <w:tc>
          <w:tcPr>
            <w:tcW w:w="2378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Настоящий стандарт устанавливает общие требования к выполнению текстовых документов на изделия машиностроения, приборостроения и строительства.</w:t>
            </w:r>
          </w:p>
        </w:tc>
        <w:tc>
          <w:tcPr>
            <w:tcW w:w="1869" w:type="dxa"/>
          </w:tcPr>
          <w:p w:rsidR="00902D3D" w:rsidRPr="00AF5674" w:rsidRDefault="000F496B" w:rsidP="004031A2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4031A2" w:rsidRPr="00C83341">
                <w:rPr>
                  <w:rStyle w:val="a5"/>
                  <w:rFonts w:cstheme="minorHAnsi"/>
                  <w:sz w:val="24"/>
                  <w:szCs w:val="24"/>
                </w:rPr>
                <w:t>http://docs.cntd.ru/document/gost-2-10</w:t>
              </w:r>
              <w:r w:rsidR="004031A2" w:rsidRPr="00C83341">
                <w:rPr>
                  <w:rStyle w:val="a5"/>
                  <w:rFonts w:cstheme="minorHAnsi"/>
                  <w:sz w:val="24"/>
                  <w:szCs w:val="24"/>
                </w:rPr>
                <w:t>5</w:t>
              </w:r>
              <w:r w:rsidR="004031A2" w:rsidRPr="00C83341">
                <w:rPr>
                  <w:rStyle w:val="a5"/>
                  <w:rFonts w:cstheme="minorHAnsi"/>
                  <w:sz w:val="24"/>
                  <w:szCs w:val="24"/>
                </w:rPr>
                <w:t>-95-eskd</w:t>
              </w:r>
            </w:hyperlink>
          </w:p>
        </w:tc>
      </w:tr>
      <w:tr w:rsidR="00FF0CA9" w:rsidRPr="003D1A85" w:rsidTr="00EC4548">
        <w:tc>
          <w:tcPr>
            <w:tcW w:w="1869" w:type="dxa"/>
          </w:tcPr>
          <w:p w:rsidR="003D1A85" w:rsidRPr="003D1A85" w:rsidRDefault="003D1A85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  <w:r w:rsidRPr="003D1A85"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  <w:t>ГОСТ 2.004-88 ЕСКД</w:t>
            </w:r>
          </w:p>
          <w:p w:rsidR="003D1A85" w:rsidRPr="003D1A85" w:rsidRDefault="003D1A85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</w:p>
          <w:p w:rsidR="003D1A85" w:rsidRPr="003D1A85" w:rsidRDefault="003D1A85" w:rsidP="00EC4548">
            <w:pPr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95" w:type="dxa"/>
          </w:tcPr>
          <w:p w:rsidR="003D1A85" w:rsidRPr="003D1A85" w:rsidRDefault="00EC4548" w:rsidP="00EC45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3C3C3C"/>
                <w:spacing w:val="2"/>
                <w:sz w:val="24"/>
                <w:szCs w:val="24"/>
                <w:shd w:val="clear" w:color="auto" w:fill="FFFFFF"/>
              </w:rPr>
              <w:t>О</w:t>
            </w:r>
            <w:r w:rsidRPr="003D1A85">
              <w:rPr>
                <w:rFonts w:cstheme="minorHAnsi"/>
                <w:color w:val="3C3C3C"/>
                <w:spacing w:val="2"/>
                <w:sz w:val="24"/>
                <w:szCs w:val="24"/>
                <w:shd w:val="clear" w:color="auto" w:fill="FFFFFF"/>
              </w:rPr>
              <w:t>бщие требования к выполнению конструкторских и технологических документов на печатающих и графических устройствах вывода эвм</w:t>
            </w:r>
          </w:p>
        </w:tc>
        <w:tc>
          <w:tcPr>
            <w:tcW w:w="1134" w:type="dxa"/>
          </w:tcPr>
          <w:p w:rsidR="003D1A85" w:rsidRPr="003D1A85" w:rsidRDefault="003D1A85" w:rsidP="00EC4548">
            <w:pPr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1990-01-01</w:t>
            </w:r>
          </w:p>
        </w:tc>
        <w:tc>
          <w:tcPr>
            <w:tcW w:w="2378" w:type="dxa"/>
          </w:tcPr>
          <w:p w:rsidR="003D1A85" w:rsidRPr="003D1A85" w:rsidRDefault="003D1A85" w:rsidP="00EC4548">
            <w:pPr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Настоящий стандарт распространяется на конструкторские документы изделий всех отраслей промышленности, технологические документы изделий машиностроительной и приборостроительной промышленности, а также проектную документацию для строительства и устанавливает требования к выполнению конструкторских, технологических и проектных документов (далее - документов) на бумажных носителях, получаемых с использованием устройств вывода ЭВМ.</w:t>
            </w:r>
          </w:p>
        </w:tc>
        <w:tc>
          <w:tcPr>
            <w:tcW w:w="1869" w:type="dxa"/>
          </w:tcPr>
          <w:p w:rsidR="003D1A85" w:rsidRPr="003D1A85" w:rsidRDefault="000F496B" w:rsidP="00EC4548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3D1A85" w:rsidRPr="003D1A85">
                <w:rPr>
                  <w:rStyle w:val="a5"/>
                  <w:rFonts w:cstheme="minorHAnsi"/>
                  <w:sz w:val="24"/>
                  <w:szCs w:val="24"/>
                </w:rPr>
                <w:t>http://docs.cntd.ru/document/1200001987</w:t>
              </w:r>
            </w:hyperlink>
          </w:p>
        </w:tc>
      </w:tr>
      <w:tr w:rsidR="003D1A85" w:rsidRPr="003D1A85" w:rsidTr="00EC4548">
        <w:tc>
          <w:tcPr>
            <w:tcW w:w="1869" w:type="dxa"/>
          </w:tcPr>
          <w:p w:rsidR="00902D3D" w:rsidRPr="003D1A85" w:rsidRDefault="00902D3D" w:rsidP="00EC4548">
            <w:pPr>
              <w:shd w:val="clear" w:color="auto" w:fill="FFFFFF"/>
              <w:textAlignment w:val="baseline"/>
              <w:outlineLvl w:val="0"/>
              <w:rPr>
                <w:rFonts w:eastAsia="Times New Roman" w:cstheme="minorHAnsi"/>
                <w:bCs/>
                <w:color w:val="2D2D2D"/>
                <w:spacing w:val="2"/>
                <w:kern w:val="36"/>
                <w:sz w:val="24"/>
                <w:szCs w:val="24"/>
                <w:lang w:eastAsia="ru-RU"/>
              </w:rPr>
            </w:pPr>
            <w:r w:rsidRPr="003D1A85">
              <w:rPr>
                <w:rFonts w:eastAsia="Times New Roman" w:cstheme="minorHAnsi"/>
                <w:bCs/>
                <w:color w:val="2D2D2D"/>
                <w:spacing w:val="2"/>
                <w:kern w:val="36"/>
                <w:sz w:val="24"/>
                <w:szCs w:val="24"/>
                <w:lang w:eastAsia="ru-RU"/>
              </w:rPr>
              <w:lastRenderedPageBreak/>
              <w:t>ГОСТ 7.32-2001 СИБИД</w:t>
            </w:r>
          </w:p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5" w:type="dxa"/>
          </w:tcPr>
          <w:p w:rsidR="00902D3D" w:rsidRPr="003D1A85" w:rsidRDefault="00902D3D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  <w:r w:rsidRPr="003D1A85"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  <w:t>Отчет о научно-исследовательской работе. Структура и правила оформления</w:t>
            </w:r>
          </w:p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2002-07-01</w:t>
            </w:r>
          </w:p>
        </w:tc>
        <w:tc>
          <w:tcPr>
            <w:tcW w:w="2378" w:type="dxa"/>
          </w:tcPr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Настоящий стандарт устанавливает общие требования к структуре и правилам оформления научных и технических отчетов, а также правила для тех случаев, когда единая процедура оформления будет содействовать обмену информацией, совершенствуя обработку отчета в информационной системе.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Настоящий стандарт распространяется на отчеты о фундаментальных, поисковых, прикладных научно-исследовательских работах (НИР) по всем областям науки и техники, выполняемых научно-исследовательскими, проектными, конструкторскими организациями, высшими учебными заведениями, научно-производственными и производственными объединениями, промышленными предприятиями, акционерными обществами и другими 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организациями.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Положения настоящего стандарта могут быть использованы при подготовке отчета в других сферах научной деятельности.</w:t>
            </w:r>
          </w:p>
        </w:tc>
        <w:tc>
          <w:tcPr>
            <w:tcW w:w="1869" w:type="dxa"/>
          </w:tcPr>
          <w:p w:rsidR="00902D3D" w:rsidRPr="003D1A85" w:rsidRDefault="000F496B" w:rsidP="00EC4548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5438BF" w:rsidRPr="003D1A85">
                <w:rPr>
                  <w:rStyle w:val="a5"/>
                  <w:rFonts w:cstheme="minorHAnsi"/>
                  <w:sz w:val="24"/>
                  <w:szCs w:val="24"/>
                </w:rPr>
                <w:t>http://docs.</w:t>
              </w:r>
              <w:bookmarkStart w:id="0" w:name="_GoBack"/>
              <w:bookmarkEnd w:id="0"/>
              <w:r w:rsidR="005438BF" w:rsidRPr="003D1A85">
                <w:rPr>
                  <w:rStyle w:val="a5"/>
                  <w:rFonts w:cstheme="minorHAnsi"/>
                  <w:sz w:val="24"/>
                  <w:szCs w:val="24"/>
                </w:rPr>
                <w:t>c</w:t>
              </w:r>
              <w:r w:rsidR="005438BF" w:rsidRPr="003D1A85">
                <w:rPr>
                  <w:rStyle w:val="a5"/>
                  <w:rFonts w:cstheme="minorHAnsi"/>
                  <w:sz w:val="24"/>
                  <w:szCs w:val="24"/>
                </w:rPr>
                <w:t>ntd.ru/document/gost-7-32-2001-sibid</w:t>
              </w:r>
            </w:hyperlink>
          </w:p>
        </w:tc>
      </w:tr>
      <w:tr w:rsidR="003D1A85" w:rsidRPr="003D1A85" w:rsidTr="00EC4548">
        <w:tc>
          <w:tcPr>
            <w:tcW w:w="1869" w:type="dxa"/>
          </w:tcPr>
          <w:p w:rsidR="00902D3D" w:rsidRPr="003D1A85" w:rsidRDefault="005438BF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ГОСТ 19.201-78 ЕСПД</w:t>
            </w:r>
          </w:p>
        </w:tc>
        <w:tc>
          <w:tcPr>
            <w:tcW w:w="2095" w:type="dxa"/>
          </w:tcPr>
          <w:p w:rsidR="00902D3D" w:rsidRPr="003D1A85" w:rsidRDefault="00EC4548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3C3C3C"/>
                <w:spacing w:val="2"/>
                <w:sz w:val="24"/>
                <w:szCs w:val="24"/>
                <w:shd w:val="clear" w:color="auto" w:fill="FFFFFF"/>
              </w:rPr>
              <w:t>Техническое задание. Требования к содержанию и оформлению</w:t>
            </w:r>
          </w:p>
        </w:tc>
        <w:tc>
          <w:tcPr>
            <w:tcW w:w="1134" w:type="dxa"/>
          </w:tcPr>
          <w:p w:rsidR="00902D3D" w:rsidRPr="003D1A85" w:rsidRDefault="005438BF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1980-01-01</w:t>
            </w:r>
          </w:p>
        </w:tc>
        <w:tc>
          <w:tcPr>
            <w:tcW w:w="2378" w:type="dxa"/>
          </w:tcPr>
          <w:p w:rsidR="00902D3D" w:rsidRPr="003D1A85" w:rsidRDefault="005438BF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1869" w:type="dxa"/>
          </w:tcPr>
          <w:p w:rsidR="00902D3D" w:rsidRPr="003D1A85" w:rsidRDefault="000F496B" w:rsidP="00EC4548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5438BF" w:rsidRPr="003D1A85">
                <w:rPr>
                  <w:rStyle w:val="a5"/>
                  <w:rFonts w:cstheme="minorHAnsi"/>
                  <w:sz w:val="24"/>
                  <w:szCs w:val="24"/>
                </w:rPr>
                <w:t>http://docs.cntd.ru/document/gost-19-201-78</w:t>
              </w:r>
            </w:hyperlink>
          </w:p>
        </w:tc>
      </w:tr>
      <w:tr w:rsidR="003D1A85" w:rsidRPr="003D1A85" w:rsidTr="00EC4548">
        <w:tc>
          <w:tcPr>
            <w:tcW w:w="1869" w:type="dxa"/>
          </w:tcPr>
          <w:p w:rsidR="00A14211" w:rsidRPr="003D1A85" w:rsidRDefault="00A14211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  <w:r w:rsidRPr="003D1A85"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  <w:t>ГОСТ Р 7.0.5-2008 СИБИД</w:t>
            </w:r>
          </w:p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5" w:type="dxa"/>
          </w:tcPr>
          <w:p w:rsidR="006D3286" w:rsidRPr="003D1A85" w:rsidRDefault="00EC4548" w:rsidP="00EC4548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color w:val="222222"/>
              </w:rPr>
            </w:pPr>
            <w:r w:rsidRPr="003D1A85">
              <w:rPr>
                <w:rFonts w:asciiTheme="minorHAnsi" w:hAnsiTheme="minorHAnsi" w:cstheme="minorHAnsi"/>
                <w:bCs/>
                <w:color w:val="222222"/>
              </w:rPr>
              <w:t>Библиографическая ссылка</w:t>
            </w:r>
          </w:p>
          <w:p w:rsidR="006D3286" w:rsidRPr="003D1A85" w:rsidRDefault="006D3286" w:rsidP="00EC4548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color w:val="222222"/>
              </w:rPr>
            </w:pPr>
            <w:r w:rsidRPr="003D1A85">
              <w:rPr>
                <w:rFonts w:asciiTheme="minorHAnsi" w:hAnsiTheme="minorHAnsi" w:cstheme="minorHAnsi"/>
                <w:bCs/>
                <w:color w:val="222222"/>
              </w:rPr>
              <w:t>Общие требования и правила составления</w:t>
            </w:r>
          </w:p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02D3D" w:rsidRPr="003D1A85" w:rsidRDefault="00A14211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2009-01-01</w:t>
            </w:r>
          </w:p>
        </w:tc>
        <w:tc>
          <w:tcPr>
            <w:tcW w:w="2378" w:type="dxa"/>
          </w:tcPr>
          <w:p w:rsidR="00902D3D" w:rsidRPr="003D1A85" w:rsidRDefault="006D3286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Настоящий стандарт устанавливает общие требования и правила составления библиографической ссылки: основные виды, структуру, состав, расположение в документах.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Стандарт распространяется на библиографические ссылки, используемые в опубликованных и неопубликованных документах на любых носителях.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Стандарт предназначен для авторов, редакторов, издателей.</w:t>
            </w:r>
          </w:p>
        </w:tc>
        <w:tc>
          <w:tcPr>
            <w:tcW w:w="1869" w:type="dxa"/>
          </w:tcPr>
          <w:p w:rsidR="00902D3D" w:rsidRPr="003D1A85" w:rsidRDefault="000F496B" w:rsidP="00EC4548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A14211" w:rsidRPr="003D1A85">
                <w:rPr>
                  <w:rStyle w:val="a5"/>
                  <w:rFonts w:cstheme="minorHAnsi"/>
                  <w:sz w:val="24"/>
                  <w:szCs w:val="24"/>
                </w:rPr>
                <w:t>http://docs.cntd.ru/document/gost-r-7-0-5-2008</w:t>
              </w:r>
            </w:hyperlink>
          </w:p>
        </w:tc>
      </w:tr>
      <w:tr w:rsidR="003D1A85" w:rsidRPr="003D1A85" w:rsidTr="00EC4548">
        <w:tc>
          <w:tcPr>
            <w:tcW w:w="1869" w:type="dxa"/>
          </w:tcPr>
          <w:p w:rsidR="000237AC" w:rsidRPr="003D1A85" w:rsidRDefault="000237AC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  <w:r w:rsidRPr="003D1A85"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  <w:t>ГОСТ Р 7.0.12-2011</w:t>
            </w:r>
          </w:p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5" w:type="dxa"/>
          </w:tcPr>
          <w:p w:rsidR="000237AC" w:rsidRPr="003D1A85" w:rsidRDefault="00EC4548" w:rsidP="00EC4548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rFonts w:asciiTheme="minorHAnsi" w:hAnsiTheme="minorHAnsi" w:cstheme="minorHAnsi"/>
                <w:color w:val="3C3C3C"/>
                <w:spacing w:val="2"/>
              </w:rPr>
            </w:pPr>
            <w:r w:rsidRPr="003D1A85">
              <w:rPr>
                <w:rFonts w:asciiTheme="minorHAnsi" w:hAnsiTheme="minorHAnsi" w:cstheme="minorHAnsi"/>
                <w:color w:val="3C3C3C"/>
                <w:spacing w:val="2"/>
              </w:rPr>
              <w:t>Библиографическая запись</w:t>
            </w:r>
            <w:r w:rsidR="000237AC" w:rsidRPr="003D1A85">
              <w:rPr>
                <w:rFonts w:asciiTheme="minorHAnsi" w:hAnsiTheme="minorHAnsi" w:cstheme="minorHAnsi"/>
                <w:color w:val="3C3C3C"/>
                <w:spacing w:val="2"/>
              </w:rPr>
              <w:t> </w:t>
            </w:r>
          </w:p>
          <w:p w:rsidR="000237AC" w:rsidRPr="003D1A85" w:rsidRDefault="00EC4548" w:rsidP="00EC4548">
            <w:pPr>
              <w:pStyle w:val="headertext"/>
              <w:shd w:val="clear" w:color="auto" w:fill="FFFFFF"/>
              <w:spacing w:before="150" w:beforeAutospacing="0" w:after="75" w:afterAutospacing="0" w:line="288" w:lineRule="atLeast"/>
              <w:textAlignment w:val="baseline"/>
              <w:rPr>
                <w:rFonts w:asciiTheme="minorHAnsi" w:hAnsiTheme="minorHAnsi" w:cstheme="minorHAnsi"/>
                <w:color w:val="3C3C3C"/>
                <w:spacing w:val="2"/>
              </w:rPr>
            </w:pPr>
            <w:r w:rsidRPr="003D1A85">
              <w:rPr>
                <w:rFonts w:asciiTheme="minorHAnsi" w:hAnsiTheme="minorHAnsi" w:cstheme="minorHAnsi"/>
                <w:color w:val="3C3C3C"/>
                <w:spacing w:val="2"/>
              </w:rPr>
              <w:t>Сокращение слов и словосочетаний на русском языке</w:t>
            </w:r>
          </w:p>
          <w:p w:rsidR="00902D3D" w:rsidRPr="003D1A85" w:rsidRDefault="00902D3D" w:rsidP="00EC45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02D3D" w:rsidRPr="003D1A85" w:rsidRDefault="000237AC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2012-09-01</w:t>
            </w:r>
          </w:p>
        </w:tc>
        <w:tc>
          <w:tcPr>
            <w:tcW w:w="2378" w:type="dxa"/>
          </w:tcPr>
          <w:p w:rsidR="00902D3D" w:rsidRPr="003D1A85" w:rsidRDefault="000237AC" w:rsidP="00EC4548">
            <w:pPr>
              <w:rPr>
                <w:rFonts w:cstheme="minorHAnsi"/>
                <w:sz w:val="24"/>
                <w:szCs w:val="24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Настоящий стандарт устанавливает общие требования и правила сокращения слов и словосочетаний на русском языке в библиографических записях и библиографических ссылках на все виды документов.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Сокращение слов и словосочетаний на иностранных европейских языках - по </w:t>
            </w:r>
            <w:hyperlink r:id="rId10" w:history="1">
              <w:r w:rsidRPr="003D1A85">
                <w:rPr>
                  <w:rStyle w:val="a5"/>
                  <w:rFonts w:cstheme="minorHAnsi"/>
                  <w:color w:val="00466E"/>
                  <w:spacing w:val="2"/>
                  <w:sz w:val="24"/>
                  <w:szCs w:val="24"/>
                  <w:shd w:val="clear" w:color="auto" w:fill="FFFFFF"/>
                </w:rPr>
                <w:t>ГОСТ 7.11</w:t>
              </w:r>
            </w:hyperlink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, сокращение слов, обозначающих единицы величин, - по </w:t>
            </w:r>
            <w:hyperlink r:id="rId11" w:history="1">
              <w:r w:rsidRPr="003D1A85">
                <w:rPr>
                  <w:rStyle w:val="a5"/>
                  <w:rFonts w:cstheme="minorHAnsi"/>
                  <w:color w:val="00466E"/>
                  <w:spacing w:val="2"/>
                  <w:sz w:val="24"/>
                  <w:szCs w:val="24"/>
                  <w:shd w:val="clear" w:color="auto" w:fill="FFFFFF"/>
                </w:rPr>
                <w:t>ГОСТ 8.417</w:t>
              </w:r>
            </w:hyperlink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Стандарт предназначен для библиотек, органов научно-технической информации, книжных палат, издателей, книготорговых предприятий, а также физических лиц, создающих библиографическую информацию.</w:t>
            </w:r>
          </w:p>
        </w:tc>
        <w:tc>
          <w:tcPr>
            <w:tcW w:w="1869" w:type="dxa"/>
          </w:tcPr>
          <w:p w:rsidR="00902D3D" w:rsidRPr="003D1A85" w:rsidRDefault="000F496B" w:rsidP="00EC4548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0237AC" w:rsidRPr="003D1A85">
                <w:rPr>
                  <w:rStyle w:val="a5"/>
                  <w:rFonts w:cstheme="minorHAnsi"/>
                  <w:sz w:val="24"/>
                  <w:szCs w:val="24"/>
                </w:rPr>
                <w:t>http://docs.cntd.ru/document/1200093114</w:t>
              </w:r>
            </w:hyperlink>
          </w:p>
        </w:tc>
      </w:tr>
      <w:tr w:rsidR="003D1A85" w:rsidRPr="003D1A85" w:rsidTr="00EC4548">
        <w:tc>
          <w:tcPr>
            <w:tcW w:w="1869" w:type="dxa"/>
          </w:tcPr>
          <w:p w:rsidR="003D1A85" w:rsidRPr="003D1A85" w:rsidRDefault="003D1A85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  <w:r w:rsidRPr="003D1A85"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  <w:t>ГОСТ Р 21.1101-2009</w:t>
            </w:r>
          </w:p>
          <w:p w:rsidR="003D1A85" w:rsidRPr="003D1A85" w:rsidRDefault="003D1A85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  <w:r w:rsidRPr="003D1A85"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  <w:t xml:space="preserve"> СПДС</w:t>
            </w:r>
          </w:p>
          <w:p w:rsidR="003D1A85" w:rsidRPr="003D1A85" w:rsidRDefault="003D1A85" w:rsidP="00EC4548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95" w:type="dxa"/>
          </w:tcPr>
          <w:p w:rsidR="003D1A85" w:rsidRPr="003D1A85" w:rsidRDefault="00EC4548" w:rsidP="00EC4548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rFonts w:asciiTheme="minorHAnsi" w:hAnsiTheme="minorHAnsi" w:cstheme="minorHAnsi"/>
                <w:color w:val="3C3C3C"/>
                <w:spacing w:val="2"/>
              </w:rPr>
            </w:pPr>
            <w:r w:rsidRPr="003D1A85">
              <w:rPr>
                <w:rFonts w:asciiTheme="minorHAnsi" w:hAnsiTheme="minorHAnsi" w:cstheme="minorHAnsi"/>
                <w:color w:val="3C3C3C"/>
                <w:spacing w:val="2"/>
                <w:shd w:val="clear" w:color="auto" w:fill="FFFFFF"/>
              </w:rPr>
              <w:t>Основные требования к проектной</w:t>
            </w:r>
            <w:r w:rsidRPr="003D1A85">
              <w:rPr>
                <w:rFonts w:asciiTheme="minorHAnsi" w:hAnsiTheme="minorHAnsi" w:cstheme="minorHAnsi"/>
                <w:color w:val="3C3C3C"/>
                <w:spacing w:val="2"/>
              </w:rPr>
              <w:br/>
            </w:r>
            <w:r w:rsidRPr="003D1A85">
              <w:rPr>
                <w:rFonts w:asciiTheme="minorHAnsi" w:hAnsiTheme="minorHAnsi" w:cstheme="minorHAnsi"/>
                <w:color w:val="3C3C3C"/>
                <w:spacing w:val="2"/>
                <w:shd w:val="clear" w:color="auto" w:fill="FFFFFF"/>
              </w:rPr>
              <w:t>и рабочей документации</w:t>
            </w:r>
          </w:p>
        </w:tc>
        <w:tc>
          <w:tcPr>
            <w:tcW w:w="1134" w:type="dxa"/>
          </w:tcPr>
          <w:p w:rsidR="003D1A85" w:rsidRPr="003D1A85" w:rsidRDefault="003D1A85" w:rsidP="00EC4548">
            <w:pPr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2010-03-01</w:t>
            </w:r>
          </w:p>
        </w:tc>
        <w:tc>
          <w:tcPr>
            <w:tcW w:w="2378" w:type="dxa"/>
          </w:tcPr>
          <w:p w:rsidR="003D1A85" w:rsidRPr="003D1A85" w:rsidRDefault="003D1A85" w:rsidP="00EC4548">
            <w:pPr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Настоящий стандарт устанавливает основные требования к проектной документации объектов капитального 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строительства и рабочей документации всех видов объектов строительства.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Примечание - В настоящем стандарте понятие "строительство" включает в себя новое строительство, реконструкцию, расширение, техническое перевооружение и капитальный ремонт объектов капитального строительства.</w:t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</w:rPr>
              <w:br/>
            </w:r>
            <w:r w:rsidRPr="003D1A85">
              <w:rPr>
                <w:rFonts w:cstheme="minorHAnsi"/>
                <w:color w:val="2D2D2D"/>
                <w:spacing w:val="2"/>
                <w:sz w:val="24"/>
                <w:szCs w:val="24"/>
                <w:shd w:val="clear" w:color="auto" w:fill="FFFFFF"/>
              </w:rPr>
              <w:t>Общие правила выполнения и комплектования графической и текстовой документации, установленные в подразделе 4.1 и в разделах 5 и 8, распространяются также на отчетную техническую документацию по инженерным изысканиям для строительства.</w:t>
            </w:r>
          </w:p>
        </w:tc>
        <w:tc>
          <w:tcPr>
            <w:tcW w:w="1869" w:type="dxa"/>
          </w:tcPr>
          <w:p w:rsidR="003D1A85" w:rsidRPr="003D1A85" w:rsidRDefault="000F496B" w:rsidP="00EC4548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3D1A85" w:rsidRPr="003D1A85">
                <w:rPr>
                  <w:rStyle w:val="a5"/>
                  <w:rFonts w:cstheme="minorHAnsi"/>
                  <w:sz w:val="24"/>
                  <w:szCs w:val="24"/>
                </w:rPr>
                <w:t>http://docs.cntd.ru/document/1200075974</w:t>
              </w:r>
            </w:hyperlink>
          </w:p>
        </w:tc>
      </w:tr>
    </w:tbl>
    <w:p w:rsidR="00902D3D" w:rsidRDefault="00902D3D" w:rsidP="00EC4548">
      <w:pPr>
        <w:rPr>
          <w:rFonts w:cstheme="minorHAnsi"/>
          <w:sz w:val="24"/>
          <w:szCs w:val="24"/>
        </w:rPr>
      </w:pPr>
    </w:p>
    <w:p w:rsidR="00FF0CA9" w:rsidRDefault="00FF0CA9" w:rsidP="00FF0CA9">
      <w:pPr>
        <w:jc w:val="center"/>
        <w:rPr>
          <w:rFonts w:cstheme="minorHAnsi"/>
          <w:sz w:val="28"/>
          <w:szCs w:val="28"/>
        </w:rPr>
      </w:pPr>
      <w:r w:rsidRPr="00FF0CA9">
        <w:rPr>
          <w:rFonts w:cstheme="minorHAnsi"/>
          <w:sz w:val="28"/>
          <w:szCs w:val="28"/>
        </w:rPr>
        <w:t>Основные правила оформления курсовых и дипломных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Курсовая работа</w:t>
            </w:r>
          </w:p>
        </w:tc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Дипломная работа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Формат бумаги</w:t>
            </w:r>
          </w:p>
        </w:tc>
        <w:tc>
          <w:tcPr>
            <w:tcW w:w="3115" w:type="dxa"/>
          </w:tcPr>
          <w:p w:rsidR="00FF0CA9" w:rsidRPr="008F00B5" w:rsidRDefault="00D84BB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А4 (210 х 297 мм)</w:t>
            </w:r>
          </w:p>
        </w:tc>
        <w:tc>
          <w:tcPr>
            <w:tcW w:w="3115" w:type="dxa"/>
          </w:tcPr>
          <w:p w:rsidR="00FF0CA9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А4 (210 х 297 мм)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Ориентация листа</w:t>
            </w:r>
          </w:p>
        </w:tc>
        <w:tc>
          <w:tcPr>
            <w:tcW w:w="3115" w:type="dxa"/>
          </w:tcPr>
          <w:p w:rsidR="00FF0CA9" w:rsidRPr="008F00B5" w:rsidRDefault="00D84BB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Книжная</w:t>
            </w:r>
          </w:p>
        </w:tc>
        <w:tc>
          <w:tcPr>
            <w:tcW w:w="3115" w:type="dxa"/>
          </w:tcPr>
          <w:p w:rsidR="00FF0CA9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Книжная</w:t>
            </w:r>
          </w:p>
        </w:tc>
      </w:tr>
      <w:tr w:rsidR="00DC2A0C" w:rsidRPr="000C15B0" w:rsidTr="00FF0CA9"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Ширина поля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Левое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30 мм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Левое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30 мм</w:t>
            </w:r>
          </w:p>
        </w:tc>
      </w:tr>
      <w:tr w:rsidR="00DC2A0C" w:rsidRPr="000C15B0" w:rsidTr="00FF0CA9"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Ширина поля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Верхнее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20 мм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Верхнее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20 мм</w:t>
            </w:r>
          </w:p>
        </w:tc>
      </w:tr>
      <w:tr w:rsidR="00DC2A0C" w:rsidRPr="000C15B0" w:rsidTr="00FF0CA9"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Ширина поля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Правое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10 мм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Правое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10 мм</w:t>
            </w:r>
          </w:p>
        </w:tc>
      </w:tr>
      <w:tr w:rsidR="00DC2A0C" w:rsidRPr="000C15B0" w:rsidTr="00FF0CA9"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Ширина поля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Нижнее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20 мм</w:t>
            </w:r>
          </w:p>
        </w:tc>
        <w:tc>
          <w:tcPr>
            <w:tcW w:w="3115" w:type="dxa"/>
          </w:tcPr>
          <w:p w:rsidR="00DC2A0C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Нижнее –</w:t>
            </w:r>
            <w:r w:rsidR="007565C6" w:rsidRPr="008F00B5">
              <w:rPr>
                <w:rFonts w:cstheme="minorHAnsi"/>
                <w:sz w:val="24"/>
                <w:szCs w:val="24"/>
              </w:rPr>
              <w:t xml:space="preserve"> не менее</w:t>
            </w:r>
            <w:r w:rsidRPr="008F00B5">
              <w:rPr>
                <w:rFonts w:cstheme="minorHAnsi"/>
                <w:sz w:val="24"/>
                <w:szCs w:val="24"/>
              </w:rPr>
              <w:t xml:space="preserve"> 20 мм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Выравнивание текста</w:t>
            </w:r>
          </w:p>
        </w:tc>
        <w:tc>
          <w:tcPr>
            <w:tcW w:w="3115" w:type="dxa"/>
          </w:tcPr>
          <w:p w:rsidR="00FF0CA9" w:rsidRPr="008F00B5" w:rsidRDefault="00D84BB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По ширине</w:t>
            </w:r>
          </w:p>
        </w:tc>
        <w:tc>
          <w:tcPr>
            <w:tcW w:w="3115" w:type="dxa"/>
          </w:tcPr>
          <w:p w:rsidR="00FF0CA9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По ширине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Шрифт</w:t>
            </w:r>
          </w:p>
        </w:tc>
        <w:tc>
          <w:tcPr>
            <w:tcW w:w="3115" w:type="dxa"/>
          </w:tcPr>
          <w:p w:rsidR="00FF0CA9" w:rsidRPr="008F00B5" w:rsidRDefault="00D84BB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Times New Roman</w:t>
            </w:r>
          </w:p>
        </w:tc>
        <w:tc>
          <w:tcPr>
            <w:tcW w:w="3115" w:type="dxa"/>
          </w:tcPr>
          <w:p w:rsidR="00FF0CA9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Times New Roman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Размер шрифта(текст)</w:t>
            </w:r>
          </w:p>
        </w:tc>
        <w:tc>
          <w:tcPr>
            <w:tcW w:w="3115" w:type="dxa"/>
          </w:tcPr>
          <w:p w:rsidR="00FF0CA9" w:rsidRPr="008F00B5" w:rsidRDefault="0080470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Высота букв, цифр и других знаков - не менее 1,8 мм (кегль не менее 12)</w:t>
            </w:r>
          </w:p>
        </w:tc>
        <w:tc>
          <w:tcPr>
            <w:tcW w:w="3115" w:type="dxa"/>
          </w:tcPr>
          <w:p w:rsidR="00FF0CA9" w:rsidRPr="008F00B5" w:rsidRDefault="0080470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Высота букв, цифр и других знаков - не менее 1,8 мм (кегль не менее 12)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Цвет шрифта</w:t>
            </w:r>
          </w:p>
        </w:tc>
        <w:tc>
          <w:tcPr>
            <w:tcW w:w="3115" w:type="dxa"/>
          </w:tcPr>
          <w:p w:rsidR="00FF0CA9" w:rsidRPr="008F00B5" w:rsidRDefault="00D84BB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Черный</w:t>
            </w:r>
          </w:p>
        </w:tc>
        <w:tc>
          <w:tcPr>
            <w:tcW w:w="3115" w:type="dxa"/>
          </w:tcPr>
          <w:p w:rsidR="00FF0CA9" w:rsidRPr="008F00B5" w:rsidRDefault="00DC2A0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Черный</w:t>
            </w:r>
          </w:p>
        </w:tc>
      </w:tr>
      <w:tr w:rsidR="00FF0CA9" w:rsidRPr="000C15B0" w:rsidTr="00FF0CA9">
        <w:tc>
          <w:tcPr>
            <w:tcW w:w="3115" w:type="dxa"/>
          </w:tcPr>
          <w:p w:rsidR="00FF0CA9" w:rsidRPr="008F00B5" w:rsidRDefault="00FF0CA9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Межстрочный интервал</w:t>
            </w:r>
          </w:p>
        </w:tc>
        <w:tc>
          <w:tcPr>
            <w:tcW w:w="3115" w:type="dxa"/>
          </w:tcPr>
          <w:p w:rsidR="00FF0CA9" w:rsidRPr="008F00B5" w:rsidRDefault="005116D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Полтора в основном тексте</w:t>
            </w:r>
          </w:p>
          <w:p w:rsidR="005116DC" w:rsidRPr="008F00B5" w:rsidRDefault="005116D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реквизитах "гриф согласования" и "гриф утверждения" составные части, состоящие из нескольких строк, печатают через 1 межстрочный интервал, а сами составные части отделяют друг от друга 1,5 межстрочным интервалом.</w:t>
            </w:r>
          </w:p>
          <w:p w:rsidR="005116DC" w:rsidRPr="008F00B5" w:rsidRDefault="00614E46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должности, ученые степени, ученые звания руководителя НИР, ответственных исполнителей, исполнителей и соисполнителей печатаются в несколько строк, то печатать через 1 межстрочный интервал</w:t>
            </w:r>
          </w:p>
        </w:tc>
        <w:tc>
          <w:tcPr>
            <w:tcW w:w="3115" w:type="dxa"/>
          </w:tcPr>
          <w:p w:rsidR="00FF0CA9" w:rsidRPr="008F00B5" w:rsidRDefault="005116D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Полтора в основном тексте</w:t>
            </w:r>
          </w:p>
          <w:p w:rsidR="005116DC" w:rsidRPr="008F00B5" w:rsidRDefault="005116D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реквизитах "гриф согласования" и "гриф утверждения" составные части, состоящие из нескольких строк, печатают через 1 межстрочный интервал, а сами составные части отделяют друг от друга 1,5 межстрочным интервалом.</w:t>
            </w:r>
          </w:p>
          <w:p w:rsidR="005116DC" w:rsidRPr="008F00B5" w:rsidRDefault="00614E46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должности, ученые степени, ученые звания руководителя НИР, ответственных исполнителей, исполнителей и соисполнителей печатаются в несколько строк, то печатать через 1 межстрочный интервал</w:t>
            </w:r>
          </w:p>
        </w:tc>
      </w:tr>
      <w:tr w:rsidR="00E55704" w:rsidRPr="000C15B0" w:rsidTr="00FF0CA9">
        <w:tc>
          <w:tcPr>
            <w:tcW w:w="3115" w:type="dxa"/>
          </w:tcPr>
          <w:p w:rsidR="00E55704" w:rsidRPr="008F00B5" w:rsidRDefault="00E55704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Абзацные отступы</w:t>
            </w:r>
          </w:p>
        </w:tc>
        <w:tc>
          <w:tcPr>
            <w:tcW w:w="3115" w:type="dxa"/>
          </w:tcPr>
          <w:p w:rsidR="00E55704" w:rsidRPr="008F00B5" w:rsidRDefault="0080470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Абзацы в тексте начинают отступом, равным пяти ударам пишущей машинки (15-17 мм).</w:t>
            </w:r>
          </w:p>
        </w:tc>
        <w:tc>
          <w:tcPr>
            <w:tcW w:w="3115" w:type="dxa"/>
          </w:tcPr>
          <w:p w:rsidR="00E55704" w:rsidRPr="008F00B5" w:rsidRDefault="0080470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Абзацы в тексте начинают отступом, равным пяти ударам пишущей машинки (15-17 мм).</w:t>
            </w:r>
          </w:p>
        </w:tc>
      </w:tr>
      <w:tr w:rsidR="00E55704" w:rsidRPr="000C15B0" w:rsidTr="00FF0CA9">
        <w:tc>
          <w:tcPr>
            <w:tcW w:w="3115" w:type="dxa"/>
          </w:tcPr>
          <w:p w:rsidR="00E55704" w:rsidRPr="008F00B5" w:rsidRDefault="00E55704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Расстояние между текстом и заголовком</w:t>
            </w:r>
          </w:p>
        </w:tc>
        <w:tc>
          <w:tcPr>
            <w:tcW w:w="3115" w:type="dxa"/>
          </w:tcPr>
          <w:p w:rsidR="00E55704" w:rsidRPr="008F00B5" w:rsidRDefault="005116D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Расстояние между заголовком и текстом при выполнении документа машинописным способом должно быть равно 3, 4 интервалам, при выполнении рукописным способом - 15 мм. Расстояние между заголовками раздела и подраздела - 2 интервала, при выполнении рукописным способом - 8 мм. При выполнении текстовых документов автоматизированным способом допускается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применять расстояния, близкие к указанным интервалам.</w:t>
            </w:r>
          </w:p>
        </w:tc>
        <w:tc>
          <w:tcPr>
            <w:tcW w:w="3115" w:type="dxa"/>
          </w:tcPr>
          <w:p w:rsidR="00E55704" w:rsidRPr="008F00B5" w:rsidRDefault="005116DC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 xml:space="preserve">Расстояние между заголовком и текстом при выполнении документа машинописным способом должно быть равно 3, 4 интервалам, при выполнении рукописным способом - 15 мм. Расстояние между заголовками раздела и подраздела - 2 интервала, при выполнении рукописным способом - 8 мм. При выполнении текстовых документов автоматизированным способом допускается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применять расстояния, близкие к указанным интервалам.</w:t>
            </w:r>
          </w:p>
        </w:tc>
      </w:tr>
      <w:tr w:rsidR="00E55704" w:rsidRPr="000C15B0" w:rsidTr="00FF0CA9">
        <w:tc>
          <w:tcPr>
            <w:tcW w:w="3115" w:type="dxa"/>
          </w:tcPr>
          <w:p w:rsidR="00E55704" w:rsidRPr="008F00B5" w:rsidRDefault="00E55704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Расстояние между текстом и изображением</w:t>
            </w:r>
          </w:p>
        </w:tc>
        <w:tc>
          <w:tcPr>
            <w:tcW w:w="3115" w:type="dxa"/>
          </w:tcPr>
          <w:p w:rsidR="00E55704" w:rsidRPr="008F00B5" w:rsidRDefault="00E55704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Расстояние между текстом и последующим рисунком, а также рисунком и подрисуночным текстом – полтора интервала (1,5 интервала) между рисунком и последующим текстом – два интервала.</w:t>
            </w:r>
          </w:p>
        </w:tc>
        <w:tc>
          <w:tcPr>
            <w:tcW w:w="3115" w:type="dxa"/>
          </w:tcPr>
          <w:p w:rsidR="00E55704" w:rsidRPr="008F00B5" w:rsidRDefault="004031A2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Расстояние между текстом и последующим рисунком, а также рисунком и подрисуночным текстом – полтора интервала (1,5 интервала) между рисунком и последующим текстом – два интервала.</w:t>
            </w:r>
          </w:p>
        </w:tc>
      </w:tr>
      <w:tr w:rsidR="009F4BCE" w:rsidRPr="000C15B0" w:rsidTr="00FF0CA9">
        <w:tc>
          <w:tcPr>
            <w:tcW w:w="3115" w:type="dxa"/>
          </w:tcPr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Требования к оформлению заголовков</w:t>
            </w:r>
          </w:p>
        </w:tc>
        <w:tc>
          <w:tcPr>
            <w:tcW w:w="3115" w:type="dxa"/>
          </w:tcPr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Разделы, подразделы должны иметь заголовки. Пункты, как правило, заголовков не имеют. Заголовки должны четко и кратко отражать содержание разделов, подразделов.</w:t>
            </w: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Заголовки разделов, подразделов и пунктов следует печатать с абзацного отступа с прописной буквы без точки в конце, не подчеркивая.</w:t>
            </w: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заголовок состоит из двух предложений, их разделяют точкой.</w:t>
            </w:r>
          </w:p>
        </w:tc>
        <w:tc>
          <w:tcPr>
            <w:tcW w:w="3115" w:type="dxa"/>
          </w:tcPr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Разделы, подразделы должны иметь заголовки. Пункты, как правило, заголовков не имеют. Заголовки должны четко и кратко отражать содержание разделов, подразделов.</w:t>
            </w: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Заголовки разделов, подразделов и пунктов следует печатать с абзацного отступа с прописной буквы без точки в конце, не подчеркивая.</w:t>
            </w: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</w:p>
          <w:p w:rsidR="009F4BCE" w:rsidRPr="008F00B5" w:rsidRDefault="009F4BCE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заголовок состоит из двух предложений, их разделяют точкой.</w:t>
            </w:r>
          </w:p>
        </w:tc>
      </w:tr>
      <w:tr w:rsidR="002540F0" w:rsidRPr="000C15B0" w:rsidTr="00FF0CA9">
        <w:tc>
          <w:tcPr>
            <w:tcW w:w="3115" w:type="dxa"/>
          </w:tcPr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Требования к оформлению таблиц</w:t>
            </w:r>
          </w:p>
        </w:tc>
        <w:tc>
          <w:tcPr>
            <w:tcW w:w="3115" w:type="dxa"/>
          </w:tcPr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Заголовки граф и строк таблицы следует писать с прописной буквы в единственном числе,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Разделять заголовки и подзаголовки боковика и граф диагональными линиями не допускается.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Разделять заголовки и подзаголовки боковика и граф диагональными линиями не допускается.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</w:p>
          <w:p w:rsidR="002540F0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Головка таблицы должна быть отделена линией от остальной части таблицы.</w:t>
            </w:r>
          </w:p>
          <w:p w:rsidR="000F496B" w:rsidRDefault="000F496B" w:rsidP="008F00B5">
            <w:pPr>
              <w:rPr>
                <w:rFonts w:cstheme="minorHAnsi"/>
                <w:sz w:val="24"/>
                <w:szCs w:val="24"/>
              </w:rPr>
            </w:pPr>
          </w:p>
          <w:p w:rsidR="000F496B" w:rsidRPr="008F00B5" w:rsidRDefault="000F496B" w:rsidP="008F00B5">
            <w:pPr>
              <w:rPr>
                <w:rFonts w:cstheme="minorHAnsi"/>
                <w:sz w:val="24"/>
                <w:szCs w:val="24"/>
              </w:rPr>
            </w:pPr>
            <w:r w:rsidRPr="000F496B">
              <w:rPr>
                <w:rFonts w:cstheme="minorHAnsi"/>
                <w:sz w:val="24"/>
                <w:szCs w:val="24"/>
              </w:rPr>
              <w:t>Высота строк таблицы должна быть не менее 8 мм.</w:t>
            </w:r>
          </w:p>
        </w:tc>
        <w:tc>
          <w:tcPr>
            <w:tcW w:w="3115" w:type="dxa"/>
          </w:tcPr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Заголовки граф и строк таблицы следует писать с прописной буквы в единственном числе,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Разделять заголовки и подзаголовки боковика и граф диагональными линиями не допускается.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Разделять заголовки и подзаголовки боковика и граф диагональными линиями не допускается.</w:t>
            </w:r>
          </w:p>
          <w:p w:rsidR="002540F0" w:rsidRPr="008F00B5" w:rsidRDefault="002540F0" w:rsidP="008F00B5">
            <w:pPr>
              <w:rPr>
                <w:rFonts w:cstheme="minorHAnsi"/>
                <w:sz w:val="24"/>
                <w:szCs w:val="24"/>
              </w:rPr>
            </w:pPr>
          </w:p>
          <w:p w:rsidR="002540F0" w:rsidRDefault="002540F0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Головка таблицы должна быть отделена линией от остальной части таблицы.</w:t>
            </w:r>
          </w:p>
          <w:p w:rsidR="000F496B" w:rsidRDefault="000F496B" w:rsidP="008F00B5">
            <w:pPr>
              <w:rPr>
                <w:rFonts w:cstheme="minorHAnsi"/>
                <w:sz w:val="24"/>
                <w:szCs w:val="24"/>
              </w:rPr>
            </w:pPr>
          </w:p>
          <w:p w:rsidR="000F496B" w:rsidRPr="008F00B5" w:rsidRDefault="000F496B" w:rsidP="008F00B5">
            <w:pPr>
              <w:rPr>
                <w:rFonts w:cstheme="minorHAnsi"/>
                <w:sz w:val="24"/>
                <w:szCs w:val="24"/>
              </w:rPr>
            </w:pPr>
            <w:r w:rsidRPr="000F496B">
              <w:rPr>
                <w:rFonts w:cstheme="minorHAnsi"/>
                <w:sz w:val="24"/>
                <w:szCs w:val="24"/>
              </w:rPr>
              <w:t>Высота строк таблицы должна быть не менее 8 мм.</w:t>
            </w:r>
          </w:p>
        </w:tc>
      </w:tr>
      <w:tr w:rsidR="003B0505" w:rsidRPr="000C15B0" w:rsidTr="00FF0CA9">
        <w:tc>
          <w:tcPr>
            <w:tcW w:w="3115" w:type="dxa"/>
          </w:tcPr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Требования к оформлению изображений</w:t>
            </w:r>
          </w:p>
        </w:tc>
        <w:tc>
          <w:tcPr>
            <w:tcW w:w="3115" w:type="dxa"/>
          </w:tcPr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 (чертежи, графики, схемы, компьютерные распечатки, диаграммы, фотоснимки) следует располагать в отчете непосредственно после текста, в котором они упоминаются впервые, или на следующей странице.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Иллюстрации могут быть в компьютерном исполнении, в том числе и цветные.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На все иллюстрации должны быть даны ссылки в отчете.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Чертежи, графики, диаграммы, схемы, иллюстрации, помещаемые в отчете, должны соответствовать требованиям государственных стандартов Единой системы конструкторской документации (ЕСКД).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Допускается выполнение чертежей, графиков, диаграмм, схем посредством использования компьютерной печати.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Фотоснимки размером меньше формата А4 должны быть наклеены на стандартные листы белой бумаги.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Иллюстрации, за исключением иллюстрации приложений, следует нумеровать арабскими цифрами сквозной нумерацией.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рисунок один, то он обозначается "Рисунок 1". Слово "рисунок" и его наименование располагают посередине строки.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Иллюстрации, при необходимости, могут иметь наименование и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1 - Детали прибора.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 каждого приложения обозначают отдельной нумерацией арабскими цифрами с добавлением перед цифрой обозначения приложения. Например, Рисунок А.З.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 ссылках на иллюстрации следует писать "... в соответствии с Страницы отчета следует нумеровать арабскими цифрами, соблюдая сквозную нумерацию по всему тексту отчета. Номер страницы проставляют в центре нижней части листа без точки.рисунком 2" при сквозной нумерации и "... в соответствии с рисунком 1.2" при нумерации в пределах раздела. </w:t>
            </w:r>
          </w:p>
        </w:tc>
        <w:tc>
          <w:tcPr>
            <w:tcW w:w="3115" w:type="dxa"/>
          </w:tcPr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Иллюстрации (чертежи, графики, схемы, компьютерные распечатки, диаграммы, фотоснимки) следует располагать в отчете непосредственно после текста, в котором они упоминаются впервые, или на следующей странице.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Иллюстрации могут быть в компьютерном исполнении, в том числе и цветные.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На все иллюстрации должны быть даны ссылки в отчете.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Чертежи, графики, диаграммы, схемы, иллюстрации, помещаемые в отчете, должны соответствовать требованиям государственных стандартов Единой системы конструкторской документации (ЕСКД).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Допускается выполнение чертежей, графиков, диаграмм, схем посредством использования компьютерной печати.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Фотоснимки размером меньше формата А4 должны быть наклеены на стандартные листы белой бумаги.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Иллюстрации, за исключением иллюстрации приложений, следует нумеровать арабскими цифрами сквозной нумерацией.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рисунок один, то он обозначается "Рисунок 1". Слово "рисунок" и его наименование располагают посередине строки.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Иллюстрации, при необходимости, могут иметь наименование и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1 - Детали прибора.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 каждого приложения обозначают отдельной нумерацией арабскими цифрами с добавлением перед цифрой обозначения приложения. Например, Рисунок А.З.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 ссылках на иллюстрации следует писать "... в соответствии с Страницы отчета следует нумеровать арабскими цифрами, соблюдая сквозную нумерацию по всему тексту отчета. Номер страницы проставляют в центре нижней части листа без точки.рисунком 2" при сквозной нумерации и "... в соответствии с рисунком 1.2" при нумерации в пределах раздела. </w:t>
            </w:r>
          </w:p>
        </w:tc>
      </w:tr>
      <w:tr w:rsidR="003B0505" w:rsidRPr="000C15B0" w:rsidTr="00FF0CA9">
        <w:tc>
          <w:tcPr>
            <w:tcW w:w="3115" w:type="dxa"/>
          </w:tcPr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Требования к нумерации документа</w:t>
            </w:r>
          </w:p>
        </w:tc>
        <w:tc>
          <w:tcPr>
            <w:tcW w:w="3115" w:type="dxa"/>
          </w:tcPr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Титульный лист включают в общую нумерацию страниц отчета. Номер страницы на титульном листе не проставляют.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 и таблицы, расположенные на отдельных листах, включают в общую нумерацию страниц отчета.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Разделы отчета должны иметь порядковые номера в пределах всего отчета,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отчет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Пункты, при необходимости, могут быть разбиты на подпункты, которые должны иметь порядковую нумерацию в пределах каждого пункта.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Нумерация страниц отчета и приложений, входящих в состав отчета, должна быть сквозная.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Титульный лист включают в общую нумерацию страниц отчета. Номер страницы на титульном листе не проставляют.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Иллюстрации и таблицы, расположенные на отдельных листах, включают в общую нумерацию страниц отчета.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Разделы отчета должны иметь порядковые номера в пределах всего отчета,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отчет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Пункты, при необходимости, могут быть разбиты на подпункты, которые должны иметь порядковую нумерацию в пределах каждого пункта.</w:t>
            </w: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</w:p>
          <w:p w:rsidR="003B0505" w:rsidRPr="008F00B5" w:rsidRDefault="003B0505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Нумерация страниц отчета и приложений, входящих в состав отчета, должна быть сквозная.</w:t>
            </w:r>
          </w:p>
        </w:tc>
      </w:tr>
      <w:tr w:rsidR="004C3807" w:rsidRPr="000C15B0" w:rsidTr="00FF0CA9">
        <w:tc>
          <w:tcPr>
            <w:tcW w:w="3115" w:type="dxa"/>
          </w:tcPr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Требования к приложениям</w:t>
            </w:r>
          </w:p>
        </w:tc>
        <w:tc>
          <w:tcPr>
            <w:tcW w:w="3115" w:type="dxa"/>
          </w:tcPr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рекомендуется включать материалы, связанные с выполненной НИР, которые по каким-либо причинам не могут быть включены в основную часть. 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могут быть включены: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промежуточные математические доказательства, формулы и расчеты;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таблицы вспомогательных цифровых данных;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протоколы испытаний;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описание аппаратуры и приборов, применяемых при проведении экспериментов, измерений и испытаний;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заключение метрологической экспертизы;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инструкции, методики, разработанные в процессе выполнения НИР;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иллюстрации вспомогательного характера;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копии технического задания на НИР, программы работ, договора или другого исходного документа для выполнения НИР;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- протокол рассмотрения выполненной НИР на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научно-техническом совете;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- акты внедрения результатов НИР и др.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к отчету о НИР, предшествующему постановке продукции на производство, должен быть включен проект технического задания на разработку (модернизацию) продукции или документ (заявка, протокол, контракт и др.), содержащий обоснованные технико-экономические требования к продукции.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к отчету о НИР, в составе которой предусмотрено проведение патентных исследований, должен быть включен отчет о патентных исследованиях, оформленный по ГОСТ 15.011, библиографический список публикаций и патентных документов, полученных в результате выполнения НИР, - по </w:t>
            </w:r>
            <w:hyperlink r:id="rId14" w:history="1">
              <w:r w:rsidRPr="008F00B5">
                <w:rPr>
                  <w:rStyle w:val="a5"/>
                  <w:rFonts w:cstheme="minorHAnsi"/>
                  <w:sz w:val="24"/>
                  <w:szCs w:val="24"/>
                </w:rPr>
                <w:t>ГОСТ 7.1</w:t>
              </w:r>
            </w:hyperlink>
            <w:r w:rsidRPr="008F00B5">
              <w:rPr>
                <w:rFonts w:cstheme="minorHAnsi"/>
                <w:sz w:val="24"/>
                <w:szCs w:val="24"/>
              </w:rPr>
              <w:t>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Приложение оформляют как продолжение данного документа на последующих его листах или выпускают в виде самостоятельного документа.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тексте отчета на все приложения должны быть даны ссылки. Приложения располагают в порядке ссылок на них в тексте отчета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Каждое приложение следует начинать с новой страницы с указанием наверху посередине страницы слова "Приложение", его обозначения.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Приложение должно иметь заголовок, который записывают симметрично относительно текста с прописной буквы отдельной строкой.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Приложения обозначают заглавными буквами русского алфавита, начиная с А, за исключением букв </w:t>
            </w:r>
            <w:r w:rsidRPr="008F00B5">
              <w:rPr>
                <w:rFonts w:cstheme="minorHAnsi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A150672" wp14:editId="43A53FDF">
                      <wp:extent cx="114300" cy="152400"/>
                      <wp:effectExtent l="0" t="0" r="0" b="0"/>
                      <wp:docPr id="2" name="Прямоугольник 2" descr="ГОСТ 7.32-2001 СИБИД. Отчет о научно-исследовательской работе. Структура и правила оформления (с Изменением N 1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E4781A" id="Прямоугольник 2" o:spid="_x0000_s1026" alt="ГОСТ 7.32-2001 СИБИД. Отчет о научно-исследовательской работе. Структура и правила оформления (с Изменением N 1)" style="width: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F00B5">
              <w:rPr>
                <w:rFonts w:cstheme="minorHAnsi"/>
                <w:sz w:val="24"/>
                <w:szCs w:val="24"/>
              </w:rPr>
              <w:t>, 3, Й, О, Ч, Ъ, Ы, Ь. После слова "Приложение" следует буква, обозначающая его последовательность.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Допускается обозначение приложений буквами латинского алфавита, за исключением букв I и О.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В случае полного использования букв русского и латинского алфавитов допускается обозначать приложения арабскими цифрами.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Если в отчете одно приложение, оно обозначается "Приложение А".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Перед номером ставится обозначение этого приложения.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Приложения должны иметь общую с остальной частью документа сквозную нумерацию страниц. 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Приложение или несколько приложений могут быть оформлены в виде отдельной книги отчета, при этом на титульном листе под номером книги следует писать слово "Приложение". При необходимости такое приложение может иметь раздел "Содержание".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</w:tcPr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В приложения рекомендуется включать материалы, связанные с выполненной НИР, которые по каким-либо причинам не могут быть включены в основную часть. 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могут быть включены: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промежуточные математические доказательства, формулы и расчеты;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таблицы вспомогательных цифровых данных;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протоколы испытаний;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описание аппаратуры и приборов, применяемых при проведении экспериментов, измерений и испытаний;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заключение метрологической экспертизы;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инструкции, методики, разработанные в процессе выполнения НИР;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иллюстрации вспомогательного характера;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- копии технического задания на НИР, программы работ, договора или другого исходного документа для выполнения НИР;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- протокол рассмотрения выполненной НИР на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научно-техническом совете;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- акты внедрения результатов НИР и др.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к отчету о НИР, предшествующему постановке продукции на производство, должен быть включен проект технического задания на разработку (модернизацию) продукции или документ (заявка, протокол, контракт и др.), содержащий обоснованные технико-экономические требования к продукции.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приложения к отчету о НИР, в составе которой предусмотрено проведение патентных исследований, должен быть включен отчет о патентных исследованиях, оформленный по ГОСТ 15.011, библиографический список публикаций и патентных документов, полученных в результате выполнения НИР, - по </w:t>
            </w:r>
            <w:hyperlink r:id="rId15" w:history="1">
              <w:r w:rsidRPr="008F00B5">
                <w:rPr>
                  <w:rStyle w:val="a5"/>
                  <w:rFonts w:cstheme="minorHAnsi"/>
                  <w:sz w:val="24"/>
                  <w:szCs w:val="24"/>
                </w:rPr>
                <w:t>ГОСТ 7.1</w:t>
              </w:r>
            </w:hyperlink>
            <w:r w:rsidRPr="008F00B5">
              <w:rPr>
                <w:rFonts w:cstheme="minorHAnsi"/>
                <w:sz w:val="24"/>
                <w:szCs w:val="24"/>
              </w:rPr>
              <w:t>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Приложение оформляют как продолжение данного документа на последующих его листах или выпускают в виде самостоятельного документа.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В тексте отчета на все приложения должны быть даны ссылки. Приложения располагают в порядке ссылок на них в тексте отчета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Каждое приложение следует начинать с новой страницы с указанием наверху посередине страницы слова "Приложение", его обозначения.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Приложение должно иметь заголовок, который записывают симметрично относительно текста с прописной буквы отдельной строкой.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Приложения обозначают заглавными буквами русского алфавита, начиная с А, за исключением букв </w:t>
            </w:r>
            <w:r w:rsidRPr="008F00B5">
              <w:rPr>
                <w:rFonts w:cstheme="minorHAnsi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344C150" wp14:editId="3FB8F600">
                      <wp:extent cx="114300" cy="152400"/>
                      <wp:effectExtent l="0" t="0" r="0" b="0"/>
                      <wp:docPr id="1" name="Прямоугольник 1" descr="ГОСТ 7.32-2001 СИБИД. Отчет о научно-исследовательской работе. Структура и правила оформления (с Изменением N 1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D7864B" id="Прямоугольник 1" o:spid="_x0000_s1026" alt="ГОСТ 7.32-2001 СИБИД. Отчет о научно-исследовательской работе. Структура и правила оформления (с Изменением N 1)" style="width: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F00B5">
              <w:rPr>
                <w:rFonts w:cstheme="minorHAnsi"/>
                <w:sz w:val="24"/>
                <w:szCs w:val="24"/>
              </w:rPr>
              <w:t>, 3, Й, О, Ч, Ъ, Ы, Ь. После слова "Приложение" следует буква, обозначающая его последовательность.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Допускается обозначение приложений буквами латинского алфавита, за исключением букв I и О.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В случае полного использования букв русского и латинского алфавитов допускается обозначать приложения арабскими цифрами.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  <w:r w:rsidRPr="008F00B5">
              <w:rPr>
                <w:rFonts w:cstheme="minorHAnsi"/>
                <w:sz w:val="24"/>
                <w:szCs w:val="24"/>
              </w:rPr>
              <w:br/>
              <w:t>Если в отчете одно приложение, оно обозначается "Приложение А".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 xml:space="preserve">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</w:t>
            </w:r>
            <w:r w:rsidRPr="008F00B5">
              <w:rPr>
                <w:rFonts w:cstheme="minorHAnsi"/>
                <w:sz w:val="24"/>
                <w:szCs w:val="24"/>
              </w:rPr>
              <w:lastRenderedPageBreak/>
              <w:t>Перед номером ставится обозначение этого приложения.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Приложения должны иметь общую с остальной частью документа сквозную нумерацию страниц. </w:t>
            </w:r>
            <w:r w:rsidRPr="008F00B5">
              <w:rPr>
                <w:rFonts w:cstheme="minorHAnsi"/>
                <w:sz w:val="24"/>
                <w:szCs w:val="24"/>
              </w:rPr>
              <w:br/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Приложение или несколько приложений могут быть оформлены в виде отдельной книги отчета, при этом на титульном листе под номером книги следует писать слово "Приложение". При необходимости такое приложение может иметь раздел "Содержание".</w:t>
            </w:r>
          </w:p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C3807" w:rsidRPr="000C15B0" w:rsidTr="00FF0CA9">
        <w:tc>
          <w:tcPr>
            <w:tcW w:w="3115" w:type="dxa"/>
          </w:tcPr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lastRenderedPageBreak/>
              <w:t>Рекомендованный объём</w:t>
            </w:r>
          </w:p>
        </w:tc>
        <w:tc>
          <w:tcPr>
            <w:tcW w:w="3115" w:type="dxa"/>
          </w:tcPr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Около 25 листов текста, но не более 30-35</w:t>
            </w:r>
          </w:p>
        </w:tc>
        <w:tc>
          <w:tcPr>
            <w:tcW w:w="3115" w:type="dxa"/>
          </w:tcPr>
          <w:p w:rsidR="004C3807" w:rsidRPr="008F00B5" w:rsidRDefault="004C3807" w:rsidP="008F00B5">
            <w:pPr>
              <w:rPr>
                <w:rFonts w:cstheme="minorHAnsi"/>
                <w:sz w:val="24"/>
                <w:szCs w:val="24"/>
              </w:rPr>
            </w:pPr>
            <w:r w:rsidRPr="008F00B5">
              <w:rPr>
                <w:rFonts w:cstheme="minorHAnsi"/>
                <w:sz w:val="24"/>
                <w:szCs w:val="24"/>
              </w:rPr>
              <w:t>Рекомендуемый объем текстовой части дипломной работы (дипломного проекта) составляет 50 – 90 страниц.</w:t>
            </w:r>
          </w:p>
        </w:tc>
      </w:tr>
    </w:tbl>
    <w:p w:rsidR="00FF0CA9" w:rsidRDefault="00FF0CA9" w:rsidP="000C15B0">
      <w:pPr>
        <w:rPr>
          <w:rFonts w:cstheme="minorHAnsi"/>
          <w:sz w:val="24"/>
          <w:szCs w:val="24"/>
        </w:rPr>
      </w:pPr>
    </w:p>
    <w:p w:rsidR="0093576A" w:rsidRDefault="000F496B" w:rsidP="000C15B0">
      <w:pPr>
        <w:rPr>
          <w:rFonts w:cstheme="minorHAnsi"/>
          <w:sz w:val="24"/>
          <w:szCs w:val="24"/>
        </w:rPr>
      </w:pPr>
      <w:hyperlink r:id="rId16" w:history="1">
        <w:r w:rsidR="0093576A" w:rsidRPr="00EA5E94">
          <w:rPr>
            <w:rStyle w:val="a5"/>
            <w:rFonts w:cstheme="minorHAnsi"/>
            <w:sz w:val="24"/>
            <w:szCs w:val="24"/>
          </w:rPr>
          <w:t>https://studopedia.org/10-64269.html</w:t>
        </w:r>
      </w:hyperlink>
    </w:p>
    <w:p w:rsidR="0093576A" w:rsidRDefault="000F496B" w:rsidP="000C15B0">
      <w:pPr>
        <w:rPr>
          <w:rFonts w:cstheme="minorHAnsi"/>
          <w:sz w:val="24"/>
          <w:szCs w:val="24"/>
        </w:rPr>
      </w:pPr>
      <w:hyperlink r:id="rId17" w:history="1">
        <w:r w:rsidR="0093576A" w:rsidRPr="00EA5E94">
          <w:rPr>
            <w:rStyle w:val="a5"/>
            <w:rFonts w:cstheme="minorHAnsi"/>
            <w:sz w:val="24"/>
            <w:szCs w:val="24"/>
          </w:rPr>
          <w:t>http://philology.by/page/paper-format</w:t>
        </w:r>
      </w:hyperlink>
    </w:p>
    <w:p w:rsidR="0093576A" w:rsidRDefault="000F496B" w:rsidP="000C15B0">
      <w:pPr>
        <w:rPr>
          <w:rFonts w:cstheme="minorHAnsi"/>
          <w:sz w:val="24"/>
          <w:szCs w:val="24"/>
        </w:rPr>
      </w:pPr>
      <w:hyperlink r:id="rId18" w:history="1">
        <w:r w:rsidR="0093576A" w:rsidRPr="00EA5E94">
          <w:rPr>
            <w:rStyle w:val="a5"/>
            <w:rFonts w:cstheme="minorHAnsi"/>
            <w:sz w:val="24"/>
            <w:szCs w:val="24"/>
          </w:rPr>
          <w:t>http://www.mfua.ru/for-students-and-postgraduates/materials-for-a-session-and-yoke/oformlenie-kursovoy-raboty/</w:t>
        </w:r>
      </w:hyperlink>
    </w:p>
    <w:p w:rsidR="0093576A" w:rsidRDefault="000F496B" w:rsidP="000C15B0">
      <w:pPr>
        <w:rPr>
          <w:rStyle w:val="a5"/>
          <w:rFonts w:cstheme="minorHAnsi"/>
          <w:sz w:val="24"/>
          <w:szCs w:val="24"/>
        </w:rPr>
      </w:pPr>
      <w:hyperlink r:id="rId19" w:history="1">
        <w:r w:rsidR="00500DD1" w:rsidRPr="00C83341">
          <w:rPr>
            <w:rStyle w:val="a5"/>
            <w:rFonts w:cstheme="minorHAnsi"/>
            <w:sz w:val="24"/>
            <w:szCs w:val="24"/>
          </w:rPr>
          <w:t>http://docs.cntd.ru/document/gost-2-105-95-eskd</w:t>
        </w:r>
      </w:hyperlink>
    </w:p>
    <w:p w:rsidR="00500DD1" w:rsidRPr="000C15B0" w:rsidRDefault="000F496B" w:rsidP="000C15B0">
      <w:pPr>
        <w:rPr>
          <w:rFonts w:cstheme="minorHAnsi"/>
          <w:sz w:val="24"/>
          <w:szCs w:val="24"/>
        </w:rPr>
      </w:pPr>
      <w:hyperlink r:id="rId20" w:history="1">
        <w:r w:rsidR="00500DD1" w:rsidRPr="003D1A85">
          <w:rPr>
            <w:rStyle w:val="a5"/>
            <w:rFonts w:cstheme="minorHAnsi"/>
            <w:sz w:val="24"/>
            <w:szCs w:val="24"/>
          </w:rPr>
          <w:t>http://docs.cntd.ru/document/gost-7-32-2001-sibid</w:t>
        </w:r>
      </w:hyperlink>
    </w:p>
    <w:sectPr w:rsidR="00500DD1" w:rsidRPr="000C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11BA"/>
    <w:multiLevelType w:val="multilevel"/>
    <w:tmpl w:val="5F9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15C"/>
    <w:multiLevelType w:val="hybridMultilevel"/>
    <w:tmpl w:val="D9B2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66B12"/>
    <w:multiLevelType w:val="hybridMultilevel"/>
    <w:tmpl w:val="CA00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5191"/>
    <w:multiLevelType w:val="hybridMultilevel"/>
    <w:tmpl w:val="DCCACF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8F48EB"/>
    <w:multiLevelType w:val="hybridMultilevel"/>
    <w:tmpl w:val="9E14E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1D26"/>
    <w:multiLevelType w:val="multilevel"/>
    <w:tmpl w:val="D7D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F0E5D"/>
    <w:multiLevelType w:val="hybridMultilevel"/>
    <w:tmpl w:val="82E88A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AE4A05"/>
    <w:multiLevelType w:val="hybridMultilevel"/>
    <w:tmpl w:val="C46E6B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B489B"/>
    <w:multiLevelType w:val="hybridMultilevel"/>
    <w:tmpl w:val="DCA2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35FF"/>
    <w:multiLevelType w:val="multilevel"/>
    <w:tmpl w:val="5B8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0698E"/>
    <w:multiLevelType w:val="hybridMultilevel"/>
    <w:tmpl w:val="7D9E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C534E"/>
    <w:multiLevelType w:val="hybridMultilevel"/>
    <w:tmpl w:val="2B328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46907"/>
    <w:multiLevelType w:val="multilevel"/>
    <w:tmpl w:val="E7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8528B"/>
    <w:multiLevelType w:val="hybridMultilevel"/>
    <w:tmpl w:val="B388D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20C61"/>
    <w:multiLevelType w:val="hybridMultilevel"/>
    <w:tmpl w:val="39FE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3"/>
  </w:num>
  <w:num w:numId="5">
    <w:abstractNumId w:val="0"/>
  </w:num>
  <w:num w:numId="6">
    <w:abstractNumId w:val="13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3D"/>
    <w:rsid w:val="000237AC"/>
    <w:rsid w:val="00052369"/>
    <w:rsid w:val="000C15B0"/>
    <w:rsid w:val="000F496B"/>
    <w:rsid w:val="001D617C"/>
    <w:rsid w:val="002540F0"/>
    <w:rsid w:val="003B0505"/>
    <w:rsid w:val="003D1A85"/>
    <w:rsid w:val="004031A2"/>
    <w:rsid w:val="00464FA0"/>
    <w:rsid w:val="004C3807"/>
    <w:rsid w:val="00500DD1"/>
    <w:rsid w:val="005116DC"/>
    <w:rsid w:val="005438BF"/>
    <w:rsid w:val="00614E46"/>
    <w:rsid w:val="006A5E92"/>
    <w:rsid w:val="006D3286"/>
    <w:rsid w:val="007565C6"/>
    <w:rsid w:val="0080470E"/>
    <w:rsid w:val="00883376"/>
    <w:rsid w:val="00890485"/>
    <w:rsid w:val="008F00B5"/>
    <w:rsid w:val="00902D3D"/>
    <w:rsid w:val="0093576A"/>
    <w:rsid w:val="009F4BCE"/>
    <w:rsid w:val="00A14211"/>
    <w:rsid w:val="00AF3FB4"/>
    <w:rsid w:val="00AF5674"/>
    <w:rsid w:val="00B437FA"/>
    <w:rsid w:val="00D14586"/>
    <w:rsid w:val="00D84BB0"/>
    <w:rsid w:val="00DC2A0C"/>
    <w:rsid w:val="00E10350"/>
    <w:rsid w:val="00E55704"/>
    <w:rsid w:val="00EC4548"/>
    <w:rsid w:val="00F812A0"/>
    <w:rsid w:val="00FA69A4"/>
    <w:rsid w:val="00FF0CA9"/>
    <w:rsid w:val="00FF6A6A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60B8"/>
  <w15:chartTrackingRefBased/>
  <w15:docId w15:val="{5D2E17C2-6A80-47FD-AE35-EC40F5D5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D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D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02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237A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D1A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84BB0"/>
    <w:pPr>
      <w:ind w:left="720"/>
      <w:contextualSpacing/>
    </w:pPr>
  </w:style>
  <w:style w:type="paragraph" w:customStyle="1" w:styleId="formattext">
    <w:name w:val="formattext"/>
    <w:basedOn w:val="a"/>
    <w:rsid w:val="008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gost-19-201-78" TargetMode="External"/><Relationship Id="rId13" Type="http://schemas.openxmlformats.org/officeDocument/2006/relationships/hyperlink" Target="http://docs.cntd.ru/document/1200075974" TargetMode="External"/><Relationship Id="rId18" Type="http://schemas.openxmlformats.org/officeDocument/2006/relationships/hyperlink" Target="http://www.mfua.ru/for-students-and-postgraduates/materials-for-a-session-and-yoke/oformlenie-kursovoy-rabot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cs.cntd.ru/document/gost-7-32-2001-sibid" TargetMode="External"/><Relationship Id="rId12" Type="http://schemas.openxmlformats.org/officeDocument/2006/relationships/hyperlink" Target="http://docs.cntd.ru/document/1200093114" TargetMode="External"/><Relationship Id="rId17" Type="http://schemas.openxmlformats.org/officeDocument/2006/relationships/hyperlink" Target="http://philology.by/page/paper-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opedia.org/10-64269.html" TargetMode="External"/><Relationship Id="rId20" Type="http://schemas.openxmlformats.org/officeDocument/2006/relationships/hyperlink" Target="http://docs.cntd.ru/document/gost-7-32-2001-sib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001987" TargetMode="External"/><Relationship Id="rId11" Type="http://schemas.openxmlformats.org/officeDocument/2006/relationships/hyperlink" Target="http://docs.cntd.ru/document/1200031406" TargetMode="External"/><Relationship Id="rId5" Type="http://schemas.openxmlformats.org/officeDocument/2006/relationships/hyperlink" Target="http://docs.cntd.ru/document/gost-2-105-95-eskd" TargetMode="External"/><Relationship Id="rId15" Type="http://schemas.openxmlformats.org/officeDocument/2006/relationships/hyperlink" Target="http://docs.cntd.ru/document/1200034383" TargetMode="External"/><Relationship Id="rId10" Type="http://schemas.openxmlformats.org/officeDocument/2006/relationships/hyperlink" Target="http://docs.cntd.ru/document/1200039536" TargetMode="External"/><Relationship Id="rId19" Type="http://schemas.openxmlformats.org/officeDocument/2006/relationships/hyperlink" Target="http://docs.cntd.ru/document/gost-2-105-95-esk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gost-r-7-0-5-2008" TargetMode="External"/><Relationship Id="rId14" Type="http://schemas.openxmlformats.org/officeDocument/2006/relationships/hyperlink" Target="http://docs.cntd.ru/document/12000343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15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2017-10-17T07:51:00Z</dcterms:created>
  <dcterms:modified xsi:type="dcterms:W3CDTF">2017-11-13T19:55:00Z</dcterms:modified>
</cp:coreProperties>
</file>