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23" w:rsidRPr="00A40E0D" w:rsidRDefault="00FB7623">
      <w:pPr>
        <w:rPr>
          <w:rFonts w:cstheme="minorHAnsi"/>
        </w:rPr>
      </w:pPr>
      <w:r w:rsidRPr="00A40E0D">
        <w:rPr>
          <w:rFonts w:cstheme="minorHAnsi"/>
        </w:rPr>
        <w:t>Задания:</w:t>
      </w:r>
    </w:p>
    <w:p w:rsidR="00480FC8" w:rsidRPr="00A40E0D" w:rsidRDefault="00FB7623">
      <w:pPr>
        <w:rPr>
          <w:rFonts w:cstheme="minorHAnsi"/>
        </w:rPr>
      </w:pPr>
      <w:r w:rsidRPr="00A40E0D">
        <w:rPr>
          <w:rFonts w:cstheme="minorHAnsi"/>
          <w:noProof/>
          <w:lang w:eastAsia="ru-RU"/>
        </w:rPr>
        <w:drawing>
          <wp:inline distT="0" distB="0" distL="0" distR="0" wp14:anchorId="0879C1C2" wp14:editId="77CEDF73">
            <wp:extent cx="5940425" cy="4131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23" w:rsidRPr="00A40E0D" w:rsidRDefault="00FB7623">
      <w:pPr>
        <w:rPr>
          <w:rFonts w:cstheme="minorHAnsi"/>
        </w:rPr>
      </w:pPr>
      <w:r w:rsidRPr="00A40E0D">
        <w:rPr>
          <w:rFonts w:cstheme="minorHAnsi"/>
          <w:noProof/>
          <w:lang w:eastAsia="ru-RU"/>
        </w:rPr>
        <w:drawing>
          <wp:inline distT="0" distB="0" distL="0" distR="0" wp14:anchorId="023F0B0F" wp14:editId="65D1CC9A">
            <wp:extent cx="5940425" cy="4124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23" w:rsidRPr="00A40E0D" w:rsidRDefault="00FB7623">
      <w:pPr>
        <w:rPr>
          <w:rFonts w:cstheme="minorHAnsi"/>
        </w:rPr>
      </w:pPr>
      <w:r w:rsidRPr="00A40E0D">
        <w:rPr>
          <w:rFonts w:cstheme="minorHAnsi"/>
        </w:rPr>
        <w:t>Ответы на вопросы:</w:t>
      </w:r>
    </w:p>
    <w:p w:rsidR="00FB7623" w:rsidRPr="00A40E0D" w:rsidRDefault="00FB7623" w:rsidP="00FB7623">
      <w:pPr>
        <w:pStyle w:val="ac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IDEF3 подходит для описания логики взаимодействия информационных потоков, называется также workflow diagramming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Workflow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организации.</w:t>
      </w:r>
    </w:p>
    <w:p w:rsidR="00FB7623" w:rsidRPr="00A40E0D" w:rsidRDefault="00FB7623" w:rsidP="00FB7623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Единицы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работы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− Unit of Work (UOW). 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UOW, также называемые работами (activity),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Часто имя существительное в имени работы меняется в процессе моделирования, поскольку модель может уточняться и редактироваться. Идентификатор работы присваивается при создании и не меняется никогда. Даже если работа будет удалена, ее идентификатор не будет вновь использоваться для других работ. Обычно номер работы состоит из номера родительской работы и порядкового номера на текущей диаграмме.</w:t>
      </w:r>
    </w:p>
    <w:p w:rsidR="00FB7623" w:rsidRPr="00A40E0D" w:rsidRDefault="00FB7623" w:rsidP="00FB7623">
      <w:pPr>
        <w:pStyle w:val="ac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Работа в IDEF3 требует более подробного описания, чем работа в IDEF0. Каждая UOW должна иметь ассоциированный документ, который включает текстовое описание компонентов работы: объектов (Objects) и фактов (Facts), связанных с работой, ограничений (Constraints), накладываемых на работу, и дополнительное описание работы (Description). Эта информация заносится во вкладку UOW диалога Activity Properties.</w:t>
      </w:r>
    </w:p>
    <w:p w:rsidR="00FB7623" w:rsidRPr="00A40E0D" w:rsidRDefault="00FB7623" w:rsidP="00FB7623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В </w:t>
      </w:r>
      <w:r w:rsidRPr="00A40E0D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IDEF3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различают три типа стрелок, изображающих связи, стиль которых устанавливается во вкладке </w:t>
      </w:r>
      <w:r w:rsidRPr="00A40E0D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Style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диалога </w:t>
      </w:r>
      <w:r w:rsidRPr="00A40E0D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Arrow Properties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(пункт контекстного меню </w:t>
      </w:r>
      <w:r w:rsidRPr="00A40E0D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Style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</w:p>
    <w:p w:rsidR="00FB7623" w:rsidRPr="00A40E0D" w:rsidRDefault="00FB7623" w:rsidP="00FB7623">
      <w:pPr>
        <w:pStyle w:val="ac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Старшая стрелка (Precedence)– сплошная линия, связывающая единицы работ (UOW).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FB7623" w:rsidRPr="00A40E0D" w:rsidRDefault="00FB7623" w:rsidP="00FB7623">
      <w:pPr>
        <w:pStyle w:val="ac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Стрелка отношения (Relational Link) – пунктирная линия, использующаяся для изображения связей между единицами работ (UOW), а также между единицами работ и объектами ссылок.</w:t>
      </w:r>
    </w:p>
    <w:p w:rsidR="00FB7623" w:rsidRPr="00A40E0D" w:rsidRDefault="00FB7623" w:rsidP="00FB7623">
      <w:pPr>
        <w:pStyle w:val="ac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Потоки объектов (Object Flow)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FB7623" w:rsidRPr="00A40E0D" w:rsidRDefault="00FB7623" w:rsidP="00FB7623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r w:rsidRPr="00A40E0D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Fan-in Junction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и разветвления (</w:t>
      </w:r>
      <w:r w:rsidRPr="00A40E0D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Fan-out Junction</w:t>
      </w:r>
      <w:r w:rsidRPr="00A40E0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стрелок.</w:t>
      </w:r>
    </w:p>
    <w:p w:rsidR="00FB7623" w:rsidRPr="00A40E0D" w:rsidRDefault="00FB7623" w:rsidP="00FB7623">
      <w:pPr>
        <w:ind w:left="360"/>
        <w:rPr>
          <w:rFonts w:cstheme="minorHAnsi"/>
        </w:rPr>
      </w:pPr>
      <w:r w:rsidRPr="00A40E0D">
        <w:rPr>
          <w:rFonts w:cstheme="minorHAnsi"/>
        </w:rPr>
        <w:t>5-9.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3010"/>
        <w:gridCol w:w="2988"/>
      </w:tblGrid>
      <w:tr w:rsidR="00FB7623" w:rsidRPr="00A40E0D" w:rsidTr="00FB7623"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</w:rPr>
              <w:t>Наименование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</w:rPr>
              <w:t xml:space="preserve">Смысл в </w:t>
            </w:r>
            <w:r w:rsidRPr="00A40E0D">
              <w:rPr>
                <w:rFonts w:cstheme="minorHAnsi"/>
                <w:color w:val="000000"/>
              </w:rPr>
              <w:t>случае слияния стрелок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Смысл в случае разветвления стрелок</w:t>
            </w:r>
          </w:p>
        </w:tc>
      </w:tr>
      <w:tr w:rsidR="00FB7623" w:rsidRPr="00A40E0D" w:rsidTr="00FB7623"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асинхронное «И»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Все предшествующие процессы должны быть завершены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Все следующие процессы должны быть запущены</w:t>
            </w:r>
          </w:p>
        </w:tc>
      </w:tr>
      <w:tr w:rsidR="00FB7623" w:rsidRPr="00A40E0D" w:rsidTr="00FB7623"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синхронное «И»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Все предшествующие процессы завершены одновременно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Все следующие процессы запускаются одновременно</w:t>
            </w:r>
          </w:p>
        </w:tc>
      </w:tr>
      <w:tr w:rsidR="00FB7623" w:rsidRPr="00A40E0D" w:rsidTr="00FB7623"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асинхронное «ИЛИ»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Один или несколько следующих процессов должны быть запущены</w:t>
            </w:r>
          </w:p>
        </w:tc>
      </w:tr>
      <w:tr w:rsidR="00FB7623" w:rsidRPr="00A40E0D" w:rsidTr="00FB7623"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синхронное «ИЛИ»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Один или несколько следующих процессов запускаются одновременно</w:t>
            </w:r>
          </w:p>
          <w:p w:rsidR="00FB7623" w:rsidRPr="00A40E0D" w:rsidRDefault="00FB7623" w:rsidP="00FB7623">
            <w:pPr>
              <w:jc w:val="center"/>
              <w:rPr>
                <w:rFonts w:cstheme="minorHAnsi"/>
              </w:rPr>
            </w:pPr>
          </w:p>
        </w:tc>
      </w:tr>
      <w:tr w:rsidR="00FB7623" w:rsidRPr="00A40E0D" w:rsidTr="00FB7623"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lastRenderedPageBreak/>
              <w:t>исключающее «ИЛИ»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Только один предшествующий процесс завершен</w:t>
            </w:r>
          </w:p>
        </w:tc>
        <w:tc>
          <w:tcPr>
            <w:tcW w:w="3115" w:type="dxa"/>
          </w:tcPr>
          <w:p w:rsidR="00FB7623" w:rsidRPr="00A40E0D" w:rsidRDefault="00FB7623" w:rsidP="00FB7623">
            <w:pPr>
              <w:rPr>
                <w:rFonts w:cstheme="minorHAnsi"/>
              </w:rPr>
            </w:pPr>
            <w:r w:rsidRPr="00A40E0D">
              <w:rPr>
                <w:rFonts w:cstheme="minorHAnsi"/>
                <w:color w:val="000000"/>
              </w:rPr>
              <w:t>Только один следующий процесс запускается</w:t>
            </w:r>
          </w:p>
          <w:p w:rsidR="00FB7623" w:rsidRPr="00A40E0D" w:rsidRDefault="00FB7623" w:rsidP="00FB7623">
            <w:pPr>
              <w:jc w:val="center"/>
              <w:rPr>
                <w:rFonts w:cstheme="minorHAnsi"/>
              </w:rPr>
            </w:pPr>
          </w:p>
        </w:tc>
      </w:tr>
    </w:tbl>
    <w:p w:rsidR="00FB7623" w:rsidRPr="00A40E0D" w:rsidRDefault="00FB7623" w:rsidP="00FB7623">
      <w:pPr>
        <w:ind w:left="360"/>
        <w:rPr>
          <w:rFonts w:cstheme="minorHAnsi"/>
        </w:rPr>
      </w:pPr>
    </w:p>
    <w:p w:rsidR="00FB7623" w:rsidRPr="00A40E0D" w:rsidRDefault="00FB7623" w:rsidP="00A40E0D">
      <w:pPr>
        <w:ind w:left="360" w:firstLine="348"/>
        <w:rPr>
          <w:rFonts w:cstheme="minorHAnsi"/>
        </w:rPr>
      </w:pPr>
      <w:r w:rsidRPr="00A40E0D">
        <w:rPr>
          <w:rFonts w:cstheme="minorHAnsi"/>
        </w:rPr>
        <w:t xml:space="preserve">10. </w:t>
      </w:r>
      <w:r w:rsidR="00A40E0D" w:rsidRPr="00A40E0D">
        <w:rPr>
          <w:rFonts w:cstheme="minorHAnsi"/>
        </w:rPr>
        <w:t>Правила использования перекрёстков:</w:t>
      </w:r>
    </w:p>
    <w:p w:rsidR="00A40E0D" w:rsidRPr="00A40E0D" w:rsidRDefault="00A40E0D" w:rsidP="00A40E0D">
      <w:pPr>
        <w:pStyle w:val="ab"/>
        <w:numPr>
          <w:ilvl w:val="1"/>
          <w:numId w:val="2"/>
        </w:numPr>
        <w:rPr>
          <w:rFonts w:cstheme="minorHAnsi"/>
        </w:rPr>
      </w:pPr>
      <w:r w:rsidRPr="00A40E0D">
        <w:rPr>
          <w:rFonts w:cstheme="minorHAnsi"/>
          <w:color w:val="000000"/>
          <w:shd w:val="clear" w:color="auto" w:fill="FFFFFF"/>
        </w:rPr>
        <w:t>Каждому перекрестку для слияния должен предшествовать перекресток для разветвления.</w:t>
      </w:r>
    </w:p>
    <w:p w:rsidR="00A40E0D" w:rsidRPr="00A40E0D" w:rsidRDefault="00A40E0D" w:rsidP="00A40E0D">
      <w:pPr>
        <w:pStyle w:val="ab"/>
        <w:numPr>
          <w:ilvl w:val="1"/>
          <w:numId w:val="2"/>
        </w:numPr>
        <w:rPr>
          <w:rFonts w:cstheme="minorHAnsi"/>
        </w:rPr>
      </w:pPr>
      <w:r w:rsidRPr="00A40E0D">
        <w:rPr>
          <w:rFonts w:cstheme="minorHAnsi"/>
        </w:rPr>
        <w:t>Перекресток для слияния «И» не может следовать за перекрестком для разветвления типа синхронного или асинхронного «ИЛИ».</w:t>
      </w:r>
    </w:p>
    <w:p w:rsidR="00A40E0D" w:rsidRPr="00A40E0D" w:rsidRDefault="00A40E0D" w:rsidP="00A40E0D">
      <w:pPr>
        <w:pStyle w:val="ab"/>
        <w:numPr>
          <w:ilvl w:val="1"/>
          <w:numId w:val="2"/>
        </w:numPr>
        <w:rPr>
          <w:rFonts w:cstheme="minorHAnsi"/>
        </w:rPr>
      </w:pPr>
      <w:r w:rsidRPr="00A40E0D">
        <w:rPr>
          <w:rFonts w:cstheme="minorHAnsi"/>
        </w:rPr>
        <w:t>Перекресток для слияния «И» не может следовать за перекрестком для разветвления типа исключающего «ИЛИ».</w:t>
      </w:r>
    </w:p>
    <w:p w:rsidR="00A40E0D" w:rsidRPr="00A40E0D" w:rsidRDefault="00A40E0D" w:rsidP="00A40E0D">
      <w:pPr>
        <w:pStyle w:val="ab"/>
        <w:numPr>
          <w:ilvl w:val="1"/>
          <w:numId w:val="2"/>
        </w:numPr>
        <w:rPr>
          <w:rFonts w:cstheme="minorHAnsi"/>
        </w:rPr>
      </w:pPr>
      <w:r w:rsidRPr="00A40E0D">
        <w:rPr>
          <w:rFonts w:cstheme="minorHAnsi"/>
        </w:rPr>
        <w:t>Перекресток для слияния типа исключающего «ИЛИ» не может следовать за перекрестком для разветвления типа «И».</w:t>
      </w:r>
    </w:p>
    <w:p w:rsidR="00A40E0D" w:rsidRPr="00A40E0D" w:rsidRDefault="00A40E0D" w:rsidP="00A40E0D">
      <w:pPr>
        <w:pStyle w:val="ab"/>
        <w:numPr>
          <w:ilvl w:val="1"/>
          <w:numId w:val="2"/>
        </w:numPr>
        <w:rPr>
          <w:rFonts w:cstheme="minorHAnsi"/>
        </w:rPr>
      </w:pPr>
      <w:r w:rsidRPr="00A40E0D">
        <w:rPr>
          <w:rFonts w:cstheme="minorHAnsi"/>
        </w:rPr>
        <w:t>Перекресток, имеющий одну стрелку на одной стороне, должен иметь более одной стрелки на другой.</w:t>
      </w:r>
    </w:p>
    <w:p w:rsidR="00A40E0D" w:rsidRPr="00A40E0D" w:rsidRDefault="00A40E0D" w:rsidP="00A40E0D">
      <w:pPr>
        <w:ind w:firstLine="708"/>
        <w:rPr>
          <w:rFonts w:cstheme="minorHAnsi"/>
        </w:rPr>
      </w:pPr>
      <w:r w:rsidRPr="00A40E0D">
        <w:rPr>
          <w:rFonts w:cstheme="minorHAnsi"/>
        </w:rPr>
        <w:t>11.  Синхронные, асинхронные, безусловные.</w:t>
      </w:r>
    </w:p>
    <w:p w:rsidR="00A40E0D" w:rsidRPr="00A40E0D" w:rsidRDefault="00A40E0D" w:rsidP="00A40E0D">
      <w:pPr>
        <w:ind w:left="708"/>
        <w:rPr>
          <w:rFonts w:cstheme="minorHAnsi"/>
        </w:rPr>
      </w:pPr>
      <w:r w:rsidRPr="00A40E0D">
        <w:rPr>
          <w:rFonts w:cstheme="minorHAnsi"/>
        </w:rPr>
        <w:t>12.  IDEF3 – это метод, имеющий основной целью дать возможность аналитикам описать ситуацию, в которой процессы выполняются в определенной последовательности, а также описать объекты, участвующие совместно в одном процессе.</w:t>
      </w:r>
      <w:bookmarkStart w:id="0" w:name="_GoBack"/>
      <w:bookmarkEnd w:id="0"/>
    </w:p>
    <w:sectPr w:rsidR="00A40E0D" w:rsidRPr="00A4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4D8"/>
    <w:multiLevelType w:val="multilevel"/>
    <w:tmpl w:val="BCDA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259B6"/>
    <w:multiLevelType w:val="hybridMultilevel"/>
    <w:tmpl w:val="DA5C8248"/>
    <w:lvl w:ilvl="0" w:tplc="C212A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914E9"/>
    <w:multiLevelType w:val="multilevel"/>
    <w:tmpl w:val="D068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86F8C"/>
    <w:multiLevelType w:val="multilevel"/>
    <w:tmpl w:val="47A2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357A5"/>
    <w:multiLevelType w:val="multilevel"/>
    <w:tmpl w:val="1D1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23"/>
    <w:rsid w:val="00366F7B"/>
    <w:rsid w:val="00480FC8"/>
    <w:rsid w:val="00A40E0D"/>
    <w:rsid w:val="00F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4247"/>
  <w15:chartTrackingRefBased/>
  <w15:docId w15:val="{D3F6BEB3-D70C-42C3-AE95-7BB91294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FB7623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FB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FB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2018-12-18T21:03:00Z</dcterms:created>
  <dcterms:modified xsi:type="dcterms:W3CDTF">2018-12-18T23:55:00Z</dcterms:modified>
</cp:coreProperties>
</file>