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520" w:rsidRPr="000C2520" w:rsidRDefault="000C2520" w:rsidP="000C2520">
      <w:pPr>
        <w:jc w:val="center"/>
        <w:rPr>
          <w:rFonts w:ascii="Times New Roman" w:hAnsi="Times New Roman" w:cs="Times New Roman"/>
          <w:sz w:val="32"/>
          <w:szCs w:val="32"/>
        </w:rPr>
      </w:pPr>
      <w:r w:rsidRPr="000C2520">
        <w:rPr>
          <w:rFonts w:ascii="Times New Roman" w:hAnsi="Times New Roman" w:cs="Times New Roman"/>
          <w:sz w:val="32"/>
          <w:szCs w:val="32"/>
        </w:rPr>
        <w:t>РГПУ им. А.И. Герцена</w:t>
      </w:r>
    </w:p>
    <w:p w:rsidR="000C2520" w:rsidRPr="000C2520" w:rsidRDefault="000C2520" w:rsidP="000C2520">
      <w:pPr>
        <w:jc w:val="center"/>
        <w:rPr>
          <w:rFonts w:ascii="Times New Roman" w:hAnsi="Times New Roman" w:cs="Times New Roman"/>
          <w:sz w:val="32"/>
          <w:szCs w:val="32"/>
        </w:rPr>
      </w:pPr>
      <w:r w:rsidRPr="000C2520">
        <w:rPr>
          <w:rFonts w:ascii="Times New Roman" w:hAnsi="Times New Roman" w:cs="Times New Roman"/>
          <w:sz w:val="32"/>
          <w:szCs w:val="32"/>
        </w:rPr>
        <w:t>Тема «Основные понятия теории графов»</w:t>
      </w:r>
    </w:p>
    <w:p w:rsidR="000C2520" w:rsidRDefault="00DE6BD4" w:rsidP="000C25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Семенов Л.А.</w:t>
      </w:r>
      <w:bookmarkStart w:id="0" w:name="_GoBack"/>
      <w:bookmarkEnd w:id="0"/>
      <w:r w:rsidR="000C2520" w:rsidRPr="000C2520">
        <w:rPr>
          <w:rFonts w:ascii="Times New Roman" w:hAnsi="Times New Roman" w:cs="Times New Roman"/>
          <w:sz w:val="32"/>
          <w:szCs w:val="32"/>
        </w:rPr>
        <w:t xml:space="preserve"> 2ИВТ, 1 группа, 2 подгруппа</w:t>
      </w:r>
      <w:r w:rsidR="000C2520">
        <w:rPr>
          <w:rFonts w:ascii="Times New Roman" w:hAnsi="Times New Roman" w:cs="Times New Roman"/>
          <w:sz w:val="32"/>
          <w:szCs w:val="32"/>
        </w:rPr>
        <w:br w:type="page"/>
      </w:r>
    </w:p>
    <w:p w:rsidR="000C2520" w:rsidRDefault="000C2520" w:rsidP="000C2520">
      <w:pPr>
        <w:jc w:val="center"/>
        <w:rPr>
          <w:rFonts w:ascii="Times New Roman" w:hAnsi="Times New Roman" w:cs="Times New Roman"/>
          <w:sz w:val="32"/>
          <w:szCs w:val="32"/>
        </w:rPr>
        <w:sectPr w:rsidR="000C2520" w:rsidSect="000C2520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0C2520" w:rsidRDefault="000C2520" w:rsidP="000C2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1.</w:t>
      </w:r>
    </w:p>
    <w:p w:rsidR="000C2520" w:rsidRDefault="000C2520" w:rsidP="000C2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матрицы инцидентности и смежности для графа:</w:t>
      </w:r>
    </w:p>
    <w:p w:rsidR="000C2520" w:rsidRDefault="000C2520" w:rsidP="000C2520">
      <w:pPr>
        <w:rPr>
          <w:rFonts w:ascii="Times New Roman" w:hAnsi="Times New Roman" w:cs="Times New Roman"/>
          <w:sz w:val="24"/>
          <w:szCs w:val="24"/>
        </w:rPr>
      </w:pPr>
      <w:r w:rsidRPr="000C25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F8972F" wp14:editId="288A92A6">
            <wp:extent cx="1533739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20" w:rsidRDefault="000C2520" w:rsidP="000C2520">
      <w:pPr>
        <w:rPr>
          <w:rFonts w:ascii="Times New Roman" w:hAnsi="Times New Roman" w:cs="Times New Roman"/>
          <w:sz w:val="24"/>
          <w:szCs w:val="24"/>
        </w:rPr>
      </w:pPr>
    </w:p>
    <w:p w:rsidR="000C2520" w:rsidRDefault="000C2520" w:rsidP="000C2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C2520" w:rsidTr="00272019">
        <w:tc>
          <w:tcPr>
            <w:tcW w:w="778" w:type="dxa"/>
            <w:shd w:val="clear" w:color="auto" w:fill="9CC2E5" w:themeFill="accent1" w:themeFillTint="99"/>
          </w:tcPr>
          <w:p w:rsid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78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78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79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79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79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79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779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779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779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779" w:type="dxa"/>
            <w:shd w:val="clear" w:color="auto" w:fill="9CC2E5" w:themeFill="accent1" w:themeFillTint="99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0C2520" w:rsidTr="00272019">
        <w:tc>
          <w:tcPr>
            <w:tcW w:w="778" w:type="dxa"/>
            <w:shd w:val="clear" w:color="auto" w:fill="9CC2E5" w:themeFill="accent1" w:themeFillTint="99"/>
          </w:tcPr>
          <w:p w:rsid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2520" w:rsidTr="00272019">
        <w:tc>
          <w:tcPr>
            <w:tcW w:w="778" w:type="dxa"/>
            <w:shd w:val="clear" w:color="auto" w:fill="9CC2E5" w:themeFill="accent1" w:themeFillTint="99"/>
          </w:tcPr>
          <w:p w:rsid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C2520" w:rsidTr="00272019">
        <w:tc>
          <w:tcPr>
            <w:tcW w:w="778" w:type="dxa"/>
            <w:shd w:val="clear" w:color="auto" w:fill="9CC2E5" w:themeFill="accent1" w:themeFillTint="99"/>
          </w:tcPr>
          <w:p w:rsid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C2520" w:rsidTr="00272019">
        <w:tc>
          <w:tcPr>
            <w:tcW w:w="778" w:type="dxa"/>
            <w:shd w:val="clear" w:color="auto" w:fill="9CC2E5" w:themeFill="accent1" w:themeFillTint="99"/>
          </w:tcPr>
          <w:p w:rsid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C2520" w:rsidTr="00272019">
        <w:tc>
          <w:tcPr>
            <w:tcW w:w="778" w:type="dxa"/>
            <w:shd w:val="clear" w:color="auto" w:fill="9CC2E5" w:themeFill="accent1" w:themeFillTint="99"/>
          </w:tcPr>
          <w:p w:rsid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C2520" w:rsidTr="00272019">
        <w:tc>
          <w:tcPr>
            <w:tcW w:w="778" w:type="dxa"/>
            <w:shd w:val="clear" w:color="auto" w:fill="9CC2E5" w:themeFill="accent1" w:themeFillTint="99"/>
          </w:tcPr>
          <w:p w:rsid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0C2520" w:rsidRDefault="000C2520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0C2520" w:rsidRPr="00272019" w:rsidRDefault="00272019" w:rsidP="000C2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62871" w:rsidRDefault="00962871" w:rsidP="00272019">
      <w:pPr>
        <w:rPr>
          <w:rFonts w:ascii="Times New Roman" w:hAnsi="Times New Roman" w:cs="Times New Roman"/>
          <w:sz w:val="24"/>
          <w:szCs w:val="24"/>
        </w:rPr>
      </w:pP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смежности: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709"/>
        <w:gridCol w:w="709"/>
      </w:tblGrid>
      <w:tr w:rsidR="00272019" w:rsidTr="00272019">
        <w:tc>
          <w:tcPr>
            <w:tcW w:w="562" w:type="dxa"/>
            <w:shd w:val="clear" w:color="auto" w:fill="9CC2E5" w:themeFill="accent1" w:themeFillTint="99"/>
          </w:tcPr>
          <w:p w:rsidR="00272019" w:rsidRDefault="00272019" w:rsidP="002720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72019" w:rsidRPr="00272019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2019" w:rsidRPr="00272019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2019" w:rsidRPr="00272019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2019" w:rsidRPr="00272019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2E74B5" w:themeFill="accent1" w:themeFillShade="BF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2019" w:rsidRPr="00272019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2019" w:rsidRPr="00272019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0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2.</w:t>
      </w: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матрицы инцидентности и смежности для следующего графа:</w:t>
      </w: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  <w:r w:rsidRPr="00272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159FF6" wp14:editId="005E3D75">
            <wp:extent cx="2019582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709"/>
      </w:tblGrid>
      <w:tr w:rsidR="00272019" w:rsidTr="00272019">
        <w:tc>
          <w:tcPr>
            <w:tcW w:w="562" w:type="dxa"/>
            <w:shd w:val="clear" w:color="auto" w:fill="9CC2E5" w:themeFill="accent1" w:themeFillTint="99"/>
          </w:tcPr>
          <w:p w:rsid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272019" w:rsidTr="00272019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2019" w:rsidTr="00272019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72019" w:rsidTr="00272019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2019" w:rsidTr="00272019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2019" w:rsidTr="00272019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</w:p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709"/>
      </w:tblGrid>
      <w:tr w:rsidR="00272019" w:rsidTr="004714FC">
        <w:tc>
          <w:tcPr>
            <w:tcW w:w="562" w:type="dxa"/>
            <w:shd w:val="clear" w:color="auto" w:fill="9CC2E5" w:themeFill="accent1" w:themeFillTint="99"/>
          </w:tcPr>
          <w:p w:rsid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72019" w:rsidRPr="00272019" w:rsidRDefault="00272019" w:rsidP="00272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24A4A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272019" w:rsidRPr="00272019" w:rsidRDefault="00824A4A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824A4A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24A4A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824A4A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272019" w:rsidRPr="00272019" w:rsidRDefault="00824A4A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24A4A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272019" w:rsidRPr="00272019" w:rsidRDefault="00824A4A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824A4A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24A4A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824A4A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2E74B5" w:themeFill="accent1" w:themeFillShade="BF"/>
          </w:tcPr>
          <w:p w:rsidR="00272019" w:rsidRPr="00272019" w:rsidRDefault="00824A4A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24A4A" w:rsidTr="00824A4A">
        <w:tc>
          <w:tcPr>
            <w:tcW w:w="562" w:type="dxa"/>
            <w:shd w:val="clear" w:color="auto" w:fill="9CC2E5" w:themeFill="accent1" w:themeFillTint="99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824A4A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72019" w:rsidRPr="00272019" w:rsidRDefault="00272019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272019" w:rsidRPr="00272019" w:rsidRDefault="00824A4A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272019" w:rsidRDefault="00272019" w:rsidP="00272019">
      <w:pPr>
        <w:rPr>
          <w:rFonts w:ascii="Times New Roman" w:hAnsi="Times New Roman" w:cs="Times New Roman"/>
          <w:sz w:val="24"/>
          <w:szCs w:val="24"/>
        </w:rPr>
      </w:pPr>
    </w:p>
    <w:p w:rsidR="00824A4A" w:rsidRDefault="00824A4A" w:rsidP="00272019">
      <w:pPr>
        <w:rPr>
          <w:rFonts w:ascii="Times New Roman" w:hAnsi="Times New Roman" w:cs="Times New Roman"/>
          <w:sz w:val="24"/>
          <w:szCs w:val="24"/>
        </w:rPr>
      </w:pPr>
    </w:p>
    <w:p w:rsidR="00824A4A" w:rsidRDefault="00824A4A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3.</w:t>
      </w:r>
    </w:p>
    <w:p w:rsidR="00824A4A" w:rsidRDefault="00824A4A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матрицы инцидентности и </w:t>
      </w:r>
      <w:r>
        <w:rPr>
          <w:rFonts w:ascii="Times New Roman" w:hAnsi="Times New Roman" w:cs="Times New Roman"/>
          <w:sz w:val="24"/>
          <w:szCs w:val="24"/>
        </w:rPr>
        <w:t>смежности для следующего графа:</w:t>
      </w:r>
    </w:p>
    <w:p w:rsidR="00824A4A" w:rsidRDefault="00824A4A" w:rsidP="00272019">
      <w:pPr>
        <w:rPr>
          <w:rFonts w:ascii="Times New Roman" w:hAnsi="Times New Roman" w:cs="Times New Roman"/>
          <w:sz w:val="24"/>
          <w:szCs w:val="24"/>
        </w:rPr>
      </w:pPr>
      <w:r w:rsidRPr="00824A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FFE3E" wp14:editId="6C1F16F7">
            <wp:extent cx="1162212" cy="1600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4A" w:rsidRDefault="00824A4A" w:rsidP="00272019">
      <w:pPr>
        <w:rPr>
          <w:rFonts w:ascii="Times New Roman" w:hAnsi="Times New Roman" w:cs="Times New Roman"/>
          <w:sz w:val="24"/>
          <w:szCs w:val="24"/>
        </w:rPr>
      </w:pPr>
    </w:p>
    <w:p w:rsidR="00824A4A" w:rsidRDefault="00824A4A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</w:tblGrid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824A4A" w:rsidRDefault="00824A4A" w:rsidP="00272019">
      <w:pPr>
        <w:rPr>
          <w:rFonts w:ascii="Times New Roman" w:hAnsi="Times New Roman" w:cs="Times New Roman"/>
          <w:sz w:val="24"/>
          <w:szCs w:val="24"/>
        </w:rPr>
      </w:pP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</w:tblGrid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FF1FDE" w:rsidTr="00FF1FDE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F1FDE" w:rsidTr="00FF1FDE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F1FDE" w:rsidTr="00FF1FDE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FF1FDE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4.</w:t>
      </w: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матрицы инцидентности и смежности для следующего графа:</w:t>
      </w: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  <w:r w:rsidRPr="00FF1F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5781A" wp14:editId="3639CA1C">
            <wp:extent cx="1562318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709"/>
      </w:tblGrid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</w:tblGrid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FF1FDE" w:rsidRP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1FDE" w:rsidTr="00FF1FDE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FF1FDE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FF1FDE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FF1FDE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5.</w:t>
      </w:r>
    </w:p>
    <w:p w:rsidR="00FF1FDE" w:rsidRDefault="00FF1FDE" w:rsidP="00FF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матрицы инцидентности и смежности для следующего графа:</w:t>
      </w: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FD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8FED3E" wp14:editId="22F5092C">
            <wp:extent cx="1457528" cy="73352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709"/>
      </w:tblGrid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</w:p>
    <w:p w:rsid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</w:tblGrid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F1FDE" w:rsidRP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FF1FDE" w:rsidRPr="00FF1FDE" w:rsidRDefault="00FF1FDE" w:rsidP="00471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DE6BD4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DE6BD4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DE6BD4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1FDE" w:rsidTr="004714FC">
        <w:tc>
          <w:tcPr>
            <w:tcW w:w="562" w:type="dxa"/>
            <w:shd w:val="clear" w:color="auto" w:fill="9CC2E5" w:themeFill="accent1" w:themeFillTint="99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2E74B5" w:themeFill="accent1" w:themeFillShade="BF"/>
          </w:tcPr>
          <w:p w:rsidR="00FF1FDE" w:rsidRPr="00272019" w:rsidRDefault="00FF1FDE" w:rsidP="0047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FF1FDE" w:rsidRPr="00FF1FDE" w:rsidRDefault="00FF1FDE" w:rsidP="00272019">
      <w:pPr>
        <w:rPr>
          <w:rFonts w:ascii="Times New Roman" w:hAnsi="Times New Roman" w:cs="Times New Roman"/>
          <w:sz w:val="24"/>
          <w:szCs w:val="24"/>
        </w:rPr>
      </w:pPr>
    </w:p>
    <w:sectPr w:rsidR="00FF1FDE" w:rsidRPr="00FF1FDE" w:rsidSect="000C252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20"/>
    <w:rsid w:val="000C2520"/>
    <w:rsid w:val="00272019"/>
    <w:rsid w:val="00824A4A"/>
    <w:rsid w:val="00962871"/>
    <w:rsid w:val="00DE6BD4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5E3F"/>
  <w15:chartTrackingRefBased/>
  <w15:docId w15:val="{7A6253EF-43C9-4C5D-81B5-E1CAE427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2019-12-05T00:40:00Z</dcterms:created>
  <dcterms:modified xsi:type="dcterms:W3CDTF">2019-12-05T01:25:00Z</dcterms:modified>
</cp:coreProperties>
</file>