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77777777" w:rsidR="00391E75" w:rsidRDefault="00391E75" w:rsidP="00391E75">
      <w:pPr>
        <w:pStyle w:val="Titre"/>
        <w:rPr>
          <w:lang w:val="fr-CH"/>
        </w:rPr>
      </w:pPr>
      <w:r>
        <w:rPr>
          <w:lang w:val="fr-CH"/>
        </w:rPr>
        <w:t>T</w:t>
      </w:r>
      <w:r w:rsidR="00B56F75">
        <w:rPr>
          <w:lang w:val="fr-CH"/>
        </w:rPr>
        <w:t>ITRE</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3920F1">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3920F1">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3920F1">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3920F1">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3920F1">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3920F1">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3920F1">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3920F1">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3920F1">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3920F1">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3920F1">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77777777" w:rsidR="009C19FB" w:rsidRPr="009C19FB" w:rsidRDefault="009C19FB" w:rsidP="00682F46">
            <w:r>
              <w:t>X</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77777777" w:rsidR="00524DBD" w:rsidRDefault="00524DBD" w:rsidP="00391E75"/>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7777777" w:rsidR="00524DBD" w:rsidRDefault="00524DBD" w:rsidP="00391E75"/>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4B747B"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3.5pt">
            <v:imagedata r:id="rId11" o:title="Calcul dissipateur thermique"/>
          </v:shape>
        </w:pict>
      </w:r>
    </w:p>
    <w:p w14:paraId="0E643D61" w14:textId="514DF129" w:rsidR="004B747B" w:rsidRDefault="004B747B" w:rsidP="00733210">
      <w:r>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bookmarkStart w:id="6" w:name="_GoBack"/>
      <w:bookmarkEnd w:id="6"/>
    </w:p>
    <w:p w14:paraId="77E7E76D" w14:textId="77777777" w:rsidR="00391E75" w:rsidRPr="00952CB2" w:rsidRDefault="00391E75" w:rsidP="00391E75"/>
    <w:p w14:paraId="16A62AEC" w14:textId="77777777" w:rsidR="00391E75" w:rsidRDefault="00391E75" w:rsidP="00391E75">
      <w:pPr>
        <w:pStyle w:val="Titre1"/>
        <w:tabs>
          <w:tab w:val="left" w:pos="142"/>
          <w:tab w:val="num" w:pos="360"/>
        </w:tabs>
        <w:spacing w:before="360" w:after="240"/>
        <w:ind w:left="360" w:hanging="360"/>
      </w:pPr>
      <w:bookmarkStart w:id="7" w:name="_Toc33882986"/>
      <w:r>
        <w:t>Conception</w:t>
      </w:r>
      <w:bookmarkEnd w:id="7"/>
    </w:p>
    <w:p w14:paraId="7FC96FFB" w14:textId="77777777" w:rsidR="00391E75" w:rsidRDefault="00391E75" w:rsidP="00904A7F">
      <w:pPr>
        <w:pStyle w:val="Titre2"/>
      </w:pPr>
      <w:bookmarkStart w:id="8" w:name="_Toc33882987"/>
      <w:r w:rsidRPr="00904A7F">
        <w:t>Schémas</w:t>
      </w:r>
      <w:bookmarkEnd w:id="8"/>
    </w:p>
    <w:p w14:paraId="6DD9DEA0" w14:textId="77777777" w:rsidR="00391E75" w:rsidRDefault="00391E75" w:rsidP="00391E75"/>
    <w:p w14:paraId="5A3E966F" w14:textId="77777777" w:rsidR="00391E75" w:rsidRDefault="00391E75" w:rsidP="00904A7F">
      <w:pPr>
        <w:pStyle w:val="Titre2"/>
      </w:pPr>
      <w:bookmarkStart w:id="9" w:name="_Toc33882988"/>
      <w:r w:rsidRPr="00904A7F">
        <w:t>Dimensionnement</w:t>
      </w:r>
      <w:r>
        <w:t xml:space="preserve"> de composants</w:t>
      </w:r>
      <w:bookmarkEnd w:id="9"/>
    </w:p>
    <w:p w14:paraId="2E1E1956" w14:textId="77777777" w:rsidR="00391E75" w:rsidRDefault="00391E75" w:rsidP="00391E75"/>
    <w:p w14:paraId="53BEB921" w14:textId="77777777" w:rsidR="00391E75" w:rsidRDefault="00391E75" w:rsidP="00904A7F">
      <w:pPr>
        <w:pStyle w:val="Titre2"/>
      </w:pPr>
      <w:bookmarkStart w:id="10" w:name="_Toc33882989"/>
      <w:r>
        <w:t>Design de PCB</w:t>
      </w:r>
      <w:bookmarkEnd w:id="10"/>
    </w:p>
    <w:p w14:paraId="56D10C5D" w14:textId="77777777" w:rsidR="00391E75" w:rsidRDefault="00391E75" w:rsidP="00391E75"/>
    <w:p w14:paraId="2CD442C6" w14:textId="77777777" w:rsidR="00391E75" w:rsidRDefault="00391E75" w:rsidP="00733210">
      <w:r>
        <w:t>...</w:t>
      </w:r>
    </w:p>
    <w:p w14:paraId="66126A7D" w14:textId="77777777" w:rsidR="00391E75" w:rsidRDefault="00391E75" w:rsidP="00391E75"/>
    <w:p w14:paraId="6B8C1EF7" w14:textId="77777777" w:rsidR="00391E75" w:rsidRDefault="00391E75" w:rsidP="00391E75">
      <w:pPr>
        <w:pStyle w:val="Titre1"/>
        <w:tabs>
          <w:tab w:val="left" w:pos="142"/>
          <w:tab w:val="num" w:pos="360"/>
        </w:tabs>
        <w:spacing w:before="360" w:after="240"/>
        <w:ind w:left="360" w:hanging="360"/>
      </w:pPr>
      <w:bookmarkStart w:id="11" w:name="_Toc33882990"/>
      <w:r>
        <w:t>Réalisation</w:t>
      </w:r>
      <w:bookmarkEnd w:id="11"/>
    </w:p>
    <w:p w14:paraId="798CD699" w14:textId="77777777" w:rsidR="00391E75" w:rsidRDefault="00391E75" w:rsidP="00904A7F">
      <w:pPr>
        <w:pStyle w:val="Titre2"/>
      </w:pPr>
      <w:bookmarkStart w:id="12" w:name="_Toc33882991"/>
      <w:r>
        <w:t xml:space="preserve">Instructions </w:t>
      </w:r>
      <w:r w:rsidRPr="00904A7F">
        <w:t>de</w:t>
      </w:r>
      <w:r>
        <w:t xml:space="preserve"> fabrication</w:t>
      </w:r>
      <w:bookmarkEnd w:id="12"/>
    </w:p>
    <w:p w14:paraId="2B11A8F0" w14:textId="77777777" w:rsidR="00391E75" w:rsidRDefault="00391E75" w:rsidP="00391E75"/>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77777777" w:rsidR="00391E75" w:rsidRDefault="00391E75" w:rsidP="00391E75"/>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77777777" w:rsidR="00391E75" w:rsidRDefault="00391E75" w:rsidP="00391E75"/>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77777777" w:rsidR="00391E75" w:rsidRPr="007A08AF" w:rsidRDefault="00391E75" w:rsidP="00391E75"/>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77777777" w:rsidR="00391E75" w:rsidRPr="007A08AF" w:rsidRDefault="00391E75" w:rsidP="00391E75"/>
    <w:p w14:paraId="06EDEFF7" w14:textId="77777777" w:rsidR="00391E75" w:rsidRDefault="00391E75" w:rsidP="00904A7F">
      <w:pPr>
        <w:pStyle w:val="Titre3"/>
      </w:pPr>
      <w:bookmarkStart w:id="22" w:name="_Toc33883001"/>
      <w:r>
        <w:t>Liste de matériel</w:t>
      </w:r>
      <w:bookmarkEnd w:id="22"/>
    </w:p>
    <w:p w14:paraId="711B8782" w14:textId="77777777" w:rsidR="00391E75" w:rsidRPr="007A08AF" w:rsidRDefault="00391E75" w:rsidP="00391E75"/>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7777777" w:rsidR="00391E75" w:rsidRPr="007A08AF" w:rsidRDefault="00391E75" w:rsidP="00391E75"/>
    <w:p w14:paraId="7EA9CF13" w14:textId="77777777" w:rsidR="00391E75" w:rsidRDefault="00391E75" w:rsidP="00904A7F">
      <w:pPr>
        <w:pStyle w:val="Titre3"/>
      </w:pPr>
      <w:bookmarkStart w:id="24" w:name="_Toc33883003"/>
      <w:r w:rsidRPr="00904A7F">
        <w:t>Conclusion</w:t>
      </w:r>
      <w:bookmarkEnd w:id="24"/>
    </w:p>
    <w:p w14:paraId="537A0177" w14:textId="77777777" w:rsidR="00391E75" w:rsidRDefault="00391E75" w:rsidP="00391E75"/>
    <w:p w14:paraId="0A970BEC" w14:textId="77777777" w:rsidR="00391E75" w:rsidRDefault="00391E75" w:rsidP="008B3766">
      <w:pPr>
        <w:pStyle w:val="Titre2"/>
      </w:pPr>
      <w:bookmarkStart w:id="25" w:name="_Toc33883004"/>
      <w:r>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77777777" w:rsidR="00391E75" w:rsidRDefault="00391E75" w:rsidP="00391E75"/>
    <w:p w14:paraId="50CBE78C" w14:textId="77777777" w:rsidR="00391E75" w:rsidRDefault="00391E75" w:rsidP="00904A7F">
      <w:pPr>
        <w:pStyle w:val="Titre2"/>
      </w:pPr>
      <w:bookmarkStart w:id="27" w:name="_Toc33883006"/>
      <w:r>
        <w:t xml:space="preserve">Travaux </w:t>
      </w:r>
      <w:r w:rsidRPr="00904A7F">
        <w:t>restants</w:t>
      </w:r>
      <w:r>
        <w:t xml:space="preserve"> à effectuer</w:t>
      </w:r>
      <w:bookmarkEnd w:id="27"/>
    </w:p>
    <w:p w14:paraId="397EB8A8" w14:textId="77777777" w:rsidR="00391E75" w:rsidRPr="00755AE2" w:rsidRDefault="00391E75" w:rsidP="00391E75"/>
    <w:p w14:paraId="4D7ED3DB" w14:textId="77777777" w:rsidR="00391E75" w:rsidRDefault="00391E75" w:rsidP="00904A7F">
      <w:pPr>
        <w:pStyle w:val="Titre2"/>
      </w:pPr>
      <w:bookmarkStart w:id="28" w:name="_Toc33883007"/>
      <w:r w:rsidRPr="00904A7F">
        <w:t>Améliorations</w:t>
      </w:r>
      <w:bookmarkEnd w:id="28"/>
    </w:p>
    <w:p w14:paraId="159255B3" w14:textId="77777777" w:rsidR="00391E75" w:rsidRDefault="00391E75" w:rsidP="00391E75"/>
    <w:p w14:paraId="29EE5F0A" w14:textId="77777777" w:rsidR="00904A7F" w:rsidRDefault="00391E75" w:rsidP="008B3766">
      <w:pPr>
        <w:pStyle w:val="Titre1"/>
        <w:sectPr w:rsidR="00904A7F" w:rsidSect="00306853">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993" w:left="1134" w:header="567" w:footer="567" w:gutter="0"/>
          <w:cols w:space="720"/>
          <w:titlePg/>
          <w:docGrid w:linePitch="299"/>
        </w:sectPr>
      </w:pPr>
      <w:bookmarkStart w:id="29" w:name="_Toc33883008"/>
      <w:r>
        <w:t>Conclusion</w:t>
      </w:r>
      <w:bookmarkEnd w:id="29"/>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77777777" w:rsidR="00391E75" w:rsidRDefault="00391E75" w:rsidP="00391E75"/>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77777777" w:rsidR="00391E75" w:rsidRDefault="00391E75" w:rsidP="00391E75"/>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77777777" w:rsidR="00391E75" w:rsidRPr="007A08AF" w:rsidRDefault="00391E75" w:rsidP="00391E75"/>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77777777" w:rsidR="00391E75" w:rsidRPr="007A08AF" w:rsidRDefault="00391E75" w:rsidP="00391E75"/>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77777777" w:rsidR="00391E75" w:rsidRDefault="00391E75" w:rsidP="00391E75"/>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BFE8" w14:textId="77777777" w:rsidR="0087258F" w:rsidRDefault="008725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63452071"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3920F1">
      <w:rPr>
        <w:noProof/>
        <w:snapToGrid w:val="0"/>
        <w:sz w:val="18"/>
        <w:szCs w:val="18"/>
      </w:rPr>
      <w:t>3</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3920F1">
      <w:rPr>
        <w:noProof/>
        <w:snapToGrid w:val="0"/>
        <w:sz w:val="18"/>
        <w:szCs w:val="18"/>
      </w:rPr>
      <w:t>5</w:t>
    </w:r>
    <w:r w:rsidRPr="009F5682">
      <w:rPr>
        <w:snapToGrid w:val="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170C47F8"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4B747B">
            <w:rPr>
              <w:noProof/>
              <w:sz w:val="12"/>
            </w:rPr>
            <w:t>23/02/2024 14:30</w:t>
          </w:r>
          <w:r>
            <w:rPr>
              <w:sz w:val="12"/>
            </w:rPr>
            <w:fldChar w:fldCharType="end"/>
          </w:r>
        </w:p>
      </w:tc>
      <w:tc>
        <w:tcPr>
          <w:tcW w:w="1701" w:type="dxa"/>
          <w:tcMar>
            <w:top w:w="28" w:type="dxa"/>
          </w:tcMar>
          <w:vAlign w:val="center"/>
        </w:tcPr>
        <w:p w14:paraId="609FEF43" w14:textId="5F093693"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4B747B">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4B747B">
            <w:rPr>
              <w:noProof/>
              <w:snapToGrid w:val="0"/>
              <w:sz w:val="18"/>
              <w:szCs w:val="18"/>
            </w:rPr>
            <w:t>5</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8F2BD" w14:textId="77777777" w:rsidR="0087258F" w:rsidRDefault="008725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77777777" w:rsidR="00D67F64" w:rsidRPr="001E7321" w:rsidRDefault="00C97E87" w:rsidP="00C97E87">
          <w:pPr>
            <w:jc w:val="right"/>
            <w:rPr>
              <w:bCs/>
              <w:sz w:val="24"/>
              <w:szCs w:val="24"/>
            </w:rPr>
          </w:pPr>
          <w:r>
            <w:rPr>
              <w:bCs/>
              <w:sz w:val="24"/>
              <w:szCs w:val="24"/>
            </w:rPr>
            <w:t>Nom –</w:t>
          </w:r>
          <w:r w:rsidR="00207CD1">
            <w:rPr>
              <w:bCs/>
              <w:sz w:val="24"/>
              <w:szCs w:val="24"/>
            </w:rPr>
            <w:t xml:space="preserve"> </w:t>
          </w:r>
          <w:r>
            <w:rPr>
              <w:bCs/>
              <w:sz w:val="24"/>
              <w:szCs w:val="24"/>
            </w:rPr>
            <w:t>Type - Numéro</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8"/>
  </w:num>
  <w:num w:numId="4">
    <w:abstractNumId w:val="9"/>
  </w:num>
  <w:num w:numId="5">
    <w:abstractNumId w:val="4"/>
  </w:num>
  <w:num w:numId="6">
    <w:abstractNumId w:val="0"/>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E6F7A"/>
    <w:rsid w:val="00107639"/>
    <w:rsid w:val="001316E0"/>
    <w:rsid w:val="001955C0"/>
    <w:rsid w:val="001A225A"/>
    <w:rsid w:val="001E7321"/>
    <w:rsid w:val="00207CD1"/>
    <w:rsid w:val="0027041B"/>
    <w:rsid w:val="00306853"/>
    <w:rsid w:val="0034641F"/>
    <w:rsid w:val="00391E75"/>
    <w:rsid w:val="003920F1"/>
    <w:rsid w:val="00395289"/>
    <w:rsid w:val="004B747B"/>
    <w:rsid w:val="004D293C"/>
    <w:rsid w:val="00524DBD"/>
    <w:rsid w:val="00535788"/>
    <w:rsid w:val="00543649"/>
    <w:rsid w:val="00592B96"/>
    <w:rsid w:val="005E1478"/>
    <w:rsid w:val="00637468"/>
    <w:rsid w:val="006E37D8"/>
    <w:rsid w:val="00733210"/>
    <w:rsid w:val="00795057"/>
    <w:rsid w:val="00803C8A"/>
    <w:rsid w:val="0087258F"/>
    <w:rsid w:val="0089376F"/>
    <w:rsid w:val="008B3766"/>
    <w:rsid w:val="00904A7F"/>
    <w:rsid w:val="00953606"/>
    <w:rsid w:val="009C19FB"/>
    <w:rsid w:val="009F5682"/>
    <w:rsid w:val="00A101E7"/>
    <w:rsid w:val="00A343DB"/>
    <w:rsid w:val="00A70BB4"/>
    <w:rsid w:val="00A86475"/>
    <w:rsid w:val="00A90E94"/>
    <w:rsid w:val="00A92EB5"/>
    <w:rsid w:val="00AB009C"/>
    <w:rsid w:val="00AC0158"/>
    <w:rsid w:val="00AC378D"/>
    <w:rsid w:val="00AF0B8B"/>
    <w:rsid w:val="00B56F75"/>
    <w:rsid w:val="00B6753E"/>
    <w:rsid w:val="00B85625"/>
    <w:rsid w:val="00C97E87"/>
    <w:rsid w:val="00CC0737"/>
    <w:rsid w:val="00D67F64"/>
    <w:rsid w:val="00DD50F3"/>
    <w:rsid w:val="00E15960"/>
    <w:rsid w:val="00E354CB"/>
    <w:rsid w:val="00EA5142"/>
    <w:rsid w:val="00EC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2.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4C46-FE04-4115-9E73-2187436A7481}">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dfa80de1-e9bb-4cf2-893d-d06220b3971a"/>
    <ds:schemaRef ds:uri="http://schemas.microsoft.com/office/infopath/2007/PartnerControls"/>
    <ds:schemaRef ds:uri="http://purl.org/dc/elements/1.1/"/>
    <ds:schemaRef ds:uri="98d92101-24da-4498-9971-a24673344bd8"/>
    <ds:schemaRef ds:uri="http://www.w3.org/XML/1998/namespace"/>
    <ds:schemaRef ds:uri="http://purl.org/dc/dcmitype/"/>
  </ds:schemaRefs>
</ds:datastoreItem>
</file>

<file path=customXml/itemProps4.xml><?xml version="1.0" encoding="utf-8"?>
<ds:datastoreItem xmlns:ds="http://schemas.openxmlformats.org/officeDocument/2006/customXml" ds:itemID="{5E8AAEAE-51A2-455B-A461-25912284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976</Words>
  <Characters>5373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6337</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4</cp:revision>
  <cp:lastPrinted>2010-05-21T07:26:00Z</cp:lastPrinted>
  <dcterms:created xsi:type="dcterms:W3CDTF">2023-09-26T09:00:00Z</dcterms:created>
  <dcterms:modified xsi:type="dcterms:W3CDTF">2024-02-26T09:28:00Z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