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footer3.xml.rels" ContentType="application/vnd.openxmlformats-package.relationships+xml"/>
  <Override PartName="/word/_rels/footer4.xml.rels" ContentType="application/vnd.openxmlformats-package.relationships+xml"/>
  <Override PartName="/word/footer5.xml" ContentType="application/vnd.openxmlformats-officedocument.wordprocessingml.footer+xml"/>
  <Override PartName="/word/media/image10.png" ContentType="image/png"/>
  <Override PartName="/word/media/image6.jpeg" ContentType="image/jpeg"/>
  <Override PartName="/word/media/image1.png" ContentType="image/png"/>
  <Override PartName="/word/media/image8.png" ContentType="image/png"/>
  <Override PartName="/word/media/image17.png" ContentType="image/png"/>
  <Override PartName="/word/media/image15.png" ContentType="image/png"/>
  <Override PartName="/word/media/image5.jpeg" ContentType="image/jpeg"/>
  <Override PartName="/word/media/image14.jpeg" ContentType="image/jpeg"/>
  <Override PartName="/word/media/image3.png" ContentType="image/png"/>
  <Override PartName="/word/media/image18.png" ContentType="image/png"/>
  <Override PartName="/word/media/image9.png" ContentType="image/png"/>
  <Override PartName="/word/media/image13.png" ContentType="image/png"/>
  <Override PartName="/word/media/image4.png" ContentType="image/png"/>
  <Override PartName="/word/media/image16.png" ContentType="image/png"/>
  <Override PartName="/word/media/image7.png" ContentType="image/png"/>
  <Override PartName="/word/media/image12.jpeg" ContentType="image/jpeg"/>
  <Override PartName="/word/media/image11.png" ContentType="image/png"/>
  <Override PartName="/word/media/image2.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5"/>
        <w:rPr/>
      </w:pPr>
      <w:r>
        <w:rPr/>
      </w:r>
    </w:p>
    <w:p>
      <w:pPr>
        <w:pStyle w:val="Style5"/>
        <w:rPr/>
      </w:pPr>
      <w:r>
        <w:rPr/>
      </w:r>
    </w:p>
    <w:p>
      <w:pPr>
        <w:pStyle w:val="Style5"/>
        <w:rPr>
          <w:lang w:val="sr-Latn-RS"/>
        </w:rPr>
      </w:pPr>
      <w:r>
        <w:rPr>
          <w:lang w:val="sr-Latn-RS"/>
        </w:rPr>
        <w:t>SHUTDOWN KOLO</w:t>
      </w:r>
    </w:p>
    <w:p>
      <w:pPr>
        <w:pStyle w:val="Style5"/>
        <w:rPr>
          <w:lang w:val="sr-RS"/>
        </w:rPr>
      </w:pPr>
      <w:r>
        <w:rPr>
          <w:lang w:val="sr-RS"/>
        </w:rPr>
        <w:t>-</w:t>
      </w:r>
      <w:r>
        <w:rPr>
          <w:lang w:val="sr-Latn-RS"/>
        </w:rPr>
        <w:t>IZVEŠTAJ O RADU</w:t>
      </w:r>
      <w:r>
        <w:rPr>
          <w:lang w:val="sr-RS"/>
        </w:rPr>
        <w:t>-</w:t>
      </w:r>
    </w:p>
    <w:tbl>
      <w:tblPr>
        <w:tblStyle w:val="Svetlakoordinatnamreatabele"/>
        <w:tblpPr w:vertAnchor="page" w:horzAnchor="text" w:leftFromText="180" w:rightFromText="180" w:tblpX="0" w:tblpY="3391"/>
        <w:tblW w:w="10456"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065"/>
        <w:gridCol w:w="8390"/>
      </w:tblGrid>
      <w:tr>
        <w:trPr>
          <w:trHeight w:val="350" w:hRule="atLeast"/>
        </w:trPr>
        <w:tc>
          <w:tcPr>
            <w:tcW w:w="10455" w:type="dxa"/>
            <w:gridSpan w:val="2"/>
            <w:tcBorders/>
          </w:tcPr>
          <w:p>
            <w:pPr>
              <w:pStyle w:val="Normal"/>
              <w:widowControl/>
              <w:suppressAutoHyphens w:val="true"/>
              <w:spacing w:before="0" w:after="0"/>
              <w:jc w:val="center"/>
              <w:rPr>
                <w:rFonts w:cs="Times New Roman"/>
                <w:b/>
                <w:bCs/>
                <w:lang w:val="sr-Latn-RS"/>
              </w:rPr>
            </w:pPr>
            <w:r>
              <w:rPr>
                <w:rFonts w:eastAsia="Aptos" w:cs="Times New Roman"/>
                <w:b/>
                <w:bCs/>
                <w:kern w:val="2"/>
                <w:sz w:val="24"/>
                <w:szCs w:val="24"/>
                <w:lang w:val="sr-Latn-RS" w:eastAsia="en-US" w:bidi="ar-SA"/>
              </w:rPr>
              <w:t>PODACI O ČLANU</w:t>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Ime i prezime</w:t>
            </w:r>
            <w:r>
              <w:rPr>
                <w:rFonts w:eastAsia="Aptos" w:cs="Times New Roman"/>
                <w:b/>
                <w:bCs/>
                <w:kern w:val="2"/>
                <w:sz w:val="24"/>
                <w:szCs w:val="24"/>
                <w:lang w:val="sr-RS" w:eastAsia="en-US" w:bidi="ar-SA"/>
              </w:rPr>
              <w:t xml:space="preserve"> :</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Ivan Berenić</w:t>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 xml:space="preserve">Podtim </w:t>
            </w:r>
            <w:r>
              <w:rPr>
                <w:rFonts w:eastAsia="Aptos" w:cs="Times New Roman"/>
                <w:b/>
                <w:bCs/>
                <w:kern w:val="2"/>
                <w:sz w:val="24"/>
                <w:szCs w:val="24"/>
                <w:lang w:val="en-US" w:eastAsia="en-US" w:bidi="ar-SA"/>
              </w:rPr>
              <w:t>:</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Niskonaponska elektronika</w:t>
            </w:r>
            <w:r>
              <w:fldChar w:fldCharType="begin"/>
            </w:r>
            <w:r>
              <w:rPr>
                <w:sz w:val="24"/>
                <w:kern w:val="2"/>
                <w:szCs w:val="24"/>
                <w:rFonts w:eastAsia="Aptos" w:cs="Times New Roman"/>
                <w:lang w:val="sr-Latn-RS" w:eastAsia="en-US" w:bidi="ar-SA"/>
              </w:rPr>
              <w:instrText xml:space="preserve"> XE "(naziv podtima): : : : " </w:instrText>
            </w:r>
            <w:r>
              <w:rPr>
                <w:sz w:val="24"/>
                <w:kern w:val="2"/>
                <w:szCs w:val="24"/>
                <w:rFonts w:eastAsia="Aptos" w:cs="Times New Roman"/>
                <w:lang w:val="sr-Latn-RS" w:eastAsia="en-US" w:bidi="ar-SA"/>
              </w:rPr>
              <w:fldChar w:fldCharType="separate"/>
            </w:r>
            <w:r>
              <w:rPr>
                <w:rFonts w:eastAsia="Aptos" w:cs="Times New Roman"/>
                <w:kern w:val="2"/>
                <w:sz w:val="24"/>
                <w:szCs w:val="24"/>
                <w:lang w:val="sr-Latn-RS" w:eastAsia="en-US" w:bidi="ar-SA"/>
              </w:rPr>
            </w:r>
            <w:r>
              <w:rPr>
                <w:sz w:val="24"/>
                <w:kern w:val="2"/>
                <w:szCs w:val="24"/>
                <w:rFonts w:eastAsia="Aptos" w:cs="Times New Roman"/>
                <w:lang w:val="sr-Latn-RS" w:eastAsia="en-US" w:bidi="ar-SA"/>
              </w:rPr>
              <w:fldChar w:fldCharType="end"/>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 xml:space="preserve">Podlider(i) </w:t>
            </w:r>
            <w:r>
              <w:rPr>
                <w:rFonts w:eastAsia="Aptos" w:cs="Times New Roman"/>
                <w:b/>
                <w:bCs/>
                <w:kern w:val="2"/>
                <w:sz w:val="24"/>
                <w:szCs w:val="24"/>
                <w:lang w:val="en-US" w:eastAsia="en-US" w:bidi="ar-SA"/>
              </w:rPr>
              <w:t>:</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Ivan Berenić</w:t>
            </w:r>
          </w:p>
        </w:tc>
      </w:tr>
    </w:tbl>
    <w:p>
      <w:pPr>
        <w:pStyle w:val="Normal"/>
        <w:rPr/>
      </w:pPr>
      <w:r>
        <w:rPr/>
      </w:r>
    </w:p>
    <w:p>
      <w:pPr>
        <w:pStyle w:val="Style6"/>
        <w:numPr>
          <w:ilvl w:val="0"/>
          <w:numId w:val="0"/>
        </w:numPr>
        <w:ind w:hanging="0" w:left="0"/>
        <w:rPr/>
      </w:pPr>
      <w:r>
        <w:rPr/>
      </w:r>
    </w:p>
    <w:tbl>
      <w:tblPr>
        <w:tblStyle w:val="Svetlakoordinatnamreatabele"/>
        <w:tblW w:w="1045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1"/>
        <w:gridCol w:w="8304"/>
      </w:tblGrid>
      <w:tr>
        <w:trPr>
          <w:trHeight w:val="350" w:hRule="atLeast"/>
        </w:trPr>
        <w:tc>
          <w:tcPr>
            <w:tcW w:w="10455" w:type="dxa"/>
            <w:gridSpan w:val="2"/>
            <w:tcBorders/>
          </w:tcPr>
          <w:p>
            <w:pPr>
              <w:pStyle w:val="Normal"/>
              <w:widowControl/>
              <w:suppressAutoHyphens w:val="true"/>
              <w:spacing w:before="0" w:after="0"/>
              <w:jc w:val="center"/>
              <w:rPr>
                <w:rFonts w:cs="Times New Roman"/>
                <w:b/>
                <w:bCs/>
                <w:lang w:val="sr-Latn-RS"/>
              </w:rPr>
            </w:pPr>
            <w:r>
              <w:rPr>
                <w:rFonts w:eastAsia="Aptos" w:cs="Times New Roman"/>
                <w:b/>
                <w:bCs/>
                <w:kern w:val="2"/>
                <w:sz w:val="24"/>
                <w:szCs w:val="24"/>
                <w:lang w:val="sr-Latn-RS" w:eastAsia="en-US" w:bidi="ar-SA"/>
              </w:rPr>
              <w:t>APSTRAKT</w:t>
            </w:r>
          </w:p>
        </w:tc>
      </w:tr>
      <w:tr>
        <w:trPr>
          <w:trHeight w:val="692" w:hRule="atLeast"/>
        </w:trPr>
        <w:tc>
          <w:tcPr>
            <w:tcW w:w="2151"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Opis problema</w:t>
            </w:r>
            <w:r>
              <w:rPr>
                <w:rFonts w:eastAsia="Aptos" w:cs="Times New Roman"/>
                <w:b/>
                <w:bCs/>
                <w:kern w:val="2"/>
                <w:sz w:val="24"/>
                <w:szCs w:val="24"/>
                <w:lang w:val="en-US" w:eastAsia="en-US" w:bidi="ar-SA"/>
              </w:rPr>
              <w:t xml:space="preserve"> :</w:t>
            </w:r>
          </w:p>
        </w:tc>
        <w:tc>
          <w:tcPr>
            <w:tcW w:w="8304" w:type="dxa"/>
            <w:tcBorders/>
          </w:tcPr>
          <w:p>
            <w:pPr>
              <w:pStyle w:val="Normal"/>
              <w:widowControl/>
              <w:suppressAutoHyphens w:val="true"/>
              <w:spacing w:before="0" w:after="0"/>
              <w:rPr>
                <w:rFonts w:cs="Times New Roman"/>
                <w:lang w:val="sr-Latn-RS"/>
              </w:rPr>
            </w:pPr>
            <w:r>
              <w:rPr>
                <w:rFonts w:eastAsia="Aptos" w:cs="Times New Roman"/>
                <w:kern w:val="2"/>
                <w:sz w:val="24"/>
                <w:szCs w:val="24"/>
                <w:lang w:val="sr-Latn-RS" w:eastAsia="en-US" w:bidi="ar-SA"/>
              </w:rPr>
              <w:t>Električna Formula Student vozila zahtevaju pouzdan sistem za brzo isključivanje tractive sistema u slučaju opasnih stanja ili kvara. Nedostatak efikasnog shutdown kola (SDC) može ugroziti bezbednost vozača, tima i okoline, kao i integritet električnih komponenti vozila.</w:t>
            </w:r>
          </w:p>
        </w:tc>
      </w:tr>
      <w:tr>
        <w:trPr>
          <w:trHeight w:val="440" w:hRule="atLeast"/>
        </w:trPr>
        <w:tc>
          <w:tcPr>
            <w:tcW w:w="2151"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Opis rešenja</w:t>
            </w:r>
            <w:r>
              <w:rPr>
                <w:rFonts w:eastAsia="Aptos" w:cs="Times New Roman"/>
                <w:b/>
                <w:bCs/>
                <w:kern w:val="2"/>
                <w:sz w:val="24"/>
                <w:szCs w:val="24"/>
                <w:lang w:val="en-US" w:eastAsia="en-US" w:bidi="ar-SA"/>
              </w:rPr>
              <w:t xml:space="preserve"> :</w:t>
            </w:r>
          </w:p>
        </w:tc>
        <w:tc>
          <w:tcPr>
            <w:tcW w:w="8304" w:type="dxa"/>
            <w:tcBorders/>
          </w:tcPr>
          <w:p>
            <w:pPr>
              <w:pStyle w:val="Normal"/>
              <w:widowControl/>
              <w:suppressAutoHyphens w:val="true"/>
              <w:spacing w:before="0" w:after="0"/>
              <w:jc w:val="left"/>
              <w:rPr>
                <w:rFonts w:cs="Times New Roman"/>
                <w:lang w:val="sr-Latn-RS"/>
              </w:rPr>
            </w:pPr>
            <w:r>
              <w:rPr>
                <w:rFonts w:eastAsia="Aptos" w:cs="Times New Roman"/>
                <w:kern w:val="2"/>
                <w:sz w:val="24"/>
                <w:szCs w:val="24"/>
                <w:lang w:val="sr-Latn-RS" w:eastAsia="en-US" w:bidi="ar-SA"/>
              </w:rPr>
              <w:t>Implementiran je serijski shutdown sistem koji obuhvata LVMS, TSMS, tri ručna shutdown prekidača, BOTS, inercioni prekidač, BSPD, IMD, AMS, TSAL i sve neophodne interlock linije. Svaka komponenta može samostalno otvoriti SDC u slučaju nebezbednog stanja. Logika lečovanja AMS i IMD signala koristi NAND čip i flip-flop, dok TSAL otvara kolo u slučaju mehaničke greške na AIR-u.</w:t>
            </w:r>
          </w:p>
        </w:tc>
      </w:tr>
      <w:tr>
        <w:trPr>
          <w:trHeight w:val="350" w:hRule="atLeast"/>
        </w:trPr>
        <w:tc>
          <w:tcPr>
            <w:tcW w:w="2151"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Cilj izveštaja</w:t>
            </w:r>
            <w:r>
              <w:rPr>
                <w:rFonts w:eastAsia="Aptos" w:cs="Times New Roman"/>
                <w:b/>
                <w:bCs/>
                <w:kern w:val="2"/>
                <w:sz w:val="24"/>
                <w:szCs w:val="24"/>
                <w:lang w:val="en-US" w:eastAsia="en-US" w:bidi="ar-SA"/>
              </w:rPr>
              <w:t xml:space="preserve"> :</w:t>
            </w:r>
          </w:p>
        </w:tc>
        <w:tc>
          <w:tcPr>
            <w:tcW w:w="8304" w:type="dxa"/>
            <w:tcBorders/>
          </w:tcPr>
          <w:p>
            <w:pPr>
              <w:pStyle w:val="Normal"/>
              <w:widowControl/>
              <w:suppressAutoHyphens w:val="true"/>
              <w:spacing w:before="0" w:after="0"/>
              <w:rPr>
                <w:rFonts w:cs="Times New Roman"/>
                <w:lang w:val="sr-Latn-RS"/>
              </w:rPr>
            </w:pPr>
            <w:r>
              <w:rPr>
                <w:rFonts w:eastAsia="Aptos" w:cs="Times New Roman"/>
                <w:kern w:val="2"/>
                <w:sz w:val="24"/>
                <w:szCs w:val="24"/>
                <w:lang w:val="sr-Latn-RS" w:eastAsia="en-US" w:bidi="ar-SA"/>
              </w:rPr>
              <w:t>Cilj izveštaja je detaljna analiza, opis implementacije i verifikacija funkcionalnosti shutdown kola u električnom Formula Student vozilu, sa naglaskom na bezbednost, pouzdanost i usklađenost sa relevantnim pravilima.</w:t>
            </w:r>
          </w:p>
        </w:tc>
      </w:tr>
      <w:tr>
        <w:trPr>
          <w:trHeight w:val="350" w:hRule="atLeast"/>
        </w:trPr>
        <w:tc>
          <w:tcPr>
            <w:tcW w:w="2151"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Datum kreiranja</w:t>
            </w:r>
            <w:r>
              <w:rPr>
                <w:rFonts w:eastAsia="Aptos" w:cs="Times New Roman"/>
                <w:b/>
                <w:bCs/>
                <w:kern w:val="2"/>
                <w:sz w:val="24"/>
                <w:szCs w:val="24"/>
                <w:lang w:val="sr-RS" w:eastAsia="en-US" w:bidi="ar-SA"/>
              </w:rPr>
              <w:t xml:space="preserve"> :</w:t>
            </w:r>
          </w:p>
        </w:tc>
        <w:tc>
          <w:tcPr>
            <w:tcW w:w="8304"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14.3.2026.</w:t>
            </w:r>
          </w:p>
        </w:tc>
      </w:tr>
      <w:tr>
        <w:trPr>
          <w:trHeight w:val="350" w:hRule="atLeast"/>
        </w:trPr>
        <w:tc>
          <w:tcPr>
            <w:tcW w:w="2151"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Datum poslednje izmene</w:t>
            </w:r>
            <w:r>
              <w:rPr>
                <w:rFonts w:eastAsia="Aptos" w:cs="Times New Roman"/>
                <w:b/>
                <w:bCs/>
                <w:kern w:val="2"/>
                <w:sz w:val="24"/>
                <w:szCs w:val="24"/>
                <w:lang w:val="sr-RS" w:eastAsia="en-US" w:bidi="ar-SA"/>
              </w:rPr>
              <w:t xml:space="preserve"> :</w:t>
            </w:r>
          </w:p>
        </w:tc>
        <w:tc>
          <w:tcPr>
            <w:tcW w:w="8304"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15.3.2026.</w:t>
            </w:r>
          </w:p>
        </w:tc>
      </w:tr>
      <w:tr>
        <w:trPr>
          <w:trHeight w:val="350" w:hRule="atLeast"/>
        </w:trPr>
        <w:tc>
          <w:tcPr>
            <w:tcW w:w="2151"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Sezona</w:t>
            </w:r>
            <w:r>
              <w:rPr>
                <w:rFonts w:eastAsia="Aptos" w:cs="Times New Roman"/>
                <w:b/>
                <w:bCs/>
                <w:kern w:val="2"/>
                <w:sz w:val="24"/>
                <w:szCs w:val="24"/>
                <w:lang w:val="sr-RS" w:eastAsia="en-US" w:bidi="ar-SA"/>
              </w:rPr>
              <w:t>:</w:t>
            </w:r>
          </w:p>
        </w:tc>
        <w:tc>
          <w:tcPr>
            <w:tcW w:w="8304" w:type="dxa"/>
            <w:tcBorders/>
          </w:tcPr>
          <w:p>
            <w:pPr>
              <w:pStyle w:val="Normal"/>
              <w:widowControl/>
              <w:suppressAutoHyphens w:val="true"/>
              <w:spacing w:before="0" w:after="0"/>
              <w:jc w:val="right"/>
              <w:rPr>
                <w:rFonts w:cs="Times New Roman"/>
                <w:lang w:val="sr-RS"/>
              </w:rPr>
            </w:pPr>
            <w:r>
              <w:rPr>
                <w:rFonts w:eastAsia="Aptos" w:cs="Times New Roman"/>
                <w:kern w:val="2"/>
                <w:sz w:val="24"/>
                <w:szCs w:val="24"/>
                <w:lang w:val="sr-RS" w:eastAsia="en-US" w:bidi="ar-SA"/>
              </w:rPr>
              <w:t>2025/2026</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20" w:right="720" w:gutter="0" w:header="0" w:top="720" w:footer="720" w:bottom="777"/>
          <w:pgNumType w:fmt="decimal"/>
          <w:formProt w:val="false"/>
          <w:titlePg/>
          <w:textDirection w:val="lrTb"/>
          <w:docGrid w:type="default" w:linePitch="360" w:charSpace="0"/>
        </w:sectPr>
      </w:pPr>
    </w:p>
    <w:p>
      <w:pPr>
        <w:pStyle w:val="Style6"/>
        <w:numPr>
          <w:ilvl w:val="0"/>
          <w:numId w:val="1"/>
        </w:numPr>
        <w:rPr/>
      </w:pPr>
      <w:r>
        <w:rPr>
          <w:lang w:val="sr-Latn-RS"/>
        </w:rPr>
        <w:t>Uvod</w:t>
      </w:r>
    </w:p>
    <w:p>
      <w:pPr>
        <w:pStyle w:val="Normal"/>
        <w:rPr>
          <w:lang w:val="sr-Latn-RS"/>
        </w:rPr>
      </w:pPr>
      <w:r>
        <w:rPr>
          <w:rFonts w:eastAsia="Times New Roman" w:cs="Times New Roman"/>
          <w:b/>
          <w:bCs/>
          <w:kern w:val="0"/>
          <w:lang w:eastAsia="sr-Latn-RS"/>
          <w14:ligatures w14:val="none"/>
        </w:rPr>
        <w:t>Shutdown Circuit (SDC)</w:t>
      </w:r>
      <w:r>
        <w:rPr>
          <w:rFonts w:eastAsia="Times New Roman" w:cs="Times New Roman"/>
          <w:kern w:val="0"/>
          <w:lang w:eastAsia="sr-Latn-RS"/>
          <w14:ligatures w14:val="none"/>
        </w:rPr>
        <w:t xml:space="preserve"> predstavlja jedan od najvažnijih bezbednosnih sistema na električnom Formula</w:t>
      </w:r>
      <w:r>
        <w:rPr>
          <w:rFonts w:eastAsia="Times New Roman" w:cs="Times New Roman"/>
          <w:kern w:val="0"/>
          <w:lang w:val="sr-Latn-RS" w:eastAsia="sr-Latn-RS"/>
          <w14:ligatures w14:val="none"/>
        </w:rPr>
        <w:t xml:space="preserve"> </w:t>
      </w:r>
      <w:r>
        <w:rPr>
          <w:lang w:val="sr-Latn-RS"/>
        </w:rPr>
        <w:t>Student vozilu. Njegova osnovna funkcija je da omogući trenutno i pouzdano isključivanje tractive sistema (TS) u slučaju opasnih stanja ili kvarova, čime se obezbeđuje sigurnost vozača, tima i svih osoba u blizini vozila. SDC direktno kontroliše napajanje kalemova glavnih kontaktora (AIR) i pre-charge kola, pa svako njegovo otvaranje dovodi do prekida napajanja visokonaponskog sistema i brzog smanjenja napona na bezbedan nivo.</w:t>
      </w:r>
    </w:p>
    <w:p>
      <w:pPr>
        <w:pStyle w:val="Normal"/>
        <w:rPr>
          <w:lang w:val="sr-Latn-RS"/>
        </w:rPr>
      </w:pPr>
      <w:r>
        <w:rPr>
          <w:lang w:val="sr-Latn-RS"/>
        </w:rPr>
        <w:t>Prema pravilima Formula Student Electric kategorije, SDC je realizovan kao serijska veza više sigurnosnih elemenata koji nadgledaju različite kritične uslove rada vozila. U ovu serijsku vezu spadaju:</w:t>
      </w:r>
    </w:p>
    <w:p>
      <w:pPr>
        <w:pStyle w:val="ListParagraph"/>
        <w:numPr>
          <w:ilvl w:val="0"/>
          <w:numId w:val="8"/>
        </w:numPr>
        <w:rPr>
          <w:lang w:val="sr-Latn-RS"/>
        </w:rPr>
      </w:pPr>
      <w:r>
        <w:rPr>
          <w:lang w:val="sr-Latn-RS"/>
        </w:rPr>
        <w:t xml:space="preserve">najmanje dva master prekidača, </w:t>
      </w:r>
    </w:p>
    <w:p>
      <w:pPr>
        <w:pStyle w:val="ListParagraph"/>
        <w:numPr>
          <w:ilvl w:val="0"/>
          <w:numId w:val="8"/>
        </w:numPr>
        <w:rPr>
          <w:lang w:val="sr-Latn-RS"/>
        </w:rPr>
      </w:pPr>
      <w:r>
        <w:rPr>
          <w:lang w:val="sr-Latn-RS"/>
        </w:rPr>
        <w:t xml:space="preserve">tri shutdown dugmeta, </w:t>
      </w:r>
    </w:p>
    <w:p>
      <w:pPr>
        <w:pStyle w:val="ListParagraph"/>
        <w:numPr>
          <w:ilvl w:val="0"/>
          <w:numId w:val="8"/>
        </w:numPr>
        <w:rPr>
          <w:lang w:val="sr-Latn-RS"/>
        </w:rPr>
      </w:pPr>
      <w:r>
        <w:rPr>
          <w:lang w:val="sr-Latn-RS"/>
        </w:rPr>
        <w:t xml:space="preserve">Brake Over-Travel Switch (BOTS), </w:t>
      </w:r>
    </w:p>
    <w:p>
      <w:pPr>
        <w:pStyle w:val="ListParagraph"/>
        <w:numPr>
          <w:ilvl w:val="0"/>
          <w:numId w:val="8"/>
        </w:numPr>
        <w:rPr>
          <w:lang w:val="sr-Latn-RS"/>
        </w:rPr>
      </w:pPr>
      <w:r>
        <w:rPr>
          <w:lang w:val="sr-Latn-RS"/>
        </w:rPr>
        <w:t xml:space="preserve">Insulation Monitoring Device (IMD), </w:t>
      </w:r>
    </w:p>
    <w:p>
      <w:pPr>
        <w:pStyle w:val="ListParagraph"/>
        <w:numPr>
          <w:ilvl w:val="0"/>
          <w:numId w:val="8"/>
        </w:numPr>
        <w:rPr>
          <w:lang w:val="sr-Latn-RS"/>
        </w:rPr>
      </w:pPr>
      <w:r>
        <w:rPr>
          <w:lang w:val="sr-Latn-RS"/>
        </w:rPr>
        <w:t xml:space="preserve">inercioni prekidač, </w:t>
      </w:r>
    </w:p>
    <w:p>
      <w:pPr>
        <w:pStyle w:val="ListParagraph"/>
        <w:numPr>
          <w:ilvl w:val="0"/>
          <w:numId w:val="8"/>
        </w:numPr>
        <w:rPr>
          <w:lang w:val="sr-Latn-RS"/>
        </w:rPr>
      </w:pPr>
      <w:r>
        <w:rPr>
          <w:lang w:val="sr-Latn-RS"/>
        </w:rPr>
        <w:t xml:space="preserve">Brake System Plausibility Device (BSPD), </w:t>
      </w:r>
    </w:p>
    <w:p>
      <w:pPr>
        <w:pStyle w:val="ListParagraph"/>
        <w:numPr>
          <w:ilvl w:val="0"/>
          <w:numId w:val="8"/>
        </w:numPr>
        <w:rPr>
          <w:lang w:val="sr-Latn-RS"/>
        </w:rPr>
      </w:pPr>
      <w:r>
        <w:rPr>
          <w:lang w:val="sr-Latn-RS"/>
        </w:rPr>
        <w:t xml:space="preserve">svi potrebni interlockovi i </w:t>
      </w:r>
    </w:p>
    <w:p>
      <w:pPr>
        <w:pStyle w:val="ListParagraph"/>
        <w:numPr>
          <w:ilvl w:val="0"/>
          <w:numId w:val="8"/>
        </w:numPr>
        <w:rPr>
          <w:lang w:val="sr-Latn-RS"/>
        </w:rPr>
      </w:pPr>
      <w:r>
        <w:rPr>
          <w:lang w:val="sr-Latn-RS"/>
        </w:rPr>
        <w:t xml:space="preserve">Accumulator Management System (AMS). </w:t>
      </w:r>
    </w:p>
    <w:p>
      <w:pPr>
        <w:pStyle w:val="Normal"/>
        <w:rPr>
          <w:lang w:val="sr-Latn-RS"/>
        </w:rPr>
      </w:pPr>
      <w:r>
        <w:rPr>
          <w:lang w:val="sr-Latn-RS"/>
        </w:rPr>
        <w:t>Svaki od ovih elemenata ima mogućnost da samostalno otvori SDC u slučaju detekcije nebezbednog stanja.</w:t>
      </w:r>
    </w:p>
    <w:p>
      <w:pPr>
        <w:pStyle w:val="Normal"/>
        <w:rPr>
          <w:lang w:val="sr-Latn-RS"/>
        </w:rPr>
      </w:pPr>
      <w:r>
        <w:rPr>
          <w:lang w:val="sr-Latn-RS"/>
        </w:rPr>
        <w:t xml:space="preserve">U ovom rešenju, kao deo SDC-a uključen je i Tracative System Active Light (TSAL). Razlog za uključivanje objašnjen je u podeljku </w:t>
      </w:r>
      <w:r>
        <w:rPr>
          <w:i/>
          <w:iCs/>
          <w:lang w:val="sr-Latn-RS"/>
        </w:rPr>
        <w:t>Detalji implementacije</w:t>
      </w:r>
      <w:r>
        <w:rPr>
          <w:lang w:val="sr-Latn-RS"/>
        </w:rPr>
        <w:t>.</w:t>
      </w:r>
    </w:p>
    <w:p>
      <w:pPr>
        <w:pStyle w:val="Normal"/>
        <w:jc w:val="center"/>
        <w:rPr>
          <w:rFonts w:cs="Times New Roman"/>
          <w:lang w:val="sr-Latn-RS"/>
        </w:rPr>
      </w:pPr>
      <w:r>
        <w:drawing>
          <wp:anchor behindDoc="0" distT="0" distB="0" distL="0" distR="0" simplePos="0" locked="0" layoutInCell="0" allowOverlap="1" relativeHeight="61">
            <wp:simplePos x="0" y="0"/>
            <wp:positionH relativeFrom="column">
              <wp:align>center</wp:align>
            </wp:positionH>
            <wp:positionV relativeFrom="paragraph">
              <wp:posOffset>635</wp:posOffset>
            </wp:positionV>
            <wp:extent cx="6645910" cy="4170045"/>
            <wp:effectExtent l="0" t="0" r="0" b="0"/>
            <wp:wrapSquare wrapText="largest"/>
            <wp:docPr id="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descr=""/>
                    <pic:cNvPicPr>
                      <a:picLocks noChangeAspect="1" noChangeArrowheads="1"/>
                    </pic:cNvPicPr>
                  </pic:nvPicPr>
                  <pic:blipFill>
                    <a:blip r:embed="rId8"/>
                    <a:stretch>
                      <a:fillRect/>
                    </a:stretch>
                  </pic:blipFill>
                  <pic:spPr bwMode="auto">
                    <a:xfrm>
                      <a:off x="0" y="0"/>
                      <a:ext cx="6645910" cy="4170045"/>
                    </a:xfrm>
                    <a:prstGeom prst="rect">
                      <a:avLst/>
                    </a:prstGeom>
                  </pic:spPr>
                </pic:pic>
              </a:graphicData>
            </a:graphic>
          </wp:anchor>
        </w:drawing>
      </w:r>
      <w:r>
        <w:rPr>
          <w:rFonts w:cs="Times New Roman"/>
          <w:lang w:val="sr-Latn-RS"/>
        </w:rPr>
        <w:t>Slika 1.1 Blok dijagram SDC pločice</w:t>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0"/>
          <w:numId w:val="1"/>
        </w:numPr>
        <w:rPr/>
      </w:pPr>
      <w:r>
        <w:rPr>
          <w:lang w:val="sr-Latn-RS"/>
        </w:rPr>
        <w:t>Pravilnik</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2"/>
        <w:gridCol w:w="8763"/>
      </w:tblGrid>
      <w:tr>
        <w:trPr/>
        <w:tc>
          <w:tcPr>
            <w:tcW w:w="1692" w:type="dxa"/>
            <w:tcBorders/>
          </w:tcPr>
          <w:p>
            <w:pPr>
              <w:pStyle w:val="Normal"/>
              <w:widowControl/>
              <w:suppressAutoHyphens w:val="true"/>
              <w:spacing w:lineRule="auto" w:line="276" w:before="0" w:after="0"/>
              <w:jc w:val="center"/>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EV4.5.10</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Svaki TS konektor koji se nalazi izvan TS kućišta mora sadržati pilot kontakt / interlock liniju koja je deo SDC-a. TS kućišta koja se koriste samo da bi se izbegli interlockovi nisu dozvoljena.</w:t>
            </w:r>
          </w:p>
        </w:tc>
      </w:tr>
      <w:tr>
        <w:trPr>
          <w:trHeight w:val="707" w:hRule="atLeast"/>
        </w:trPr>
        <w:tc>
          <w:tcPr>
            <w:tcW w:w="1692"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EV4.11.4</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Zatvaranje SDC-a bilo kojim delom definisanim u EV6.1.2 ne sme ponovo aktivirati TS. Za aktivaciju mora biti potrebna dodatna radnja.</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EV4.11.8</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R2D režim mora se odmah napustiti kada se SDC otvori.</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EV5.8.7</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AMS mora otvoriti SDC ako se kritična vrednost napona, temperature ili struje, prema specifikaciji proizvođača ćelije ili ovim pravilima, pojavljuje kontinuirano duže od 500 ms za napon i struju, a 1 s za temperaturu. Tačnost merenja, šum i frekvencija uzorkovanja moraju se uzeti u obzir.</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EV5.8.9</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Crvena indikatorska lampica u kokpitu, jasno vidljiva iznutra i spolja čak i na jakom suncu, označena natpisom „AMS“, mora da se uključi ako i samo ako AMS otvori SDC. Lampica mora ostati uključena dok se stanje greške ručno ne resetuje. Signali koji upravljaju ovom lampicom su SCS.</w:t>
            </w:r>
          </w:p>
        </w:tc>
      </w:tr>
      <w:tr>
        <w:trPr/>
        <w:tc>
          <w:tcPr>
            <w:tcW w:w="1692" w:type="dxa"/>
            <w:tcBorders/>
          </w:tcPr>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EV5.8.10</w:t>
            </w:r>
          </w:p>
        </w:tc>
        <w:tc>
          <w:tcPr>
            <w:tcW w:w="8763"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Signali AMS-a su System Critical Signals. Gubitak mernog voda mora rezultovati otvaranjem SDC-a.</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EV6.1.1</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Shutdown Circuit (SDC) direktno vodi napajanje za AIR kontaktore i pre-charge kolo.</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EV6.1.2</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SDC je definisan kao serijska veza sledećih elemenata najmanje dva master prekidača, tri shutdown dugmeta, BOTS, IMD, inercijski prekidač, BSPD, svi potrebni interlockovi i AMS.</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EV6.1.3</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Svi delovi SDC-a iz EV6.1.2 moraju biti na high-side vezi napajanja AIR kalemova i pre-charge kola.</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EV6.1.4</w:t>
            </w:r>
          </w:p>
          <w:p>
            <w:pPr>
              <w:pStyle w:val="Normal"/>
              <w:widowControl/>
              <w:suppressAutoHyphens w:val="true"/>
              <w:spacing w:lineRule="auto" w:line="276" w:before="0" w:after="0"/>
              <w:jc w:val="center"/>
              <w:rPr>
                <w:rFonts w:cs="Times New Roman"/>
                <w:b/>
                <w:bCs/>
                <w:lang w:val="sr-Latn-RS"/>
              </w:rPr>
            </w:pPr>
            <w:r>
              <w:rPr>
                <w:rFonts w:cs="Times New Roman"/>
                <w:b/>
                <w:bCs/>
                <w:lang w:val="sr-Latn-RS"/>
              </w:rPr>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TSMS mora biti poslednji prekidač pre AIR-ova, osim pre-charge kola i hardverskih interlockova.</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EV6.1.5</w:t>
            </w:r>
          </w:p>
        </w:tc>
        <w:tc>
          <w:tcPr>
            <w:tcW w:w="8763"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Ako se SDC otvori, TS mora biti ugašen otvaranjem svih AIR kontaktora i otvaranjem pre-charge releja. Napon u TS mora pasti ispod 60 VDC i 50 VAC RMS za manje od 5 s. Sva struja iz TS akumulatora mora odmah prestati. Otvaranje AIR-ova može biti odloženo najviše 250 ms kako bi se signal poslao kontrolerima motora i smanjila struja pre prekidanja. Napajanje AIR-ova mora biti naglo prekinuto pre nego što napon padne ispod minimalnog radnog napona kontaktora.</w:t>
            </w:r>
          </w:p>
        </w:tc>
      </w:tr>
      <w:tr>
        <w:trPr/>
        <w:tc>
          <w:tcPr>
            <w:tcW w:w="1692"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EV6.1.6</w:t>
            </w:r>
          </w:p>
        </w:tc>
        <w:tc>
          <w:tcPr>
            <w:tcW w:w="8763"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Ako SDC otvori AMS ili IMD, on mora ostati zaključan u otvorenom stanju (lečovan) putem neprogramabilne logike. Resetovanje je moguće samo ručno od strane osobe kod vozila koja nije vozač.</w:t>
            </w:r>
          </w:p>
        </w:tc>
      </w:tr>
      <w:tr>
        <w:trPr/>
        <w:tc>
          <w:tcPr>
            <w:tcW w:w="1692" w:type="dxa"/>
            <w:tcBorders/>
          </w:tcPr>
          <w:p>
            <w:pPr>
              <w:pStyle w:val="Normal"/>
              <w:widowControl/>
              <w:suppressAutoHyphens w:val="true"/>
              <w:spacing w:lineRule="auto" w:line="276" w:before="0" w:after="0"/>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EV6.1.7</w:t>
            </w:r>
          </w:p>
        </w:tc>
        <w:tc>
          <w:tcPr>
            <w:tcW w:w="8763"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Sva kola koja su deo SDC-a moraju biti projektovana tako da u nepobuđenom ili odspojenom stanju otvaraju SDC.</w:t>
            </w:r>
          </w:p>
        </w:tc>
      </w:tr>
      <w:tr>
        <w:trPr>
          <w:trHeight w:val="707" w:hRule="atLeast"/>
        </w:trPr>
        <w:tc>
          <w:tcPr>
            <w:tcW w:w="1692"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EV6.1.8</w:t>
            </w:r>
          </w:p>
        </w:tc>
        <w:tc>
          <w:tcPr>
            <w:tcW w:w="8763"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Mora biti moguće demonstrirati da sve funkcije SDC-a rade ispravno, uključujući sve interlockove.</w:t>
            </w:r>
          </w:p>
        </w:tc>
      </w:tr>
    </w:tbl>
    <w:p>
      <w:pPr>
        <w:pStyle w:val="Normal"/>
        <w:spacing w:lineRule="auto" w:line="276"/>
        <w:jc w:val="left"/>
        <w:rPr>
          <w:rFonts w:cs="Times New Roman"/>
          <w:lang w:val="sr-Latn-RS"/>
        </w:rPr>
      </w:pPr>
      <w:r>
        <w:rPr>
          <w:rFonts w:cs="Times New Roman"/>
          <w:lang w:val="sr-Latn-RS"/>
        </w:rPr>
      </w:r>
    </w:p>
    <w:p>
      <w:pPr>
        <w:pStyle w:val="Normal"/>
        <w:spacing w:lineRule="auto" w:line="276"/>
        <w:jc w:val="left"/>
        <w:rPr>
          <w:rFonts w:cs="Times New Roman"/>
          <w:lang w:val="sr-Latn-RS"/>
        </w:rPr>
      </w:pPr>
      <w:r>
        <w:rPr>
          <w:rFonts w:cs="Times New Roman"/>
          <w:lang w:val="sr-Latn-RS"/>
        </w:rPr>
      </w:r>
    </w:p>
    <w:tbl>
      <w:tblPr>
        <w:tblStyle w:val="Koordinatnamreatabele"/>
        <w:tblW w:w="192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8759"/>
        <w:gridCol w:w="8761"/>
      </w:tblGrid>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EV6.1.9</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Svaki sistem koji mora ili može otvoriti SDC mora imati sopstveni neprogramabilni izlazni stepen (power stage). Taj stepen mora moći da podnese SDC struju (npr. inrush struju AIR-a) i  biti projektovan tako da kvar ne može vratiti električnu energiju u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br/>
              <w:t>EV6.1.10</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Sledeći elementi ne smeju delovati preko power stage-a:  shutdown dugmad, BOTS, TSMS i svi interlockovi.</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EV6.1.11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Svi signali koji utiču na SDC su System Critical Signals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TSMS mora biti opremljen mogućnošću „lockout/tagout” zaključavanja kako bi se sprečilo slučajno aktiviranje TS-a.</w:t>
            </w:r>
          </w:p>
        </w:tc>
        <w:tc>
          <w:tcPr>
            <w:tcW w:w="8761" w:type="dxa"/>
            <w:tcBorders/>
          </w:tcPr>
          <w:p>
            <w:pPr>
              <w:pStyle w:val="Normal"/>
              <w:widowControl/>
              <w:suppressAutoHyphens w:val="true"/>
              <w:spacing w:lineRule="auto" w:line="276" w:before="0" w:after="0"/>
              <w:jc w:val="left"/>
              <w:rPr>
                <w:rFonts w:cs="Times New Roman"/>
                <w:lang w:val="sr-Latn-RS"/>
              </w:rPr>
            </w:pPr>
            <w:r>
              <w:rPr>
                <w:rFonts w:cs="Times New Roman"/>
                <w:lang w:val="sr-Latn-RS"/>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TSMS mora biti montiran u sredini potpuno narandžaste kružne površine prečnika ≥ 50 mm, postavljene na pozadini visokog kontrasta.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EV6.2.4</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TSMS mora biti označen oznakom „TS” i simbolom prema standardu ISO 7010-W012</w:t>
              <w:br/>
              <w:t>(trougao sa crnom munjom na žutoj pozadini).</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EV6.3.6</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Jedna IMD linija za merenje uzemljenja šasije mora biti povezana sa uzemljenim TSAC kućištem ili odgovarajućim uzemljenim TS kućištem IMD-a. Druga linija mora biti povezana sa main hoop-om. Svaka veza mora koristiti poseban provodnik dimenzionisan za maksimalni TS napon. Prekid bilo koje od ovih veza mora rezultovati otvaranjem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EV6.3.7</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U slučaju kvara izolacije ili kvara IMD-a, IMD mora otvoriti SDC. To mora biti urađeno bez uticaja bilo kakve programabilne logike.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EV6.3.8</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Crvena indikaciona lampica „IMD“ u kokpitu mora da se uključi ako i samo ako IMD otvori SDC. Mora ostati uključena dok se greška ručno ne resetuje. Signali su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BOTS mora biti instaliran na vozilu kao deo SDC-a. U slučaju kvara u bar jednom kočionom krugu, prekomerni hod papučice kočnice mora otvoriti SDC. To mora raditi za sve moguće podešavanja balansa kočnica.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Ponovljeno aktiviranje BOTS-a ne sme zatvoriti SDC i vozač ne sme moći resetovati prekidač.</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T6.2.3</w:t>
            </w:r>
          </w:p>
        </w:tc>
        <w:tc>
          <w:tcPr>
            <w:tcW w:w="8759" w:type="dxa"/>
            <w:tcBorders/>
          </w:tcPr>
          <w:p>
            <w:pPr>
              <w:pStyle w:val="Normal"/>
              <w:widowControl/>
              <w:suppressAutoHyphens w:val="true"/>
              <w:spacing w:lineRule="auto" w:line="276" w:before="0" w:after="160"/>
              <w:rPr>
                <w:rFonts w:cs="Times New Roman"/>
                <w:bCs/>
                <w:lang w:val="sr-Latn-RS"/>
              </w:rPr>
            </w:pPr>
            <w:r>
              <w:rPr>
                <w:rFonts w:eastAsia="Aptos" w:cs="Times New Roman"/>
                <w:bCs/>
                <w:kern w:val="2"/>
                <w:sz w:val="24"/>
                <w:szCs w:val="24"/>
                <w:lang w:val="sr-Latn-RS" w:eastAsia="en-US" w:bidi="ar-SA"/>
              </w:rPr>
              <w:t>BOTS mora biti mehanički prekidač tipa push-pull, push-rotate ili flip. Može biti realizovan kao serijska veza više prekidača.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cs="Times New Roman"/>
                <w:b/>
                <w:bC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T11.2.1</w:t>
            </w:r>
          </w:p>
        </w:tc>
        <w:tc>
          <w:tcPr>
            <w:tcW w:w="8759" w:type="dxa"/>
            <w:tcBorders/>
          </w:tcPr>
          <w:p>
            <w:pPr>
              <w:pStyle w:val="Normal"/>
              <w:widowControl/>
              <w:suppressAutoHyphens w:val="true"/>
              <w:spacing w:lineRule="auto" w:line="276" w:before="0" w:after="0"/>
              <w:rPr>
                <w:rFonts w:cs="Times New Roman"/>
                <w:bCs/>
                <w:lang w:val="sr-Latn-RS"/>
              </w:rPr>
            </w:pPr>
            <w:r>
              <w:rPr>
                <w:rFonts w:eastAsia="Aptos" w:cs="Times New Roman"/>
                <w:bCs/>
                <w:kern w:val="2"/>
                <w:sz w:val="24"/>
                <w:szCs w:val="24"/>
                <w:lang w:val="sr-Latn-RS" w:eastAsia="en-US" w:bidi="ar-SA"/>
              </w:rPr>
              <w:t>Glavni prekidači, vidi T11.3, EV6.2 i T14.5, moraju biti mehanički prekidači rotacionog tipa sa crvenom, uklonjivom ručicom. Ručica mora imati širinu najmanje 50 mm i sme se ukloniti samo kada je prekidač u električno otvorenom položaju. Moraju biti direktnog dejstva, tj. ne smeju delovati preko releja ili logike.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Glavni prekidači moraju biti postavljeni na desnoj strani vozila, u blizini glavnog luka (main hoop), na visini ramena vozača iz 95. percentila, kako je definisano u T4.3, i moraju biti lako dostupni za aktiviranje spolja izvan vozila. Centar bilo kog glavnog prekidača ne sme biti postavljen niže od vertikalne udaljenosti centra srednjeg kruga šablona (template) do tla pomnožene sa 0,8.</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Položaj „ON“ prekidača mora biti horizontalan i mora biti odgovarajuće označen.</w:t>
              <w:br/>
              <w:t>Položaj „OFF“ glavnog prekidača takođe mora biti jasno označen.</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T11.2.4</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Glavni prekidači moraju biti čvrsto montirani na vozilo i ne smeju se uklanjati tokom održavanja.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T11.2.5</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Glavni prekidači moraju biti postavljeni jedan pored drugog.</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T11.3.1</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u skladu sa T11.2, mora u potpunosti isključiti napajanje niskonaponskog LVS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eastAsia="Aptos" w:cs="Times New Roman"/>
                <w:b/>
                <w:bCs/>
                <w:kern w:val="2"/>
                <w:sz w:val="24"/>
                <w:szCs w:val="24"/>
                <w:lang w:val="en-US" w:eastAsia="en-US" w:bidi="ar-SA"/>
              </w:rPr>
              <w:t>T11.3.2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mora biti montiran u sredini potpuno crvene kružne površine prečnika ≥ 50 mm, postavljene na pozadini visokog kontrasta.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eastAsia="Aptos" w:cs="Times New Roman"/>
                <w:b/>
                <w:bCs/>
                <w:kern w:val="2"/>
                <w:sz w:val="24"/>
                <w:szCs w:val="24"/>
                <w:lang w:val="en-US" w:eastAsia="en-US" w:bidi="ar-SA"/>
              </w:rPr>
              <w:t>T11.3.3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mora biti označen oznakom „LV“ i simbolom koji prikazuje crvenu varnicu u plavom trouglu sa belom ivicom.</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Vozilo mora imati tri shutdown dugmeta.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Svako shutdown dugme mora biti mehanički emergency prekidač tipa push-pull ili push-rotate. Pritiskom mora otvoriti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T11.4.3</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Dva shutdown dugmeta moraju biti po jedno sa svake strane vozila, iza vozača, približno u visini glave vozača. Minimalni prečnik: 40 mm.</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T11.4.4</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Treće shutdown dugme je u kokpitu i mora imati prečnik ≥ 24 mm, biti dostupno vozaču sa vezanim pojasevima, biti pored volana i ne sme biti zaklonjeno.</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T11.4.5</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Pored svakog shutdown dugmeta mora biti međunarodni simbol električne opasnosti (crvena varnica u plavom trouglu sa belim ivicama).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T11.4.6</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Shutdown dugmad moraju biti čvrsto montirana i ne smeju se skidati tokom održavanja.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T11.4.7</w:t>
            </w:r>
          </w:p>
        </w:tc>
        <w:tc>
          <w:tcPr>
            <w:tcW w:w="8759"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Shutdown dugmad moraju biti crvene boje.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Inercijski prekidač mora biti deo SDC-a i pri sudaru mora otvoriti SDC. Mora ostati zaključan dok se ručno ne resetuje.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Inercijski prekidač se mora aktivirati pri uzdužnom udaru koji uzrokuje usporenje između ≤8 g i ≤11 g, u zavisnosti od trajanja.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T11.5.3</w:t>
            </w:r>
          </w:p>
        </w:tc>
        <w:tc>
          <w:tcPr>
            <w:tcW w:w="8759"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Inercijski prekidač ne sme sadržati poluprovodničke komponente.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T11.5.4</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Inercijski prekidač mora biti čvrsto montiran prema specifikaciji proizvođača i mora biti moguće skinuti ga radi testiranja.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T11.6.1</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je samostalno, neprogramabilno kolo koje mora otvoriti SDC kada dođe do jakog kočenja dok se daje pogon. Za EV vozila uslov je da motor prima ≥ 5 kW snage. SDC mora ostati otvoren dok se ne isključi i uključi LVMS ili BSPD se sam resetuje ako stanje nestane duže od 10 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T11.6.2</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Otvaranje SDC-a mora se desiti ako je neverodostojno stanje prisutno više od 500 ms.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T11.6.3</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mora biti direktno napajan iz LVMS-a.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T11.6.8</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signali su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bl>
    <w:p>
      <w:pPr>
        <w:pStyle w:val="Normal"/>
        <w:spacing w:lineRule="auto" w:line="276"/>
        <w:jc w:val="left"/>
        <w:rPr>
          <w:rFonts w:cs="Times New Roman"/>
          <w:lang w:val="sr-Latn-RS"/>
        </w:rPr>
      </w:pPr>
      <w:r>
        <w:rPr>
          <w:rFonts w:cs="Times New Roman"/>
          <w:lang w:val="sr-Latn-RS"/>
        </w:rPr>
      </w:r>
    </w:p>
    <w:p>
      <w:pPr>
        <w:pStyle w:val="Normal"/>
        <w:spacing w:lineRule="auto" w:line="276"/>
        <w:jc w:val="left"/>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0"/>
          <w:numId w:val="1"/>
        </w:numPr>
        <w:rPr>
          <w:lang w:val="sr-Latn-RS"/>
        </w:rPr>
      </w:pPr>
      <w:r>
        <w:rPr>
          <w:lang w:val="sr-Latn-RS"/>
        </w:rPr>
        <w:t>Detalji implementacije</w:t>
      </w:r>
    </w:p>
    <w:p>
      <w:pPr>
        <w:pStyle w:val="Normal"/>
        <w:rPr>
          <w:lang w:val="sr-Latn-RS"/>
        </w:rPr>
      </w:pPr>
      <w:r>
        <w:rPr>
          <w:lang w:val="sr-Latn-RS"/>
        </w:rPr>
        <w:t>Na Slici 3.1 prikazana je kompletna šema SD kola sa svim relejima, prekidačima i interlokovima.</w:t>
      </w:r>
    </w:p>
    <w:p>
      <w:pPr>
        <w:pStyle w:val="Normal"/>
        <w:rPr>
          <w:lang w:val="sr-Latn-RS"/>
        </w:rPr>
      </w:pPr>
      <w:r>
        <w:rPr/>
        <w:drawing>
          <wp:inline distT="0" distB="0" distL="0" distR="0">
            <wp:extent cx="6645910" cy="2747645"/>
            <wp:effectExtent l="0" t="0" r="0" b="0"/>
            <wp:docPr id="7" name="Slik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ka 1" descr=""/>
                    <pic:cNvPicPr>
                      <a:picLocks noChangeAspect="1" noChangeArrowheads="1"/>
                    </pic:cNvPicPr>
                  </pic:nvPicPr>
                  <pic:blipFill>
                    <a:blip r:embed="rId9"/>
                    <a:stretch>
                      <a:fillRect/>
                    </a:stretch>
                  </pic:blipFill>
                  <pic:spPr bwMode="auto">
                    <a:xfrm>
                      <a:off x="0" y="0"/>
                      <a:ext cx="6645910" cy="2747645"/>
                    </a:xfrm>
                    <a:prstGeom prst="rect">
                      <a:avLst/>
                    </a:prstGeom>
                  </pic:spPr>
                </pic:pic>
              </a:graphicData>
            </a:graphic>
          </wp:inline>
        </w:drawing>
      </w:r>
    </w:p>
    <w:p>
      <w:pPr>
        <w:pStyle w:val="Normal"/>
        <w:jc w:val="center"/>
        <w:rPr>
          <w:lang w:val="sr-Latn-RS"/>
        </w:rPr>
      </w:pPr>
      <w:r>
        <w:rPr>
          <w:lang w:val="sr-Latn-RS"/>
        </w:rPr>
        <w:t xml:space="preserve">Slika 3.1 SDC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 xml:space="preserve">Kako bi se obezbedila kompaktna i pouzdana integracija različitih sigurnosnih sistema (AMS, IMD, BSPD i TSAL) u jednu serijsku liniju, dizajnirana je namenska štampana pločica pod nazivom </w:t>
      </w:r>
      <w:r>
        <w:rPr>
          <w:b/>
        </w:rPr>
        <w:t>"Shutdown Circuit Board"</w:t>
      </w:r>
      <w:r>
        <w:rPr/>
        <w:t>. Ova pločica služi kao centralni čvorište koje procesira signale kritičnih sistema i upravlja radom SDC releja (Slika 3.</w:t>
      </w:r>
      <w:r>
        <w:rPr>
          <w:i/>
        </w:rPr>
        <w:t>2</w:t>
      </w:r>
      <w:r>
        <w:rPr/>
        <w:t>).</w:t>
      </w:r>
    </w:p>
    <w:p>
      <w:pPr>
        <w:pStyle w:val="BodyText"/>
        <w:jc w:val="center"/>
        <w:rPr>
          <w:color w:val="C9211E"/>
        </w:rPr>
      </w:pPr>
      <w: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6645910" cy="356679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10"/>
                    <a:stretch>
                      <a:fillRect/>
                    </a:stretch>
                  </pic:blipFill>
                  <pic:spPr bwMode="auto">
                    <a:xfrm>
                      <a:off x="0" y="0"/>
                      <a:ext cx="6645910" cy="3566795"/>
                    </a:xfrm>
                    <a:prstGeom prst="rect">
                      <a:avLst/>
                    </a:prstGeom>
                  </pic:spPr>
                </pic:pic>
              </a:graphicData>
            </a:graphic>
          </wp:anchor>
        </w:drawing>
      </w:r>
      <w:r>
        <w:rPr>
          <w:b w:val="false"/>
          <w:bCs w:val="false"/>
          <w:color w:val="C9211E"/>
          <w:lang w:val="sr-Latn-RS"/>
        </w:rPr>
        <w:t>3.2 Implementacija centralne SDC kontrolne pločice (Shutdown Circuit Board)</w:t>
      </w:r>
    </w:p>
    <w:p>
      <w:pPr>
        <w:pStyle w:val="BodyText"/>
        <w:jc w:val="left"/>
        <w:rPr/>
      </w:pPr>
      <w:r>
        <w:rPr/>
        <w:br/>
        <w:t>Glavne funkcije ove pločice su:</w:t>
      </w:r>
    </w:p>
    <w:p>
      <w:pPr>
        <w:pStyle w:val="BodyText"/>
        <w:numPr>
          <w:ilvl w:val="0"/>
          <w:numId w:val="12"/>
        </w:numPr>
        <w:tabs>
          <w:tab w:val="clear" w:pos="720"/>
          <w:tab w:val="left" w:pos="0" w:leader="none"/>
        </w:tabs>
        <w:ind w:hanging="283" w:left="709"/>
        <w:rPr/>
      </w:pPr>
      <w:r>
        <w:rPr>
          <w:b/>
        </w:rPr>
        <w:t>Logička obrada i lečovanje:</w:t>
      </w:r>
      <w:r>
        <w:rPr/>
        <w:t xml:space="preserve"> Implementacija neprogramabilne logike pomoću </w:t>
      </w:r>
      <w:r>
        <w:rPr>
          <w:i/>
        </w:rPr>
        <w:t>CD4093 NAND</w:t>
      </w:r>
      <w:r>
        <w:rPr/>
        <w:t xml:space="preserve"> kapija sa Šmitovim okidačima i </w:t>
      </w:r>
      <w:r>
        <w:rPr>
          <w:i/>
        </w:rPr>
        <w:t>CD4013 D-FlipFlopa</w:t>
      </w:r>
      <w:r>
        <w:rPr/>
        <w:t xml:space="preserve"> kako bi se ispunilo pravilo </w:t>
      </w:r>
      <w:r>
        <w:rPr>
          <w:b/>
        </w:rPr>
        <w:t>EV6.1.6</w:t>
      </w:r>
      <w:r>
        <w:rPr/>
        <w:t>. Ovo omogućava da greške sa AMS-a ili IMD-a trajno otvore SDC dok se ne izvrši ručni reset. Reset taster je namerno lociran van same pločice kako bi bio dostupan na eksterijeru vozila.</w:t>
      </w:r>
    </w:p>
    <w:p>
      <w:pPr>
        <w:pStyle w:val="BodyText"/>
        <w:numPr>
          <w:ilvl w:val="0"/>
          <w:numId w:val="12"/>
        </w:numPr>
        <w:tabs>
          <w:tab w:val="clear" w:pos="720"/>
          <w:tab w:val="left" w:pos="0" w:leader="none"/>
        </w:tabs>
        <w:ind w:hanging="283" w:left="709"/>
        <w:rPr/>
      </w:pPr>
      <w:r>
        <w:rPr>
          <w:b/>
        </w:rPr>
        <w:t>Upravljanje relejima:</w:t>
      </w:r>
      <w:r>
        <w:rPr/>
        <w:t xml:space="preserve"> Na pločici se nalaze dva </w:t>
      </w:r>
      <w:r>
        <w:rPr>
          <w:i/>
        </w:rPr>
        <w:t>G5Q-1</w:t>
      </w:r>
      <w:r>
        <w:rPr/>
        <w:t xml:space="preserve"> releja. Jedan je pod kontrolom lečovane logike (AMS/IMD), dok je drugi direktno kontrolisan od strane TSAL signala greške. BSPD ima u sklopu svoje pločice već ugrađen relej, te on nije integrisan unutar ove pličice.</w:t>
      </w:r>
    </w:p>
    <w:p>
      <w:pPr>
        <w:pStyle w:val="BodyText"/>
        <w:numPr>
          <w:ilvl w:val="0"/>
          <w:numId w:val="12"/>
        </w:numPr>
        <w:tabs>
          <w:tab w:val="clear" w:pos="720"/>
          <w:tab w:val="left" w:pos="0" w:leader="none"/>
        </w:tabs>
        <w:ind w:hanging="283" w:left="709"/>
        <w:rPr/>
      </w:pPr>
      <w:r>
        <w:rPr>
          <w:b/>
        </w:rPr>
        <w:t>Vizuelna indikacija:</w:t>
      </w:r>
      <w:r>
        <w:rPr/>
        <w:t xml:space="preserve"> Pločica sadrži statusne LED diode za brzu dijagnostiku stanja napajanja i detekciju konkretnog izvora greške (posebne diode za AMS i IMD greške). Pored toga, signal o stanju AMS-a i IMD-a se šalje na dashboard.</w:t>
      </w:r>
    </w:p>
    <w:p>
      <w:pPr>
        <w:pStyle w:val="BodyText"/>
        <w:numPr>
          <w:ilvl w:val="0"/>
          <w:numId w:val="12"/>
        </w:numPr>
        <w:tabs>
          <w:tab w:val="clear" w:pos="720"/>
          <w:tab w:val="left" w:pos="0" w:leader="none"/>
        </w:tabs>
        <w:ind w:hanging="283" w:left="709"/>
        <w:rPr/>
      </w:pPr>
      <w:r>
        <w:rPr>
          <w:b/>
        </w:rPr>
        <w:t>Standardizacija konekcija:</w:t>
      </w:r>
      <w:r>
        <w:rPr/>
        <w:t xml:space="preserve"> Korišćenjem </w:t>
      </w:r>
      <w:r>
        <w:rPr>
          <w:i/>
        </w:rPr>
        <w:t>Conn_01x04</w:t>
      </w:r>
      <w:r>
        <w:rPr/>
        <w:t xml:space="preserve"> konektora omogućeno je lako povezivanje sa ostatkom ožičenja u vozilu, čime se smanjuje mogućnost greške pri montaži i olakšava testiranje sistema.</w:t>
      </w:r>
    </w:p>
    <w:p>
      <w:pPr>
        <w:pStyle w:val="Normal"/>
        <w:rPr>
          <w:lang w:val="sr-Latn-RS"/>
        </w:rPr>
      </w:pPr>
      <w:r>
        <w:rPr>
          <w:lang w:val="sr-Latn-RS"/>
        </w:rPr>
        <w:t>U nastavku će biti objašnjena svaka komponenta, počevši od LVMS, pa do TSMS.</w:t>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Style6"/>
        <w:numPr>
          <w:ilvl w:val="1"/>
          <w:numId w:val="1"/>
        </w:numPr>
        <w:rPr>
          <w:i w:val="false"/>
          <w:i w:val="false"/>
          <w:iCs/>
          <w:lang w:val="sr-Latn-RS"/>
        </w:rPr>
      </w:pPr>
      <w:r>
        <w:rPr>
          <w:i w:val="false"/>
          <w:iCs/>
          <w:lang w:val="sr-Latn-RS"/>
        </w:rPr>
        <w:t>LVMS</w:t>
      </w:r>
    </w:p>
    <w:p>
      <w:pPr>
        <w:pStyle w:val="Normal"/>
        <w:rPr>
          <w:lang w:val="sr-Latn-RS"/>
        </w:rPr>
      </w:pPr>
      <w:r>
        <w:rPr>
          <w:b/>
          <w:bCs/>
          <w:lang w:val="sr-Latn-RS"/>
        </w:rPr>
        <w:t>LVMS (Low Voltage Master Switch)</w:t>
      </w:r>
      <w:r>
        <w:rPr>
          <w:lang w:val="sr-Latn-RS"/>
        </w:rPr>
        <w:t xml:space="preserve"> je glavni mehanički prekidač za niskonaponski sistem vozila (LVS).</w:t>
      </w:r>
    </w:p>
    <w:p>
      <w:pPr>
        <w:pStyle w:val="ListParagraph"/>
        <w:numPr>
          <w:ilvl w:val="0"/>
          <w:numId w:val="4"/>
        </w:numPr>
        <w:rPr>
          <w:lang w:val="sr-Latn-RS"/>
        </w:rPr>
      </w:pPr>
      <w:r>
        <w:rPr>
          <w:lang w:val="sr-Latn-RS"/>
        </w:rPr>
        <w:t>LVMS prekida napajanje celog LVS.</w:t>
      </w:r>
    </w:p>
    <w:p>
      <w:pPr>
        <w:pStyle w:val="ListParagraph"/>
        <w:numPr>
          <w:ilvl w:val="0"/>
          <w:numId w:val="4"/>
        </w:numPr>
        <w:rPr>
          <w:lang w:val="sr-Latn-RS"/>
        </w:rPr>
      </w:pPr>
      <w:r>
        <w:rPr>
          <w:lang w:val="sr-Latn-RS"/>
        </w:rPr>
        <w:t>Mora biti mehanički rotacioni prekidač sa crvenom ručkom (Slika 3.3) – normalno otvoren.</w:t>
      </w:r>
    </w:p>
    <w:p>
      <w:pPr>
        <w:pStyle w:val="ListParagraph"/>
        <w:numPr>
          <w:ilvl w:val="0"/>
          <w:numId w:val="4"/>
        </w:numPr>
        <w:rPr>
          <w:lang w:val="sr-Latn-RS"/>
        </w:rPr>
      </w:pPr>
      <w:r>
        <w:rPr>
          <w:lang w:val="sr-Latn-RS"/>
        </w:rPr>
        <w:t>Nalazi se sa desne strane vozila blizu main hoop-a, tako da ga neko spolja može brzo isključiti.</w:t>
      </w:r>
    </w:p>
    <w:p>
      <w:pPr>
        <w:pStyle w:val="ListParagraph"/>
        <w:numPr>
          <w:ilvl w:val="0"/>
          <w:numId w:val="4"/>
        </w:numPr>
        <w:rPr>
          <w:lang w:val="sr-Latn-RS"/>
        </w:rPr>
      </w:pPr>
      <w:r>
        <w:rPr>
          <w:lang w:val="sr-Latn-RS"/>
        </w:rPr>
        <w:t>Obeležen je “LV” oznakom i simbolom crvene varnice u plavom trouglu sa belim ivicama (Slika 3.4).</w:t>
      </w:r>
    </w:p>
    <w:p>
      <w:pPr>
        <w:sectPr>
          <w:headerReference w:type="default" r:id="rId11"/>
          <w:headerReference w:type="first" r:id="rId12"/>
          <w:footerReference w:type="default" r:id="rId13"/>
          <w:footerReference w:type="first" r:id="rId14"/>
          <w:type w:val="nextPage"/>
          <w:pgSz w:w="11906" w:h="16838"/>
          <w:pgMar w:left="720" w:right="720" w:gutter="0" w:header="0" w:top="720" w:footer="432" w:bottom="720"/>
          <w:pgNumType w:start="1" w:fmt="decimal"/>
          <w:formProt w:val="false"/>
          <w:textDirection w:val="lrTb"/>
          <w:docGrid w:type="default" w:linePitch="360" w:charSpace="0"/>
        </w:sectPr>
      </w:pPr>
    </w:p>
    <w:p>
      <w:pPr>
        <w:pStyle w:val="Normal"/>
        <w:jc w:val="center"/>
        <w:rPr>
          <w:lang w:val="sr-Latn-RS"/>
        </w:rPr>
      </w:pPr>
      <w:r>
        <w:rPr/>
        <w:drawing>
          <wp:inline distT="0" distB="0" distL="0" distR="0">
            <wp:extent cx="2785110" cy="1851025"/>
            <wp:effectExtent l="0" t="0" r="0" b="0"/>
            <wp:docPr id="11" name="Slika 4" descr="Master Switch • FIA • Alfaho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lika 4" descr="Master Switch • FIA • Alfaholics"/>
                    <pic:cNvPicPr>
                      <a:picLocks noChangeAspect="1" noChangeArrowheads="1"/>
                    </pic:cNvPicPr>
                  </pic:nvPicPr>
                  <pic:blipFill>
                    <a:blip r:embed="rId15"/>
                    <a:stretch>
                      <a:fillRect/>
                    </a:stretch>
                  </pic:blipFill>
                  <pic:spPr bwMode="auto">
                    <a:xfrm>
                      <a:off x="0" y="0"/>
                      <a:ext cx="2785110" cy="1851025"/>
                    </a:xfrm>
                    <a:prstGeom prst="rect">
                      <a:avLst/>
                    </a:prstGeom>
                  </pic:spPr>
                </pic:pic>
              </a:graphicData>
            </a:graphic>
          </wp:inline>
        </w:drawing>
      </w:r>
    </w:p>
    <w:p>
      <w:pPr>
        <w:pStyle w:val="Normal"/>
        <w:jc w:val="center"/>
        <w:rPr>
          <w:lang w:val="sr-Latn-RS"/>
        </w:rPr>
      </w:pPr>
      <w:r>
        <w:rPr>
          <w:lang w:val="sr-Latn-RS"/>
        </w:rPr>
        <w:t>Slika 3.3 Master Switch</w:t>
      </w:r>
    </w:p>
    <w:p>
      <w:pPr>
        <w:pStyle w:val="Normal"/>
        <w:jc w:val="center"/>
        <w:rPr>
          <w:lang w:val="sr-Latn-RS"/>
        </w:rPr>
      </w:pPr>
      <w:r>
        <w:rPr/>
        <w:drawing>
          <wp:inline distT="0" distB="0" distL="0" distR="0">
            <wp:extent cx="2264410" cy="2019300"/>
            <wp:effectExtent l="0" t="0" r="0" b="0"/>
            <wp:docPr id="12" name="Slika 14" descr="EV Inspect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lika 14" descr="EV Inspection Guide"/>
                    <pic:cNvPicPr>
                      <a:picLocks noChangeAspect="1" noChangeArrowheads="1"/>
                    </pic:cNvPicPr>
                  </pic:nvPicPr>
                  <pic:blipFill>
                    <a:blip r:embed="rId16"/>
                    <a:stretch>
                      <a:fillRect/>
                    </a:stretch>
                  </pic:blipFill>
                  <pic:spPr bwMode="auto">
                    <a:xfrm>
                      <a:off x="0" y="0"/>
                      <a:ext cx="2264410" cy="2019300"/>
                    </a:xfrm>
                    <a:prstGeom prst="rect">
                      <a:avLst/>
                    </a:prstGeom>
                  </pic:spPr>
                </pic:pic>
              </a:graphicData>
            </a:graphic>
          </wp:inline>
        </w:drawing>
      </w:r>
    </w:p>
    <w:p>
      <w:pPr>
        <w:pStyle w:val="Normal"/>
        <w:jc w:val="center"/>
        <w:rPr>
          <w:lang w:val="sr-Latn-RS"/>
        </w:rPr>
      </w:pPr>
      <w:r>
        <w:rPr>
          <w:lang w:val="sr-Latn-RS"/>
        </w:rPr>
        <w:t>Slika 3.4 Simbol crvene varnice u plavom trouglu sa belim ivicama</w:t>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rPr>
          <w:rFonts w:cs="Times New Roman"/>
          <w:lang w:val="sr-Latn-RS"/>
        </w:rPr>
      </w:pPr>
      <w:r>
        <w:rPr>
          <w:rFonts w:cs="Times New Roman"/>
          <w:lang w:val="sr-Latn-RS"/>
        </w:rPr>
        <w:t>Odabrani LVMS je dostupan na sledećem linku:</w:t>
      </w:r>
    </w:p>
    <w:p>
      <w:pPr>
        <w:pStyle w:val="Normal"/>
        <w:rPr/>
      </w:pPr>
      <w:r>
        <w:rPr>
          <w:rStyle w:val="Hyperlink"/>
        </w:rPr>
        <w:t>https://mybillbook.in/store/flauta_customs_llp/item/63c305d2-c7f0-4335-8c90-44b56d446152?category=eafb3a3c-75af-4d36-a8a8-23b43029842f&amp;page_no=1</w:t>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Style6"/>
        <w:numPr>
          <w:ilvl w:val="1"/>
          <w:numId w:val="1"/>
        </w:numPr>
        <w:rPr>
          <w:lang w:val="sr-Latn-RS"/>
        </w:rPr>
      </w:pPr>
      <w:r>
        <w:rPr>
          <w:lang w:val="sr-Latn-RS"/>
        </w:rPr>
        <w:t>BSPD</w:t>
      </w:r>
    </w:p>
    <w:p>
      <w:pPr>
        <w:pStyle w:val="Normal"/>
        <w:rPr>
          <w:lang w:val="sr-Latn-RS"/>
        </w:rPr>
      </w:pPr>
      <w:r>
        <w:rPr>
          <w:b/>
          <w:bCs/>
          <w:lang w:val="sr-Latn-RS"/>
        </w:rPr>
        <w:t>BSPD (Brake System Plausibility Device)</w:t>
      </w:r>
      <w:r>
        <w:rPr>
          <w:lang w:val="sr-Latn-RS"/>
        </w:rPr>
        <w:t xml:space="preserve"> je sigurnosni elektronski sklop koji proverava da li vozač istovremeno jako koči i daje gas. Ako se to desi, sistem smatra da je to opasna ili nelogična situacija i automatski otvara SDC , čime se isključuje pogon vozila.</w:t>
      </w:r>
    </w:p>
    <w:p>
      <w:pPr>
        <w:pStyle w:val="Normal"/>
        <w:rPr>
          <w:lang w:val="sr-Latn-RS"/>
        </w:rPr>
      </w:pPr>
      <w:r>
        <w:rPr>
          <w:lang w:val="sr-Latn-RS"/>
        </w:rPr>
        <w:t>BSPD otvara SDC ako se istovremeno desi:</w:t>
      </w:r>
    </w:p>
    <w:p>
      <w:pPr>
        <w:pStyle w:val="ListParagraph"/>
        <w:numPr>
          <w:ilvl w:val="0"/>
          <w:numId w:val="5"/>
        </w:numPr>
        <w:rPr>
          <w:lang w:val="sr-Latn-RS"/>
        </w:rPr>
      </w:pPr>
      <w:r>
        <w:rPr>
          <w:lang w:val="sr-Latn-RS"/>
        </w:rPr>
        <w:t>jak pritisak na kočnicu (meren senzorom pritiska), i</w:t>
      </w:r>
    </w:p>
    <w:p>
      <w:pPr>
        <w:pStyle w:val="ListParagraph"/>
        <w:numPr>
          <w:ilvl w:val="0"/>
          <w:numId w:val="5"/>
        </w:numPr>
        <w:rPr>
          <w:lang w:val="sr-Latn-RS"/>
        </w:rPr>
      </w:pPr>
      <w:r>
        <w:rPr>
          <w:lang w:val="sr-Latn-RS"/>
        </w:rPr>
        <w:t>snaga motora ≥ 5 kW</w:t>
      </w:r>
    </w:p>
    <w:p>
      <w:pPr>
        <w:pStyle w:val="Normal"/>
        <w:rPr>
          <w:lang w:val="sr-Latn-RS"/>
        </w:rPr>
      </w:pPr>
      <w:r>
        <w:rPr>
          <w:lang w:val="sr-Latn-RS"/>
        </w:rPr>
        <w:t>i to traje duže od 500 ms.</w:t>
      </w:r>
    </w:p>
    <w:p>
      <w:pPr>
        <w:pStyle w:val="Normal"/>
        <w:rPr>
          <w:lang w:val="sr-Latn-RS"/>
        </w:rPr>
      </w:pPr>
      <w:r>
        <w:rPr>
          <w:lang w:val="sr-Latn-RS"/>
        </w:rPr>
        <w:t>Dodatno:</w:t>
      </w:r>
    </w:p>
    <w:p>
      <w:pPr>
        <w:pStyle w:val="ListParagraph"/>
        <w:numPr>
          <w:ilvl w:val="0"/>
          <w:numId w:val="6"/>
        </w:numPr>
        <w:rPr>
          <w:lang w:val="sr-Latn-RS"/>
        </w:rPr>
      </w:pPr>
      <w:r>
        <w:rPr>
          <w:lang w:val="sr-Latn-RS"/>
        </w:rPr>
        <w:t>BSPD mora biti standalone neprogramabilan sklop</w:t>
      </w:r>
    </w:p>
    <w:p>
      <w:pPr>
        <w:pStyle w:val="ListParagraph"/>
        <w:numPr>
          <w:ilvl w:val="0"/>
          <w:numId w:val="6"/>
        </w:numPr>
        <w:rPr>
          <w:lang w:val="sr-Latn-RS"/>
        </w:rPr>
      </w:pPr>
      <w:r>
        <w:rPr>
          <w:lang w:val="sr-Latn-RS"/>
        </w:rPr>
        <w:t>napaja se direktno sa LVMS</w:t>
      </w:r>
    </w:p>
    <w:p>
      <w:pPr>
        <w:pStyle w:val="ListParagraph"/>
        <w:numPr>
          <w:ilvl w:val="0"/>
          <w:numId w:val="6"/>
        </w:numPr>
        <w:rPr>
          <w:lang w:val="sr-Latn-RS"/>
        </w:rPr>
      </w:pPr>
      <w:r>
        <w:rPr>
          <w:lang w:val="sr-Latn-RS"/>
        </w:rPr>
        <w:t>koristi senzor pritiska kočnice (≤30 bar prag)</w:t>
      </w:r>
    </w:p>
    <w:p>
      <w:pPr>
        <w:pStyle w:val="Normal"/>
        <w:rPr>
          <w:lang w:val="sr-Latn-RS"/>
        </w:rPr>
      </w:pPr>
      <w:r>
        <w:rPr>
          <w:lang w:val="sr-Latn-RS"/>
        </w:rPr>
        <w:t>Korišćeno rešenje bazirano je na BSPD rešenju koje je dizajnirao tim sa Univerziteta Lankaster.</w:t>
      </w:r>
    </w:p>
    <w:p>
      <w:pPr>
        <w:pStyle w:val="Normal"/>
        <w:rPr>
          <w:lang w:val="sr-Latn-RS"/>
        </w:rPr>
      </w:pPr>
      <w:r>
        <w:rPr>
          <w:lang w:val="sr-Latn-RS"/>
        </w:rPr>
        <w:t xml:space="preserve">U sklopu pločice nalazi se relej </w:t>
      </w:r>
      <w:r>
        <w:rPr>
          <w:i/>
          <w:iCs/>
          <w:lang w:val="sr-Latn-RS"/>
        </w:rPr>
        <w:t>G5Q-1</w:t>
      </w:r>
      <w:r>
        <w:rPr>
          <w:lang w:val="sr-Latn-RS"/>
        </w:rPr>
        <w:t xml:space="preserve"> koji se otvara u slučaju greške i na taj način prekida SDC.</w:t>
      </w:r>
    </w:p>
    <w:p>
      <w:pPr>
        <w:pStyle w:val="Normal"/>
        <w:rPr>
          <w:lang w:val="sr-Latn-RS"/>
        </w:rPr>
      </w:pPr>
      <w:r>
        <w:rPr/>
        <w:drawing>
          <wp:inline distT="0" distB="0" distL="0" distR="0">
            <wp:extent cx="6640830" cy="3669030"/>
            <wp:effectExtent l="0" t="0" r="0" b="0"/>
            <wp:docPr id="13" name="Slik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lika 5" descr=""/>
                    <pic:cNvPicPr>
                      <a:picLocks noChangeAspect="1" noChangeArrowheads="1"/>
                    </pic:cNvPicPr>
                  </pic:nvPicPr>
                  <pic:blipFill>
                    <a:blip r:embed="rId17"/>
                    <a:stretch>
                      <a:fillRect/>
                    </a:stretch>
                  </pic:blipFill>
                  <pic:spPr bwMode="auto">
                    <a:xfrm>
                      <a:off x="0" y="0"/>
                      <a:ext cx="6640830" cy="3669030"/>
                    </a:xfrm>
                    <a:prstGeom prst="rect">
                      <a:avLst/>
                    </a:prstGeom>
                  </pic:spPr>
                </pic:pic>
              </a:graphicData>
            </a:graphic>
          </wp:inline>
        </w:drawing>
      </w:r>
    </w:p>
    <w:p>
      <w:pPr>
        <w:pStyle w:val="Normal"/>
        <w:jc w:val="center"/>
        <w:rPr>
          <w:lang w:val="sr-Latn-RS"/>
        </w:rPr>
      </w:pPr>
      <w:r>
        <w:rPr>
          <w:lang w:val="sr-Latn-RS"/>
        </w:rPr>
        <w:t>Slika 3.5 Logika BSPD-a za upravljanje SDC</w:t>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Style6"/>
        <w:numPr>
          <w:ilvl w:val="1"/>
          <w:numId w:val="1"/>
        </w:numPr>
        <w:rPr>
          <w:lang w:val="sr-Latn-RS"/>
        </w:rPr>
      </w:pPr>
      <w:r>
        <w:rPr>
          <w:lang w:val="sr-Latn-RS"/>
        </w:rPr>
        <w:t>IMD</w:t>
      </w:r>
    </w:p>
    <w:p>
      <w:pPr>
        <w:pStyle w:val="Normal"/>
        <w:rPr>
          <w:lang w:val="sr-Latn-RS"/>
        </w:rPr>
      </w:pPr>
      <w:r>
        <w:rPr>
          <w:lang w:val="sr-Latn-RS"/>
        </w:rPr>
        <w:t xml:space="preserve">Izabrani IMD je </w:t>
      </w:r>
      <w:r>
        <w:rPr>
          <w:b/>
          <w:bCs/>
          <w:lang w:val="sr-Latn-RS"/>
        </w:rPr>
        <w:t>Bender iso175</w:t>
      </w:r>
      <w:r>
        <w:rPr>
          <w:lang w:val="sr-Latn-RS"/>
        </w:rPr>
        <w:t>.</w:t>
      </w:r>
    </w:p>
    <w:p>
      <w:pPr>
        <w:pStyle w:val="Normal"/>
        <w:rPr>
          <w:lang w:val="en-GB"/>
        </w:rPr>
      </w:pPr>
      <w:r>
        <w:rPr>
          <w:lang w:val="sr-Latn-RS"/>
        </w:rPr>
        <w:t xml:space="preserve">Statusni izlaz </w:t>
      </w:r>
      <w:r>
        <w:rPr/>
      </w:r>
      <m:oMath xmlns:m="http://schemas.openxmlformats.org/officeDocument/2006/math">
        <m:sSub>
          <m:e>
            <m:r>
              <w:rPr>
                <w:rFonts w:ascii="Cambria Math" w:hAnsi="Cambria Math"/>
              </w:rPr>
              <m:t xml:space="preserve">OK</m:t>
            </m:r>
          </m:e>
          <m:sub>
            <m:r>
              <w:rPr>
                <w:rFonts w:ascii="Cambria Math" w:hAnsi="Cambria Math"/>
              </w:rPr>
              <m:t xml:space="preserve">HS</m:t>
            </m:r>
          </m:sub>
        </m:sSub>
      </m:oMath>
      <w:r>
        <w:rPr>
          <w:lang w:val="sr-Latn-RS"/>
        </w:rPr>
        <w:t xml:space="preserve"> koristi open-collector topologiju. Kada nema aktivnih alarma, izlaz je povezan sa terminalom 15 (napajanje). Čim se aktivira makar jedan alarm, interni izlazni tranzistor se zatvara, pa spoljašnji pull-down otpornik povlači izlaz na potencijal terminala 31 (masa). Pomoću ovog interfejsa moguće je jednostavno nadgledati stanje visokonaponskog (HV) sistema. </w:t>
      </w:r>
    </w:p>
    <w:p>
      <w:pPr>
        <w:pStyle w:val="Normal"/>
        <w:rPr>
          <w:lang w:val="sr-Latn-RS"/>
        </w:rPr>
      </w:pPr>
      <w:r>
        <w:rPr>
          <w:lang w:val="sr-Latn-RS"/>
        </w:rPr>
        <w:t>Takođe, na pin se povezuje i indikatorska LED dioda koja sija u slučaju greške.</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5"/>
        <w:gridCol w:w="3485"/>
        <w:gridCol w:w="3486"/>
      </w:tblGrid>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Status</w:t>
            </w:r>
          </w:p>
        </w:tc>
        <w:tc>
          <w:tcPr>
            <w:tcW w:w="3485"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OK</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Greška</w:t>
            </w:r>
          </w:p>
        </w:tc>
      </w:tr>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IMD_CTRL</w:t>
            </w:r>
          </w:p>
        </w:tc>
        <w:tc>
          <w:tcPr>
            <w:tcW w:w="3485" w:type="dxa"/>
            <w:tcBorders/>
          </w:tcPr>
          <w:p>
            <w:pPr>
              <w:pStyle w:val="Normal"/>
              <w:widowControl/>
              <w:tabs>
                <w:tab w:val="clear" w:pos="720"/>
                <w:tab w:val="center" w:pos="1634" w:leader="none"/>
                <w:tab w:val="right" w:pos="3269" w:leader="none"/>
              </w:tabs>
              <w:suppressAutoHyphens w:val="true"/>
              <w:spacing w:before="0" w:after="0"/>
              <w:jc w:val="center"/>
              <w:rPr>
                <w:lang w:val="sr-Latn-RS"/>
              </w:rPr>
            </w:pPr>
            <w:r>
              <w:rPr>
                <w:rFonts w:eastAsia="Aptos" w:cs="Arial"/>
                <w:kern w:val="2"/>
                <w:sz w:val="24"/>
                <w:szCs w:val="24"/>
                <w:lang w:val="sr-Latn-RS" w:eastAsia="en-US" w:bidi="ar-SA"/>
              </w:rPr>
              <w:t>HIGH</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LOW</w:t>
            </w:r>
          </w:p>
        </w:tc>
      </w:tr>
    </w:tbl>
    <w:p>
      <w:pPr>
        <w:pStyle w:val="Normal"/>
        <w:rPr>
          <w:lang w:val="sr-Latn-RS"/>
        </w:rPr>
      </w:pPr>
      <w:r>
        <w:rPr>
          <w:lang w:val="sr-Latn-RS"/>
        </w:rPr>
      </w:r>
    </w:p>
    <w:p>
      <w:pPr>
        <w:pStyle w:val="Normal"/>
        <w:jc w:val="center"/>
        <w:rPr>
          <w:lang w:val="sr-Latn-RS"/>
        </w:rPr>
      </w:pPr>
      <w:r>
        <w:rPr/>
        <w:drawing>
          <wp:inline distT="0" distB="0" distL="0" distR="0">
            <wp:extent cx="5776595" cy="3101975"/>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18"/>
                    <a:stretch>
                      <a:fillRect/>
                    </a:stretch>
                  </pic:blipFill>
                  <pic:spPr bwMode="auto">
                    <a:xfrm>
                      <a:off x="0" y="0"/>
                      <a:ext cx="5776595" cy="3101975"/>
                    </a:xfrm>
                    <a:prstGeom prst="rect">
                      <a:avLst/>
                    </a:prstGeom>
                  </pic:spPr>
                </pic:pic>
              </a:graphicData>
            </a:graphic>
          </wp:inline>
        </w:drawing>
      </w:r>
    </w:p>
    <w:p>
      <w:pPr>
        <w:pStyle w:val="Normal"/>
        <w:jc w:val="center"/>
        <w:rPr>
          <w:lang w:val="sr-Latn-RS"/>
        </w:rPr>
      </w:pPr>
      <w:r>
        <w:rPr>
          <w:lang w:val="sr-Latn-RS"/>
        </w:rPr>
        <w:t>Slika 3.6 Povezivanje IMD-a</w:t>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Style6"/>
        <w:numPr>
          <w:ilvl w:val="1"/>
          <w:numId w:val="1"/>
        </w:numPr>
        <w:rPr>
          <w:lang w:val="sr-Latn-RS"/>
        </w:rPr>
      </w:pPr>
      <w:r>
        <w:rPr>
          <w:lang w:val="sr-Latn-RS"/>
        </w:rPr>
        <w:t>AMS</w:t>
      </w:r>
    </w:p>
    <w:p>
      <w:pPr>
        <w:pStyle w:val="Normal"/>
        <w:rPr>
          <w:lang w:val="sr-Latn-RS"/>
        </w:rPr>
      </w:pPr>
      <w:r>
        <w:rPr>
          <w:lang w:val="sr-Latn-RS"/>
        </w:rPr>
        <w:t xml:space="preserve">Izabrani AMS je </w:t>
      </w:r>
      <w:r>
        <w:rPr>
          <w:b/>
          <w:bCs/>
          <w:lang w:val="sr-Latn-RS"/>
        </w:rPr>
        <w:t>Orion 2 BMS</w:t>
      </w:r>
      <w:r>
        <w:rPr>
          <w:lang w:val="sr-Latn-RS"/>
        </w:rPr>
        <w:t xml:space="preserve">. </w:t>
      </w:r>
    </w:p>
    <w:p>
      <w:pPr>
        <w:pStyle w:val="Normal"/>
        <w:rPr>
          <w:lang w:val="sr-Latn-RS"/>
        </w:rPr>
      </w:pPr>
      <w:r>
        <w:rPr>
          <w:b/>
          <w:bCs/>
          <w:lang w:val="sr-Latn-RS"/>
        </w:rPr>
        <w:t>Discharge Enable Output (Pin 7)</w:t>
      </w:r>
      <w:r>
        <w:rPr>
          <w:lang w:val="sr-Latn-RS"/>
        </w:rPr>
        <w:t xml:space="preserve"> je pin koji se koristi u oba režima rada, </w:t>
      </w:r>
      <w:r>
        <w:rPr>
          <w:b/>
          <w:bCs/>
          <w:lang w:val="sr-Latn-RS"/>
        </w:rPr>
        <w:t>READY</w:t>
      </w:r>
      <w:r>
        <w:rPr>
          <w:lang w:val="sr-Latn-RS"/>
        </w:rPr>
        <w:t xml:space="preserve"> i </w:t>
      </w:r>
      <w:r>
        <w:rPr>
          <w:b/>
          <w:bCs/>
          <w:lang w:val="sr-Latn-RS"/>
        </w:rPr>
        <w:t>CHARGE</w:t>
      </w:r>
      <w:r>
        <w:rPr>
          <w:lang w:val="sr-Latn-RS"/>
        </w:rPr>
        <w:t xml:space="preserve">. Izlaz se aktivira (povlači na </w:t>
      </w:r>
      <w:r>
        <w:rPr>
          <w:b/>
          <w:bCs/>
          <w:lang w:val="sr-Latn-RS"/>
        </w:rPr>
        <w:t>nizak nivo / LOW</w:t>
      </w:r>
      <w:r>
        <w:rPr>
          <w:lang w:val="sr-Latn-RS"/>
        </w:rPr>
        <w:t>) čim AMS završi samoproveru i potvrdi da je baterija spremna za pražnjenje.</w:t>
      </w:r>
    </w:p>
    <w:p>
      <w:pPr>
        <w:pStyle w:val="Normal"/>
        <w:rPr>
          <w:lang w:val="sr-Latn-RS"/>
        </w:rPr>
      </w:pPr>
      <w:r>
        <w:rPr>
          <w:lang w:val="sr-Latn-RS"/>
        </w:rPr>
        <w:t xml:space="preserve">Izlaz će se isključiti (preći u stanje </w:t>
      </w:r>
      <w:r>
        <w:rPr>
          <w:b/>
          <w:bCs/>
          <w:lang w:val="sr-Latn-RS"/>
        </w:rPr>
        <w:t>visoke impedanse</w:t>
      </w:r>
      <w:r>
        <w:rPr>
          <w:lang w:val="sr-Latn-RS"/>
        </w:rPr>
        <w:t>) u sledećim slučajevima:</w:t>
      </w:r>
    </w:p>
    <w:p>
      <w:pPr>
        <w:pStyle w:val="ListParagraph"/>
        <w:numPr>
          <w:ilvl w:val="0"/>
          <w:numId w:val="2"/>
        </w:numPr>
        <w:rPr>
          <w:lang w:val="sr-Latn-RS"/>
        </w:rPr>
      </w:pPr>
      <w:r>
        <w:rPr>
          <w:lang w:val="sr-Latn-RS"/>
        </w:rPr>
        <w:t>Ako AMS utvrdi da baterija više ne može da obezbedi struju.</w:t>
      </w:r>
    </w:p>
    <w:p>
      <w:pPr>
        <w:pStyle w:val="ListParagraph"/>
        <w:numPr>
          <w:ilvl w:val="0"/>
          <w:numId w:val="2"/>
        </w:numPr>
        <w:rPr>
          <w:lang w:val="sr-Latn-RS"/>
        </w:rPr>
      </w:pPr>
      <w:r>
        <w:rPr>
          <w:lang w:val="sr-Latn-RS"/>
        </w:rPr>
        <w:t>Ako je prekoračena maksimalna dozvoljena struja pražnjenja.</w:t>
      </w:r>
    </w:p>
    <w:p>
      <w:pPr>
        <w:pStyle w:val="ListParagraph"/>
        <w:numPr>
          <w:ilvl w:val="0"/>
          <w:numId w:val="2"/>
        </w:numPr>
        <w:rPr>
          <w:lang w:val="sr-Latn-RS"/>
        </w:rPr>
      </w:pPr>
      <w:r>
        <w:rPr>
          <w:lang w:val="sr-Latn-RS"/>
        </w:rPr>
        <w:t>Ako se dostigne kritično nizak napon ćelija.</w:t>
      </w:r>
    </w:p>
    <w:p>
      <w:pPr>
        <w:pStyle w:val="Normal"/>
        <w:rPr>
          <w:lang w:val="sr-Latn-RS"/>
        </w:rPr>
      </w:pPr>
      <w:r>
        <w:rPr>
          <w:lang w:val="sr-Latn-RS"/>
        </w:rPr>
        <w:t>Kako bi se izbeglo stanje visoke impedanse, potrebno je dodati pull-up otpornik.</w:t>
      </w:r>
    </w:p>
    <w:p>
      <w:pPr>
        <w:pStyle w:val="Normal"/>
        <w:rPr>
          <w:lang w:val="sr-Latn-RS"/>
        </w:rPr>
      </w:pPr>
      <w:r>
        <w:rPr>
          <w:lang w:val="sr-Latn-RS"/>
        </w:rPr>
        <w:t>Takođe, na pin se povezuje i indikatorska LED dioda koja sija u slučaju greške.</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5"/>
        <w:gridCol w:w="3485"/>
        <w:gridCol w:w="3486"/>
      </w:tblGrid>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Status</w:t>
            </w:r>
          </w:p>
        </w:tc>
        <w:tc>
          <w:tcPr>
            <w:tcW w:w="3485"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OK</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Greška</w:t>
            </w:r>
          </w:p>
        </w:tc>
      </w:tr>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AMS_CTRL</w:t>
            </w:r>
          </w:p>
        </w:tc>
        <w:tc>
          <w:tcPr>
            <w:tcW w:w="3485" w:type="dxa"/>
            <w:tcBorders/>
          </w:tcPr>
          <w:p>
            <w:pPr>
              <w:pStyle w:val="Normal"/>
              <w:widowControl/>
              <w:tabs>
                <w:tab w:val="clear" w:pos="720"/>
                <w:tab w:val="center" w:pos="1634" w:leader="none"/>
                <w:tab w:val="right" w:pos="3269" w:leader="none"/>
              </w:tabs>
              <w:suppressAutoHyphens w:val="true"/>
              <w:spacing w:before="0" w:after="0"/>
              <w:jc w:val="left"/>
              <w:rPr>
                <w:lang w:val="sr-Latn-RS"/>
              </w:rPr>
            </w:pPr>
            <w:r>
              <w:rPr>
                <w:rFonts w:eastAsia="Aptos" w:cs="Arial"/>
                <w:kern w:val="2"/>
                <w:sz w:val="24"/>
                <w:szCs w:val="24"/>
                <w:lang w:val="sr-Latn-RS" w:eastAsia="en-US" w:bidi="ar-SA"/>
              </w:rPr>
              <w:tab/>
              <w:t>LOW</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HIGH</w:t>
            </w:r>
          </w:p>
        </w:tc>
      </w:tr>
    </w:tbl>
    <w:p>
      <w:pPr>
        <w:pStyle w:val="Style6"/>
        <w:numPr>
          <w:ilvl w:val="0"/>
          <w:numId w:val="0"/>
        </w:numPr>
        <w:ind w:hanging="0" w:left="1440"/>
        <w:rPr>
          <w:lang w:val="sr-Latn-RS"/>
        </w:rPr>
      </w:pPr>
      <w:r>
        <w:rPr>
          <w:lang w:val="sr-Latn-RS"/>
        </w:rPr>
        <w:br/>
      </w:r>
      <w:r>
        <w:rPr/>
        <w:drawing>
          <wp:inline distT="0" distB="0" distL="0" distR="0">
            <wp:extent cx="4576445" cy="306705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19"/>
                    <a:stretch>
                      <a:fillRect/>
                    </a:stretch>
                  </pic:blipFill>
                  <pic:spPr bwMode="auto">
                    <a:xfrm>
                      <a:off x="0" y="0"/>
                      <a:ext cx="4576445" cy="3067050"/>
                    </a:xfrm>
                    <a:prstGeom prst="rect">
                      <a:avLst/>
                    </a:prstGeom>
                  </pic:spPr>
                </pic:pic>
              </a:graphicData>
            </a:graphic>
          </wp:inline>
        </w:drawing>
      </w:r>
    </w:p>
    <w:p>
      <w:pPr>
        <w:pStyle w:val="Normal"/>
        <w:jc w:val="center"/>
        <w:rPr>
          <w:lang w:val="sr-Latn-RS"/>
        </w:rPr>
      </w:pPr>
      <w:r>
        <w:rPr>
          <w:lang w:val="sr-Latn-RS"/>
        </w:rPr>
        <w:t>Slike 3.7 Povezivanje AMS-a</w:t>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Style6"/>
        <w:numPr>
          <w:ilvl w:val="1"/>
          <w:numId w:val="1"/>
        </w:numPr>
        <w:rPr>
          <w:iCs/>
          <w:szCs w:val="28"/>
          <w:lang w:val="sr-Latn-RS"/>
        </w:rPr>
      </w:pPr>
      <w:r>
        <w:rPr>
          <w:iCs/>
          <w:szCs w:val="28"/>
          <w:lang w:val="sr-Latn-RS"/>
        </w:rPr>
        <w:t>AMS i IMD leč</w:t>
      </w:r>
    </w:p>
    <w:p>
      <w:pPr>
        <w:pStyle w:val="Normal"/>
        <w:rPr>
          <w:rFonts w:cs="Aptos" w:cstheme="minorHAnsi"/>
          <w:lang w:val="sr-Latn-RS"/>
        </w:rPr>
      </w:pPr>
      <w:r>
        <w:rPr>
          <w:rFonts w:cs="Aptos" w:cstheme="minorHAnsi"/>
          <w:lang w:val="sr-Latn-RS"/>
        </w:rPr>
        <w:t>Pošto je potrebno dobiti HIGH izlaz (za zatvaranje releja u serijskoj vezi SDC) samo kada su oba signala u stanju „OK“, nije moguće direktno povezati ova dva signala na AND kolo.</w:t>
      </w:r>
    </w:p>
    <w:p>
      <w:pPr>
        <w:pStyle w:val="Normal"/>
        <w:rPr>
          <w:rFonts w:cs="Aptos" w:cstheme="minorHAnsi"/>
          <w:lang w:val="sr-Latn-RS"/>
        </w:rPr>
      </w:pPr>
      <w:r>
        <w:rPr>
          <w:rFonts w:cs="Aptos" w:cstheme="minorHAnsi"/>
          <w:lang w:val="sr-Latn-RS"/>
        </w:rPr>
        <w:t>Rešenje je implementacija AND funkcije pomoću NAND kapija iz čipa CD4093:</w:t>
      </w:r>
    </w:p>
    <w:p>
      <w:pPr>
        <w:pStyle w:val="Normal"/>
        <w:numPr>
          <w:ilvl w:val="0"/>
          <w:numId w:val="11"/>
        </w:numPr>
        <w:rPr>
          <w:rFonts w:cs="Aptos" w:cstheme="minorHAnsi"/>
          <w:lang w:val="sr-Latn-RS"/>
        </w:rPr>
      </w:pPr>
      <w:r>
        <w:rPr>
          <w:rFonts w:cs="Aptos" w:cstheme="minorHAnsi"/>
          <w:lang w:val="sr-Latn-RS"/>
        </w:rPr>
        <w:t>Ulazi se najpre dovode na dve NAND kapije kako bi se formirali odgovarajući invertovani signali.</w:t>
      </w:r>
    </w:p>
    <w:p>
      <w:pPr>
        <w:pStyle w:val="Normal"/>
        <w:numPr>
          <w:ilvl w:val="0"/>
          <w:numId w:val="11"/>
        </w:numPr>
        <w:rPr>
          <w:rFonts w:cs="Aptos" w:cstheme="minorHAnsi"/>
          <w:lang w:val="sr-Latn-RS"/>
        </w:rPr>
      </w:pPr>
      <w:r>
        <w:rPr>
          <w:rFonts w:cs="Aptos" w:cstheme="minorHAnsi"/>
          <w:lang w:val="sr-Latn-RS"/>
        </w:rPr>
        <w:t>Njihovi izlazi se zatim vode na treću NAND kapiju, koja invertuje rezultat i daje željeni AND izlaz.</w:t>
      </w:r>
    </w:p>
    <w:p>
      <w:pPr>
        <w:pStyle w:val="Normal"/>
        <w:rPr>
          <w:rFonts w:cs="Aptos" w:cstheme="minorHAnsi"/>
          <w:lang w:val="sr-Latn-RS"/>
        </w:rPr>
      </w:pPr>
      <w:r>
        <w:rPr>
          <w:rFonts w:cs="Aptos" w:cstheme="minorHAnsi"/>
          <w:lang w:val="sr-Latn-RS"/>
        </w:rPr>
        <w:t>Prednost korišćenja CD4093 je prisustvo Šmitovih okidača na ulazima, što povećava otpornost kola na šum i nestabilnosti signala.</w:t>
      </w:r>
    </w:p>
    <w:p>
      <w:pPr>
        <w:pStyle w:val="Normal"/>
        <w:rPr>
          <w:rFonts w:cs="Aptos" w:cstheme="minorHAnsi"/>
          <w:lang w:val="sr-Latn-RS"/>
        </w:rPr>
      </w:pPr>
      <w:r>
        <w:rPr>
          <w:rFonts w:cs="Aptos" w:cstheme="minorHAnsi"/>
          <w:lang w:val="sr-Latn-RS"/>
        </w:rPr>
        <w:t>RC kolo se koristi za generisanje kratkog impulsa niskog nivoa pri uključenju napajanja (power-up reset). U trenutku uključenja kondenzator je ispražnjen, pa je izlaz na niskom logičkom nivou. Kako se kondenzator puni kroz otpornik, nakon određenog vremena (oko 1 sekunde) napon prelazi u visok nivo.</w:t>
      </w:r>
    </w:p>
    <w:p>
      <w:pPr>
        <w:pStyle w:val="Normal"/>
        <w:rPr>
          <w:rFonts w:cs="Aptos" w:cstheme="minorHAnsi"/>
          <w:lang w:val="sr-Latn-RS"/>
        </w:rPr>
      </w:pPr>
      <w:r>
        <w:rPr>
          <w:rFonts w:cs="Aptos" w:cstheme="minorHAnsi"/>
          <w:lang w:val="sr-Latn-RS"/>
        </w:rPr>
        <w:t xml:space="preserve">Na kraju, izlaz RC kola i signal IMD&amp;AMS se dovode na NAND kapiju, a njen izlaz se koristi kao signal za RST1 pin CD4013 flip-flopa. </w:t>
      </w:r>
    </w:p>
    <w:p>
      <w:pPr>
        <w:pStyle w:val="Normal"/>
        <w:rPr>
          <w:rFonts w:cs="Aptos" w:cstheme="minorHAnsi"/>
          <w:b/>
          <w:bCs/>
          <w:lang w:val="sr-Latn-RS"/>
        </w:rPr>
      </w:pPr>
      <w:r>
        <w:rPr>
          <w:rFonts w:cs="Aptos" w:cstheme="minorHAnsi"/>
          <w:b/>
          <w:bCs/>
          <w:lang w:val="sr-Latn-RS"/>
        </w:rPr>
        <w:t>Logika rada je sledeća:</w:t>
      </w:r>
    </w:p>
    <w:p>
      <w:pPr>
        <w:pStyle w:val="ListParagraph"/>
        <w:numPr>
          <w:ilvl w:val="0"/>
          <w:numId w:val="3"/>
        </w:numPr>
        <w:rPr>
          <w:lang w:val="sr-Latn-RS"/>
        </w:rPr>
      </w:pPr>
      <w:r>
        <w:rPr>
          <w:b/>
          <w:bCs/>
          <w:lang w:val="sr-Latn-RS"/>
        </w:rPr>
        <w:t>Napomena:</w:t>
      </w:r>
      <w:r>
        <w:rPr>
          <w:lang w:val="sr-Latn-RS"/>
        </w:rPr>
        <w:t xml:space="preserve"> </w:t>
      </w:r>
    </w:p>
    <w:p>
      <w:pPr>
        <w:pStyle w:val="ListParagraph"/>
        <w:rPr>
          <w:lang w:val="sr-Latn-RS"/>
        </w:rPr>
      </w:pPr>
      <w:r>
        <w:rPr>
          <w:lang w:val="sr-Latn-RS"/>
        </w:rPr>
        <w:t>U ovom kontekstu, “reset aktivan” znači da je RST1 pin aktivan, tj. da se Q1 postavlja na 0. Da bi se sistem izvukao iz leč stanja (Q1=0), neophodno je ukloniti grešku i pritisnuti RESET taster, čime se generiše rastuća ivica takta (CLK1) koja upisuje Q1=1 i omogućava ponovno uključivanje releja.</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2"/>
        <w:gridCol w:w="1604"/>
        <w:gridCol w:w="1645"/>
        <w:gridCol w:w="804"/>
        <w:gridCol w:w="1070"/>
        <w:gridCol w:w="543"/>
        <w:gridCol w:w="2613"/>
        <w:gridCol w:w="1613"/>
      </w:tblGrid>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RC</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IMD_FAULT</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AMS_FAULT</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RST1</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CLK1</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Q1</w:t>
            </w:r>
          </w:p>
        </w:tc>
        <w:tc>
          <w:tcPr>
            <w:tcW w:w="2613"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Objašnjenje</w:t>
            </w:r>
          </w:p>
        </w:tc>
        <w:tc>
          <w:tcPr>
            <w:tcW w:w="1613" w:type="dxa"/>
            <w:tcBorders/>
          </w:tcPr>
          <w:p>
            <w:pPr>
              <w:pStyle w:val="Normal"/>
              <w:widowControl/>
              <w:suppressAutoHyphens w:val="true"/>
              <w:spacing w:before="0" w:after="0"/>
              <w:jc w:val="center"/>
              <w:rPr>
                <w:rFonts w:cs="Times New Roman"/>
                <w:b/>
                <w:bCs/>
              </w:rPr>
            </w:pPr>
            <w:r>
              <w:rPr>
                <w:rFonts w:eastAsia="Aptos" w:cs="Times New Roman"/>
                <w:b/>
                <w:bCs/>
                <w:kern w:val="2"/>
                <w:sz w:val="24"/>
                <w:szCs w:val="24"/>
                <w:lang w:val="en-US" w:eastAsia="en-US" w:bidi="ar-SA"/>
              </w:rPr>
              <w:t>Relej</w:t>
            </w:r>
          </w:p>
        </w:tc>
      </w:tr>
      <w:tr>
        <w:trPr>
          <w:trHeight w:val="443" w:hRule="atLeast"/>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rPr>
                <w:rFonts w:cs="Times New Roman"/>
                <w:lang w:val="sr-Latn-RS"/>
              </w:rPr>
            </w:pPr>
            <w:r>
              <w:rPr>
                <w:rFonts w:eastAsia="Aptos" w:cs="Times New Roman"/>
                <w:kern w:val="2"/>
                <w:sz w:val="24"/>
                <w:szCs w:val="24"/>
                <w:lang w:val="en-US" w:eastAsia="en-US" w:bidi="ar-SA"/>
              </w:rPr>
              <w:t>Reset aktivan pri power-up, Q1=0</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rPr>
                <w:rFonts w:cs="Times New Roman"/>
                <w:lang w:val="sr-Latn-RS"/>
              </w:rPr>
            </w:pPr>
            <w:r>
              <w:rPr>
                <w:rFonts w:eastAsia="Aptos" w:cs="Times New Roman"/>
                <w:kern w:val="2"/>
                <w:sz w:val="24"/>
                <w:szCs w:val="24"/>
                <w:lang w:val="en-US" w:eastAsia="en-US" w:bidi="ar-SA"/>
              </w:rPr>
              <w:t>Reset neaktivan, bez CLK fronta, Q1 ostaje 0</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Na rastući CLK front, D1=1 se upisuje u Q1, sistem se pokreće</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Sistem ostaje uključen dok nema greške i CLK fronta</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IMD_FAULT=0 → greška, reset aktivan, Q1=0</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1070"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rPr>
            </w:pPr>
            <w:r>
              <w:rPr>
                <w:rFonts w:eastAsia="Aptos" w:cs="Times New Roman"/>
                <w:kern w:val="2"/>
                <w:sz w:val="24"/>
                <w:szCs w:val="24"/>
                <w:lang w:val="en-US" w:eastAsia="en-US" w:bidi="ar-SA"/>
              </w:rPr>
              <w:t>Nakon uklanjanja greške i pritiska tastera, Q1=1, relej se zatvara</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AMS_FAULT=1 → greška, reset aktivan, Q1=0</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45"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80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1070"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rPr>
            </w:pPr>
            <w:r>
              <w:rPr>
                <w:rFonts w:eastAsia="Aptos" w:cs="Times New Roman"/>
                <w:kern w:val="2"/>
                <w:sz w:val="24"/>
                <w:szCs w:val="24"/>
                <w:lang w:val="en-US" w:eastAsia="en-US" w:bidi="ar-SA"/>
              </w:rPr>
              <w:t>Nakon što je AMS greška uklonjena i reset deaktiviran, pritisak tastera upisuje Q1=1</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64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8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0"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Obe greške aktivne, reset aktivan, Q1=0</w:t>
            </w:r>
          </w:p>
        </w:tc>
        <w:tc>
          <w:tcPr>
            <w:tcW w:w="1613"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bl>
    <w:p>
      <w:pPr>
        <w:pStyle w:val="Normal"/>
        <w:spacing w:lineRule="auto" w:line="276"/>
        <w:jc w:val="left"/>
        <w:rPr>
          <w:rFonts w:eastAsia="" w:cs="" w:cstheme="majorBidi" w:eastAsiaTheme="majorEastAsia"/>
          <w:i/>
          <w:i/>
          <w:color w:themeColor="text1" w:val="000000"/>
          <w:spacing w:val="15"/>
          <w:sz w:val="28"/>
          <w:szCs w:val="32"/>
          <w:lang w:val="sr-Latn-RS"/>
        </w:rPr>
      </w:pPr>
      <w:r>
        <w:rPr/>
        <w:drawing>
          <wp:inline distT="0" distB="0" distL="0" distR="0">
            <wp:extent cx="6645910" cy="1680845"/>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6645910" cy="1680845"/>
                    </a:xfrm>
                    <a:prstGeom prst="rect">
                      <a:avLst/>
                    </a:prstGeom>
                  </pic:spPr>
                </pic:pic>
              </a:graphicData>
            </a:graphic>
          </wp:inline>
        </w:drawing>
      </w:r>
    </w:p>
    <w:p>
      <w:pPr>
        <w:pStyle w:val="Normal"/>
        <w:jc w:val="center"/>
        <w:rPr>
          <w:lang w:val="sr-Latn-RS"/>
        </w:rPr>
      </w:pPr>
      <w:r>
        <w:rPr>
          <w:lang w:val="sr-Latn-RS"/>
        </w:rPr>
        <w:t>Slika 3.8 AMS i IMD leč</w:t>
      </w:r>
    </w:p>
    <w:p>
      <w:pPr>
        <w:pStyle w:val="Normal"/>
        <w:rPr>
          <w:lang w:val="en-GB"/>
        </w:rPr>
      </w:pPr>
      <w:r>
        <w:rPr>
          <w:lang w:val="sr-Latn-RS"/>
        </w:rPr>
        <w:t>Izlaz AMS</w:t>
      </w:r>
      <w:r>
        <w:rPr>
          <w:lang w:val="en-GB"/>
        </w:rPr>
        <w:t xml:space="preserve">&amp;IMD_OUT upravlja relejem putem NPN tranzistora </w:t>
      </w:r>
      <w:r>
        <w:rPr/>
        <w:t xml:space="preserve">BC547. U slučaju da je sve OK, transistor spaja jedan kraj zavojnice </w:t>
      </w:r>
      <w:r>
        <w:rPr>
          <w:i/>
          <w:iCs/>
          <w:lang w:val="sr-Latn-RS"/>
        </w:rPr>
        <w:t>G5Q-1</w:t>
      </w:r>
      <w:r>
        <w:rPr>
          <w:lang w:val="en-GB"/>
        </w:rPr>
        <w:t xml:space="preserve"> releja (u serijskoj SDC vezi) sa masom, dok je drugi kraj zavojnice vezan na 12 V.</w:t>
      </w:r>
    </w:p>
    <w:p>
      <w:pPr>
        <w:pStyle w:val="Normal"/>
        <w:rPr>
          <w:lang w:val="sr-Latn-RS"/>
        </w:rPr>
      </w:pPr>
      <w:r>
        <w:rPr>
          <w:i/>
          <w:iCs/>
          <w:lang w:val="sr-Latn-RS"/>
        </w:rPr>
        <w:t>G5Q-1</w:t>
      </w:r>
      <w:r>
        <w:rPr>
          <w:lang w:val="sr-Latn-RS"/>
        </w:rPr>
        <w:t xml:space="preserve"> je izabran jer ga koristi i BSPD, pa se na taj način postiže konzistentnost i uspostavlja standard. Iz istog razloga izabran je i kao relej kojim upravlja TSAL, što će biti objašnjeno u nastavku.</w:t>
      </w:r>
    </w:p>
    <w:p>
      <w:pPr>
        <w:pStyle w:val="Normal"/>
        <w:rPr>
          <w:lang w:val="en-GB"/>
        </w:rPr>
      </w:pPr>
      <w:r>
        <w:rPr>
          <w:lang w:val="en-GB"/>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rPr>
          <w:lang w:val="sr-Latn-RS"/>
        </w:rPr>
      </w:pPr>
      <w:r>
        <w:rPr>
          <w:lang w:val="sr-Latn-RS"/>
        </w:rPr>
      </w:r>
    </w:p>
    <w:p>
      <w:pPr>
        <w:pStyle w:val="Style6"/>
        <w:numPr>
          <w:ilvl w:val="1"/>
          <w:numId w:val="1"/>
        </w:numPr>
        <w:rPr>
          <w:iCs/>
          <w:szCs w:val="28"/>
          <w:lang w:val="sr-Latn-RS"/>
        </w:rPr>
      </w:pPr>
      <w:r>
        <w:rPr>
          <w:iCs/>
          <w:szCs w:val="28"/>
          <w:lang w:val="sr-Latn-RS"/>
        </w:rPr>
        <w:t>TSAL</w:t>
      </w:r>
    </w:p>
    <w:p>
      <w:pPr>
        <w:pStyle w:val="Normal"/>
        <w:rPr>
          <w:rFonts w:cs="Times New Roman"/>
          <w:lang w:val="sr-Latn-RS"/>
        </w:rPr>
      </w:pPr>
      <w:r>
        <w:rPr>
          <w:rFonts w:cs="Times New Roman"/>
          <w:b/>
          <w:bCs/>
          <w:lang w:val="sr-Latn-RS"/>
        </w:rPr>
        <w:t>TSAL (Tractive System Active Light)</w:t>
      </w:r>
      <w:r>
        <w:rPr>
          <w:rFonts w:cs="Times New Roman"/>
          <w:lang w:val="sr-Latn-RS"/>
        </w:rPr>
        <w:t xml:space="preserve"> je signalna lampica na vozilu koja pokazuje stanje TS-a kako bi vozač i osoblje oko vozila znali da li je sistem pod opasnim naponom ili je bezbedno isključen.</w:t>
      </w:r>
    </w:p>
    <w:p>
      <w:pPr>
        <w:pStyle w:val="ListParagraph"/>
        <w:numPr>
          <w:ilvl w:val="0"/>
          <w:numId w:val="3"/>
        </w:numPr>
        <w:rPr>
          <w:rFonts w:cs="Times New Roman"/>
          <w:lang w:val="sr-Latn-RS"/>
        </w:rPr>
      </w:pPr>
      <w:r>
        <w:rPr>
          <w:rFonts w:cs="Times New Roman"/>
          <w:b/>
          <w:bCs/>
          <w:lang w:val="sr-Latn-RS"/>
        </w:rPr>
        <w:t>Crveno trepćuće svetlo – TS je aktivan</w:t>
      </w:r>
    </w:p>
    <w:p>
      <w:pPr>
        <w:pStyle w:val="ListParagraph"/>
        <w:numPr>
          <w:ilvl w:val="1"/>
          <w:numId w:val="3"/>
        </w:numPr>
        <w:rPr>
          <w:rFonts w:cs="Times New Roman"/>
          <w:lang w:val="sr-Latn-RS"/>
        </w:rPr>
      </w:pPr>
      <w:r>
        <w:rPr>
          <w:rFonts w:cs="Times New Roman"/>
          <w:lang w:val="sr-Latn-RS"/>
        </w:rPr>
        <w:t>LVS (Low Voltage System) je uključen</w:t>
      </w:r>
    </w:p>
    <w:p>
      <w:pPr>
        <w:pStyle w:val="ListParagraph"/>
        <w:numPr>
          <w:ilvl w:val="1"/>
          <w:numId w:val="3"/>
        </w:numPr>
        <w:rPr>
          <w:rFonts w:cs="Times New Roman"/>
          <w:lang w:val="sr-Latn-RS"/>
        </w:rPr>
      </w:pPr>
      <w:r>
        <w:rPr>
          <w:rFonts w:cs="Times New Roman"/>
          <w:lang w:val="sr-Latn-RS"/>
        </w:rPr>
        <w:t>Napon na bilo kom DC-link kondenzatoru prelazi:</w:t>
      </w:r>
    </w:p>
    <w:p>
      <w:pPr>
        <w:pStyle w:val="ListParagraph"/>
        <w:numPr>
          <w:ilvl w:val="2"/>
          <w:numId w:val="3"/>
        </w:numPr>
        <w:rPr>
          <w:rFonts w:cs="Times New Roman"/>
          <w:lang w:val="sr-Latn-RS"/>
        </w:rPr>
      </w:pPr>
      <w:r>
        <w:rPr>
          <w:rFonts w:cs="Times New Roman"/>
          <w:lang w:val="sr-Latn-RS"/>
        </w:rPr>
        <w:t>60 V DC ili 50 V AC RMS, ili</w:t>
      </w:r>
    </w:p>
    <w:p>
      <w:pPr>
        <w:pStyle w:val="ListParagraph"/>
        <w:numPr>
          <w:ilvl w:val="2"/>
          <w:numId w:val="3"/>
        </w:numPr>
        <w:rPr>
          <w:rFonts w:cs="Times New Roman"/>
          <w:lang w:val="sr-Latn-RS"/>
        </w:rPr>
      </w:pPr>
      <w:r>
        <w:rPr>
          <w:rFonts w:cs="Times New Roman"/>
          <w:lang w:val="sr-Latn-RS"/>
        </w:rPr>
        <w:t>polovinu nominalnog TS napona (uzima se manja vrednost)</w:t>
      </w:r>
    </w:p>
    <w:p>
      <w:pPr>
        <w:pStyle w:val="ListParagraph"/>
        <w:rPr>
          <w:rFonts w:cs="Times New Roman"/>
          <w:lang w:val="sr-Latn-RS"/>
        </w:rPr>
      </w:pPr>
      <w:r>
        <w:rPr>
          <w:rFonts w:cs="Times New Roman"/>
          <w:lang w:val="sr-Latn-RS"/>
        </w:rPr>
      </w:r>
    </w:p>
    <w:p>
      <w:pPr>
        <w:pStyle w:val="ListParagraph"/>
        <w:numPr>
          <w:ilvl w:val="0"/>
          <w:numId w:val="3"/>
        </w:numPr>
        <w:rPr>
          <w:rFonts w:cs="Times New Roman"/>
          <w:lang w:val="sr-Latn-RS"/>
        </w:rPr>
      </w:pPr>
      <w:r>
        <w:rPr>
          <w:rFonts w:cs="Times New Roman"/>
          <w:b/>
          <w:bCs/>
          <w:lang w:val="sr-Latn-RS"/>
        </w:rPr>
        <w:t>Crveno konstantno svetlo – greška AIR kontaktora</w:t>
      </w:r>
    </w:p>
    <w:p>
      <w:pPr>
        <w:pStyle w:val="ListParagraph"/>
        <w:numPr>
          <w:ilvl w:val="1"/>
          <w:numId w:val="3"/>
        </w:numPr>
        <w:rPr>
          <w:rFonts w:cs="Times New Roman"/>
          <w:lang w:val="sr-Latn-RS"/>
        </w:rPr>
      </w:pPr>
      <w:r>
        <w:rPr>
          <w:rFonts w:cs="Times New Roman"/>
          <w:lang w:val="sr-Latn-RS"/>
        </w:rPr>
        <w:t>Crveno svetlo može svetleti stalno ako postoji nepodudaranje između željenog i stvarnog mehaničkog stanja AIR kontaktora (npr. kontaktor je zaglavljen).</w:t>
      </w:r>
    </w:p>
    <w:p>
      <w:pPr>
        <w:pStyle w:val="ListParagraph"/>
        <w:numPr>
          <w:ilvl w:val="1"/>
          <w:numId w:val="3"/>
        </w:numPr>
        <w:rPr>
          <w:rFonts w:cs="Times New Roman"/>
          <w:lang w:val="sr-Latn-RS"/>
        </w:rPr>
      </w:pPr>
      <w:r>
        <w:rPr>
          <w:rFonts w:cs="Times New Roman"/>
          <w:lang w:val="sr-Latn-RS"/>
        </w:rPr>
        <w:t>U tom slučaju:</w:t>
      </w:r>
    </w:p>
    <w:p>
      <w:pPr>
        <w:pStyle w:val="ListParagraph"/>
        <w:numPr>
          <w:ilvl w:val="2"/>
          <w:numId w:val="3"/>
        </w:numPr>
        <w:rPr>
          <w:rFonts w:cs="Times New Roman"/>
          <w:lang w:val="sr-Latn-RS"/>
        </w:rPr>
      </w:pPr>
      <w:r>
        <w:rPr>
          <w:rFonts w:cs="Times New Roman"/>
          <w:lang w:val="sr-Latn-RS"/>
        </w:rPr>
        <w:t>detektuje se greška u kontaktoru</w:t>
      </w:r>
    </w:p>
    <w:p>
      <w:pPr>
        <w:pStyle w:val="ListParagraph"/>
        <w:numPr>
          <w:ilvl w:val="2"/>
          <w:numId w:val="3"/>
        </w:numPr>
        <w:rPr>
          <w:rFonts w:cs="Times New Roman"/>
          <w:lang w:val="sr-Latn-RS"/>
        </w:rPr>
      </w:pPr>
      <w:r>
        <w:rPr>
          <w:rFonts w:cs="Times New Roman"/>
          <w:lang w:val="sr-Latn-RS"/>
        </w:rPr>
        <w:t>SDC se otvara</w:t>
      </w:r>
    </w:p>
    <w:p>
      <w:pPr>
        <w:pStyle w:val="ListParagraph"/>
        <w:rPr>
          <w:rFonts w:cs="Times New Roman"/>
          <w:lang w:val="sr-Latn-RS"/>
        </w:rPr>
      </w:pPr>
      <w:r>
        <w:rPr>
          <w:rFonts w:cs="Times New Roman"/>
          <w:lang w:val="sr-Latn-RS"/>
        </w:rPr>
      </w:r>
    </w:p>
    <w:p>
      <w:pPr>
        <w:pStyle w:val="ListParagraph"/>
        <w:numPr>
          <w:ilvl w:val="0"/>
          <w:numId w:val="3"/>
        </w:numPr>
        <w:rPr>
          <w:rFonts w:cs="Times New Roman"/>
          <w:lang w:val="sr-Latn-RS"/>
        </w:rPr>
      </w:pPr>
      <w:r>
        <w:rPr>
          <w:rFonts w:cs="Times New Roman"/>
          <w:b/>
          <w:bCs/>
          <w:lang w:val="sr-Latn-RS"/>
        </w:rPr>
        <w:t>Zeleno stalno svetlo – TS je bezbedno isključen</w:t>
      </w:r>
    </w:p>
    <w:p>
      <w:pPr>
        <w:pStyle w:val="ListParagraph"/>
        <w:numPr>
          <w:ilvl w:val="1"/>
          <w:numId w:val="3"/>
        </w:numPr>
        <w:rPr>
          <w:rFonts w:cs="Times New Roman"/>
          <w:lang w:val="sr-Latn-RS"/>
        </w:rPr>
      </w:pPr>
      <w:r>
        <w:rPr>
          <w:rFonts w:cs="Times New Roman"/>
          <w:lang w:val="sr-Latn-RS"/>
        </w:rPr>
        <w:t>LVS je uključen</w:t>
      </w:r>
    </w:p>
    <w:p>
      <w:pPr>
        <w:pStyle w:val="ListParagraph"/>
        <w:numPr>
          <w:ilvl w:val="1"/>
          <w:numId w:val="3"/>
        </w:numPr>
        <w:rPr>
          <w:rFonts w:cs="Times New Roman"/>
          <w:lang w:val="sr-Latn-RS"/>
        </w:rPr>
      </w:pPr>
      <w:r>
        <w:rPr>
          <w:rFonts w:cs="Times New Roman"/>
          <w:lang w:val="sr-Latn-RS"/>
        </w:rPr>
        <w:t>Svi AIR kontaktori su otvoreni</w:t>
      </w:r>
    </w:p>
    <w:p>
      <w:pPr>
        <w:pStyle w:val="ListParagraph"/>
        <w:numPr>
          <w:ilvl w:val="1"/>
          <w:numId w:val="3"/>
        </w:numPr>
        <w:rPr>
          <w:rFonts w:cs="Times New Roman"/>
          <w:lang w:val="sr-Latn-RS"/>
        </w:rPr>
      </w:pPr>
      <w:r>
        <w:rPr>
          <w:rFonts w:cs="Times New Roman"/>
          <w:lang w:val="sr-Latn-RS"/>
        </w:rPr>
        <w:t>Pre-charge relej je otvoren</w:t>
      </w:r>
    </w:p>
    <w:p>
      <w:pPr>
        <w:pStyle w:val="ListParagraph"/>
        <w:numPr>
          <w:ilvl w:val="1"/>
          <w:numId w:val="3"/>
        </w:numPr>
        <w:rPr>
          <w:rFonts w:cs="Times New Roman"/>
          <w:lang w:val="sr-Latn-RS"/>
        </w:rPr>
      </w:pPr>
      <w:r>
        <w:rPr>
          <w:rFonts w:cs="Times New Roman"/>
          <w:lang w:val="sr-Latn-RS"/>
        </w:rPr>
        <w:t>Napon iza AIR-ova je manji od 60 V DC / 50 V AC RMS</w:t>
      </w:r>
    </w:p>
    <w:p>
      <w:pPr>
        <w:pStyle w:val="ListParagraph"/>
        <w:numPr>
          <w:ilvl w:val="1"/>
          <w:numId w:val="3"/>
        </w:numPr>
        <w:rPr>
          <w:rFonts w:cs="Times New Roman"/>
          <w:lang w:val="sr-Latn-RS"/>
        </w:rPr>
      </w:pPr>
      <w:r>
        <w:rPr>
          <w:rFonts w:cs="Times New Roman"/>
          <w:lang w:val="sr-Latn-RS"/>
        </w:rPr>
        <w:t>To znači da je visokonaponski sistem potpuno isključen i bezbedan za rad.</w:t>
      </w:r>
    </w:p>
    <w:p>
      <w:pPr>
        <w:pStyle w:val="Normal"/>
        <w:rPr>
          <w:rFonts w:cs="Times New Roman"/>
          <w:b/>
          <w:bCs/>
          <w:lang w:val="sr-Latn-RS"/>
        </w:rPr>
      </w:pPr>
      <w:r>
        <w:rPr>
          <w:rFonts w:cs="Times New Roman"/>
          <w:b/>
          <w:bCs/>
          <w:lang w:val="sr-Latn-RS"/>
        </w:rPr>
        <w:t>Važne karakteristike</w:t>
      </w:r>
    </w:p>
    <w:p>
      <w:pPr>
        <w:pStyle w:val="ListParagraph"/>
        <w:numPr>
          <w:ilvl w:val="0"/>
          <w:numId w:val="7"/>
        </w:numPr>
        <w:rPr>
          <w:rFonts w:cs="Times New Roman"/>
          <w:lang w:val="sr-Latn-RS"/>
        </w:rPr>
      </w:pPr>
      <w:r>
        <w:rPr>
          <w:rFonts w:cs="Times New Roman"/>
          <w:lang w:val="sr-Latn-RS"/>
        </w:rPr>
        <w:t>TSAL mora biti realizovan isključivo hardverski (bez softvera).</w:t>
      </w:r>
    </w:p>
    <w:p>
      <w:pPr>
        <w:pStyle w:val="ListParagraph"/>
        <w:numPr>
          <w:ilvl w:val="0"/>
          <w:numId w:val="7"/>
        </w:numPr>
        <w:rPr>
          <w:rFonts w:cs="Times New Roman"/>
          <w:lang w:val="sr-Latn-RS"/>
        </w:rPr>
      </w:pPr>
      <w:r>
        <w:rPr>
          <w:rFonts w:cs="Times New Roman"/>
          <w:lang w:val="sr-Latn-RS"/>
        </w:rPr>
        <w:t>Crveni i zeleni deo moraju imati nezavisna kola.</w:t>
      </w:r>
    </w:p>
    <w:p>
      <w:pPr>
        <w:pStyle w:val="ListParagraph"/>
        <w:numPr>
          <w:ilvl w:val="0"/>
          <w:numId w:val="7"/>
        </w:numPr>
        <w:rPr>
          <w:rFonts w:cs="Times New Roman"/>
          <w:lang w:val="sr-Latn-RS"/>
        </w:rPr>
      </w:pPr>
      <w:r>
        <w:rPr>
          <w:rFonts w:cs="Times New Roman"/>
          <w:lang w:val="sr-Latn-RS"/>
        </w:rPr>
        <w:t>Moguće je da oba svetla budu uključena istovremeno u određenim stanjima.</w:t>
      </w:r>
    </w:p>
    <w:p>
      <w:pPr>
        <w:pStyle w:val="ListParagraph"/>
        <w:numPr>
          <w:ilvl w:val="0"/>
          <w:numId w:val="7"/>
        </w:numPr>
        <w:rPr>
          <w:rFonts w:cs="Times New Roman"/>
          <w:lang w:val="sr-Latn-RS"/>
        </w:rPr>
      </w:pPr>
      <w:r>
        <w:rPr>
          <w:rFonts w:cs="Times New Roman"/>
          <w:lang w:val="sr-Latn-RS"/>
        </w:rPr>
        <w:t>Mora biti jasno vidljiv spolja i na jakom suncu.</w:t>
      </w:r>
    </w:p>
    <w:p>
      <w:pPr>
        <w:pStyle w:val="Normal"/>
        <w:rPr>
          <w:lang w:val="sr-Latn-RS"/>
        </w:rPr>
      </w:pPr>
      <w:r>
        <w:rPr>
          <w:lang w:val="sr-Latn-RS"/>
        </w:rPr>
        <w:t>Korišćeno rešenje bazirano je na TSAL rešenju koje je dizajnirao tim sa Univerziteta Lankaster.</w:t>
      </w:r>
    </w:p>
    <w:p>
      <w:pPr>
        <w:pStyle w:val="Normal"/>
        <w:rPr>
          <w:lang w:val="sr-Latn-RS"/>
        </w:rPr>
      </w:pPr>
      <w:r>
        <w:rPr>
          <w:lang w:val="sr-Latn-RS"/>
        </w:rPr>
        <w:t xml:space="preserve">Potrebno je koristiti eksterni relej </w:t>
      </w:r>
      <w:r>
        <w:rPr>
          <w:i/>
          <w:iCs/>
          <w:lang w:val="sr-Latn-RS"/>
        </w:rPr>
        <w:t>G5Q-1</w:t>
      </w:r>
      <w:r>
        <w:rPr>
          <w:lang w:val="sr-Latn-RS"/>
        </w:rPr>
        <w:t xml:space="preserve"> kojim upravlja Error_Shutdown signal sa TSAL pločice. (Slika 3.9). On je 12 V kada je sve OK.</w:t>
      </w:r>
    </w:p>
    <w:p>
      <w:pPr>
        <w:pStyle w:val="Normal"/>
        <w:rPr>
          <w:rFonts w:cs="Times New Roman"/>
          <w:lang w:val="sr-Latn-RS"/>
        </w:rPr>
      </w:pPr>
      <w:r>
        <w:rPr/>
        <w:drawing>
          <wp:inline distT="0" distB="0" distL="0" distR="0">
            <wp:extent cx="6645910" cy="2731770"/>
            <wp:effectExtent l="0" t="0" r="0" b="0"/>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21"/>
                    <a:stretch>
                      <a:fillRect/>
                    </a:stretch>
                  </pic:blipFill>
                  <pic:spPr bwMode="auto">
                    <a:xfrm>
                      <a:off x="0" y="0"/>
                      <a:ext cx="6645910" cy="2731770"/>
                    </a:xfrm>
                    <a:prstGeom prst="rect">
                      <a:avLst/>
                    </a:prstGeom>
                  </pic:spPr>
                </pic:pic>
              </a:graphicData>
            </a:graphic>
          </wp:inline>
        </w:drawing>
      </w:r>
    </w:p>
    <w:p>
      <w:pPr>
        <w:pStyle w:val="Normal"/>
        <w:jc w:val="center"/>
        <w:rPr>
          <w:lang w:val="sr-Latn-RS"/>
        </w:rPr>
      </w:pPr>
      <w:r>
        <w:rPr>
          <w:lang w:val="sr-Latn-RS"/>
        </w:rPr>
        <w:t>Slika 3.9 Logika TSAL-a za upravljanje SDC</w:t>
      </w:r>
    </w:p>
    <w:p>
      <w:pPr>
        <w:pStyle w:val="Normal"/>
        <w:rPr>
          <w:lang w:val="sr-Latn-RS"/>
        </w:rPr>
      </w:pPr>
      <w:r>
        <w:rPr>
          <w:lang w:val="sr-Latn-RS"/>
        </w:rPr>
      </w:r>
    </w:p>
    <w:p>
      <w:pPr>
        <w:pStyle w:val="Normal"/>
        <w:rPr>
          <w:lang w:val="sr-Latn-RS"/>
        </w:rPr>
      </w:pPr>
      <w:r>
        <w:rPr>
          <w:lang w:val="sr-Latn-RS"/>
        </w:rPr>
      </w:r>
    </w:p>
    <w:p>
      <w:pPr>
        <w:pStyle w:val="Style6"/>
        <w:numPr>
          <w:ilvl w:val="1"/>
          <w:numId w:val="1"/>
        </w:numPr>
        <w:rPr>
          <w:lang w:val="sr-Latn-RS"/>
        </w:rPr>
      </w:pPr>
      <w:r>
        <w:rPr>
          <w:iCs/>
          <w:szCs w:val="28"/>
          <w:lang w:val="sr-Latn-RS"/>
        </w:rPr>
        <w:t>Prekidači</w:t>
      </w:r>
    </w:p>
    <w:p>
      <w:pPr>
        <w:pStyle w:val="Normal"/>
        <w:rPr>
          <w:rFonts w:cs="Times New Roman"/>
          <w:lang w:val="sr-Latn-RS"/>
        </w:rPr>
      </w:pPr>
      <w:r>
        <w:rPr>
          <w:rFonts w:cs="Times New Roman"/>
          <w:b/>
          <w:bCs/>
          <w:lang w:val="sr-Latn-RS"/>
        </w:rPr>
        <w:t>Shutdown prekidači</w:t>
      </w:r>
      <w:r>
        <w:rPr>
          <w:rFonts w:cs="Times New Roman"/>
          <w:lang w:val="sr-Latn-RS"/>
        </w:rPr>
        <w:t xml:space="preserve"> su tri ručna </w:t>
      </w:r>
      <w:r>
        <w:rPr>
          <w:rFonts w:cs="Times New Roman"/>
          <w:b/>
          <w:bCs/>
          <w:lang w:val="sr-Latn-RS"/>
        </w:rPr>
        <w:t>normalno zatvorena (NC)</w:t>
      </w:r>
      <w:r>
        <w:rPr>
          <w:rFonts w:cs="Times New Roman"/>
          <w:lang w:val="sr-Latn-RS"/>
        </w:rPr>
        <w:t xml:space="preserve"> prekidača za hitno isključivanje, postavljena u kokpitu i sa leve i desne strane vozila. Aktiviranjem bilo kog od ova tri prekidača korisnik može prekinuti SD liniju.</w:t>
      </w:r>
    </w:p>
    <w:p>
      <w:pPr>
        <w:pStyle w:val="Normal"/>
        <w:ind w:left="360"/>
        <w:jc w:val="center"/>
        <w:rPr>
          <w:rFonts w:cs="Times New Roman"/>
          <w:lang w:val="sr-Latn-RS"/>
        </w:rPr>
      </w:pPr>
      <w:r>
        <w:rPr/>
        <w:drawing>
          <wp:inline distT="0" distB="0" distL="0" distR="0">
            <wp:extent cx="1533525" cy="1533525"/>
            <wp:effectExtent l="0" t="0" r="0" b="0"/>
            <wp:docPr id="18" name="Slika 7" descr="RJSPS16B Emergency Stop Switch | RJS Electronics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lika 7" descr="RJSPS16B Emergency Stop Switch | RJS Electronics Ltd"/>
                    <pic:cNvPicPr>
                      <a:picLocks noChangeAspect="1" noChangeArrowheads="1"/>
                    </pic:cNvPicPr>
                  </pic:nvPicPr>
                  <pic:blipFill>
                    <a:blip r:embed="rId22"/>
                    <a:stretch>
                      <a:fillRect/>
                    </a:stretch>
                  </pic:blipFill>
                  <pic:spPr bwMode="auto">
                    <a:xfrm>
                      <a:off x="0" y="0"/>
                      <a:ext cx="1533525" cy="1533525"/>
                    </a:xfrm>
                    <a:prstGeom prst="rect">
                      <a:avLst/>
                    </a:prstGeom>
                  </pic:spPr>
                </pic:pic>
              </a:graphicData>
            </a:graphic>
          </wp:inline>
        </w:drawing>
      </w:r>
      <w:r>
        <w:rPr>
          <w:rFonts w:cs="Times New Roman"/>
          <w:lang w:val="sr-Latn-RS"/>
        </w:rPr>
        <w:br/>
        <w:t>Slika 3.10 Shutdown prekidač</w:t>
      </w:r>
    </w:p>
    <w:p>
      <w:pPr>
        <w:pStyle w:val="Normal"/>
        <w:rPr/>
      </w:pPr>
      <w:r>
        <w:rPr>
          <w:rFonts w:cs="Times New Roman"/>
          <w:lang w:val="sr-Latn-RS"/>
        </w:rPr>
        <w:t xml:space="preserve">Odabrani shutdown prekidač je dostupan na sledećem linku: </w:t>
      </w:r>
    </w:p>
    <w:p>
      <w:pPr>
        <w:pStyle w:val="Normal"/>
        <w:rPr>
          <w:rFonts w:cs="Times New Roman"/>
          <w:lang w:val="sr-Latn-RS"/>
        </w:rPr>
      </w:pPr>
      <w:hyperlink r:id="rId23">
        <w:r>
          <w:rPr>
            <w:rStyle w:val="Hyperlink"/>
            <w:rFonts w:cs="Times New Roman"/>
            <w:lang w:val="sr-Latn-RS"/>
          </w:rPr>
          <w:t>https://mybillbook.in/store/flauta_customs_llp/item/3b1857d2-077b-4d96-8b15-f02a7f747b02?category=eafb3a3c-75af-4d36-a8a8-23b43029842f&amp;page_no=1</w:t>
        </w:r>
      </w:hyperlink>
    </w:p>
    <w:p>
      <w:pPr>
        <w:pStyle w:val="Normal"/>
        <w:rPr>
          <w:rFonts w:cs="Times New Roman"/>
          <w:lang w:val="sr-Latn-RS"/>
        </w:rPr>
      </w:pPr>
      <w:r>
        <w:rPr>
          <w:rFonts w:cs="Times New Roman"/>
          <w:b/>
          <w:bCs/>
          <w:lang w:val="sr-Latn-RS"/>
        </w:rPr>
        <w:t>Inercioni prekidač (Inertia switch)</w:t>
      </w:r>
      <w:r>
        <w:rPr>
          <w:rFonts w:cs="Times New Roman"/>
          <w:lang w:val="sr-Latn-RS"/>
        </w:rPr>
        <w:t xml:space="preserve"> – </w:t>
      </w:r>
      <w:r>
        <w:rPr>
          <w:rFonts w:cs="Times New Roman"/>
          <w:b/>
          <w:bCs/>
          <w:lang w:val="sr-Latn-RS"/>
        </w:rPr>
        <w:t>NC prekidač</w:t>
      </w:r>
      <w:r>
        <w:rPr>
          <w:rFonts w:cs="Times New Roman"/>
          <w:lang w:val="sr-Latn-RS"/>
        </w:rPr>
        <w:t xml:space="preserve"> koji štiti vozilo detekcijom naglog usporenja koje može ukazivati na sudar, nakon čega prekida SD liniju. Ovaj prekidač je povezan serijski sa SD linijom nakon tri ručna SD prekidača.</w:t>
      </w:r>
    </w:p>
    <w:p>
      <w:pPr>
        <w:pStyle w:val="Normal"/>
        <w:jc w:val="center"/>
        <w:rPr>
          <w:rFonts w:cs="Times New Roman"/>
          <w:lang w:val="sr-Latn-RS"/>
        </w:rPr>
      </w:pPr>
      <w:r>
        <w:rPr/>
        <w:drawing>
          <wp:inline distT="0" distB="0" distL="0" distR="0">
            <wp:extent cx="1173480" cy="1503680"/>
            <wp:effectExtent l="0" t="0" r="0" b="0"/>
            <wp:docPr id="19" name="Slika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lika 9" descr=""/>
                    <pic:cNvPicPr>
                      <a:picLocks noChangeAspect="1" noChangeArrowheads="1"/>
                    </pic:cNvPicPr>
                  </pic:nvPicPr>
                  <pic:blipFill>
                    <a:blip r:embed="rId24"/>
                    <a:stretch>
                      <a:fillRect/>
                    </a:stretch>
                  </pic:blipFill>
                  <pic:spPr bwMode="auto">
                    <a:xfrm>
                      <a:off x="0" y="0"/>
                      <a:ext cx="1173480" cy="1503680"/>
                    </a:xfrm>
                    <a:prstGeom prst="rect">
                      <a:avLst/>
                    </a:prstGeom>
                  </pic:spPr>
                </pic:pic>
              </a:graphicData>
            </a:graphic>
          </wp:inline>
        </w:drawing>
      </w:r>
    </w:p>
    <w:p>
      <w:pPr>
        <w:pStyle w:val="Normal"/>
        <w:jc w:val="center"/>
        <w:rPr>
          <w:rFonts w:cs="Times New Roman"/>
          <w:lang w:val="sr-Latn-RS"/>
        </w:rPr>
      </w:pPr>
      <w:r>
        <w:rPr>
          <w:rFonts w:cs="Times New Roman"/>
          <w:lang w:val="sr-Latn-RS"/>
        </w:rPr>
        <w:t xml:space="preserve">Slika 3.11 Inercioni prekidač </w:t>
      </w:r>
    </w:p>
    <w:p>
      <w:pPr>
        <w:pStyle w:val="Normal"/>
        <w:rPr/>
      </w:pPr>
      <w:r>
        <w:rPr>
          <w:rFonts w:cs="Times New Roman"/>
          <w:lang w:val="sr-Latn-RS"/>
        </w:rPr>
        <w:t xml:space="preserve">Odabrani inercioni prekidač je dostupan na sledećem linku: </w:t>
      </w:r>
    </w:p>
    <w:p>
      <w:pPr>
        <w:pStyle w:val="Normal"/>
        <w:rPr>
          <w:rFonts w:cs="Times New Roman"/>
          <w:lang w:val="sr-Latn-RS"/>
        </w:rPr>
      </w:pPr>
      <w:hyperlink r:id="rId25">
        <w:r>
          <w:rPr>
            <w:rStyle w:val="Hyperlink"/>
            <w:rFonts w:cs="Times New Roman"/>
            <w:lang w:val="sr-Latn-RS"/>
          </w:rPr>
          <w:t>https://mybillbook.in/store/flauta_customs_llp/item/0ae8394d-d88d-467f-a215-6a9ffcc9d581?page_no=2</w:t>
        </w:r>
      </w:hyperlink>
    </w:p>
    <w:p>
      <w:pPr>
        <w:pStyle w:val="Normal"/>
        <w:rPr>
          <w:rFonts w:cs="Times New Roman"/>
          <w:lang w:val="sr-Latn-RS"/>
        </w:rPr>
      </w:pPr>
      <w:r>
        <w:rPr>
          <w:rFonts w:cs="Times New Roman"/>
          <w:b/>
          <w:bCs/>
          <w:lang w:val="sr-Latn-RS"/>
        </w:rPr>
        <w:t>Brake Over Travel Switch (BOTS)</w:t>
      </w:r>
      <w:r>
        <w:rPr>
          <w:rFonts w:cs="Times New Roman"/>
          <w:lang w:val="sr-Latn-RS"/>
        </w:rPr>
        <w:t xml:space="preserve"> – </w:t>
      </w:r>
      <w:r>
        <w:rPr>
          <w:rFonts w:cs="Times New Roman"/>
          <w:b/>
          <w:bCs/>
          <w:lang w:val="sr-Latn-RS"/>
        </w:rPr>
        <w:t>NC prekidač</w:t>
      </w:r>
      <w:r>
        <w:rPr>
          <w:rFonts w:cs="Times New Roman"/>
          <w:lang w:val="sr-Latn-RS"/>
        </w:rPr>
        <w:t xml:space="preserve"> postavljen iza papučice kočnice. Njegova funkcija je da prekine SD liniju ukoliko vozač pritisne papučicu kočnice izvan dozvoljenog opsega</w:t>
      </w:r>
    </w:p>
    <w:p>
      <w:pPr>
        <w:pStyle w:val="Normal"/>
        <w:jc w:val="center"/>
        <w:rPr>
          <w:rFonts w:cs="Times New Roman"/>
          <w:lang w:val="sr-Latn-RS"/>
        </w:rPr>
      </w:pPr>
      <w:r>
        <w:rPr/>
        <w:drawing>
          <wp:inline distT="0" distB="0" distL="0" distR="0">
            <wp:extent cx="1411605" cy="1178560"/>
            <wp:effectExtent l="0" t="0" r="0" b="0"/>
            <wp:docPr id="20" name="Slika 10" descr="FSG RULES 2010 ver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lika 10" descr="FSG RULES 2010 ver1.03"/>
                    <pic:cNvPicPr>
                      <a:picLocks noChangeAspect="1" noChangeArrowheads="1"/>
                    </pic:cNvPicPr>
                  </pic:nvPicPr>
                  <pic:blipFill>
                    <a:blip r:embed="rId26"/>
                    <a:stretch>
                      <a:fillRect/>
                    </a:stretch>
                  </pic:blipFill>
                  <pic:spPr bwMode="auto">
                    <a:xfrm>
                      <a:off x="0" y="0"/>
                      <a:ext cx="1411605" cy="1178560"/>
                    </a:xfrm>
                    <a:prstGeom prst="rect">
                      <a:avLst/>
                    </a:prstGeom>
                  </pic:spPr>
                </pic:pic>
              </a:graphicData>
            </a:graphic>
          </wp:inline>
        </w:drawing>
      </w:r>
    </w:p>
    <w:p>
      <w:pPr>
        <w:pStyle w:val="Normal"/>
        <w:jc w:val="center"/>
        <w:rPr>
          <w:rFonts w:cs="Times New Roman"/>
          <w:lang w:val="sr-Latn-RS"/>
        </w:rPr>
      </w:pPr>
      <w:r>
        <w:rPr>
          <w:rFonts w:cs="Times New Roman"/>
          <w:lang w:val="sr-Latn-RS"/>
        </w:rPr>
        <w:t>Slika 3.12 BOTS</w:t>
      </w:r>
    </w:p>
    <w:p>
      <w:pPr>
        <w:pStyle w:val="Normal"/>
        <w:jc w:val="center"/>
        <w:rPr>
          <w:rFonts w:cs="Times New Roman"/>
          <w:lang w:val="sr-Latn-RS"/>
        </w:rPr>
      </w:pPr>
      <w:r>
        <w:rPr>
          <w:rFonts w:cs="Times New Roman"/>
          <w:lang w:val="sr-Latn-RS"/>
        </w:rPr>
      </w:r>
    </w:p>
    <w:p>
      <w:pPr>
        <w:pStyle w:val="Normal"/>
        <w:rPr/>
      </w:pPr>
      <w:r>
        <w:rPr>
          <w:rFonts w:cs="Times New Roman"/>
          <w:lang w:val="sr-Latn-RS"/>
        </w:rPr>
        <w:t xml:space="preserve">Odabrani BOTS je dostupan na sledećem linku: </w:t>
      </w:r>
    </w:p>
    <w:p>
      <w:pPr>
        <w:pStyle w:val="Normal"/>
        <w:rPr>
          <w:rFonts w:cs="Times New Roman"/>
          <w:lang w:val="sr-Latn-RS"/>
        </w:rPr>
      </w:pPr>
      <w:hyperlink r:id="rId27">
        <w:r>
          <w:rPr>
            <w:rStyle w:val="Hyperlink"/>
            <w:rFonts w:cs="Times New Roman"/>
            <w:lang w:val="sr-Latn-RS"/>
          </w:rPr>
          <w:t>https://mybillbook.in/store/flauta_customs_llp/item/b46e7f9c-be82-449f-bc7c-7e9fed8f6cdd?page_no=1&amp;category=eafb3a3c-75af-4d36-a8a8-23b43029842f</w:t>
        </w:r>
      </w:hyperlink>
    </w:p>
    <w:p>
      <w:pPr>
        <w:pStyle w:val="Normal"/>
        <w:rPr>
          <w:rFonts w:cs="Times New Roman"/>
          <w:lang w:val="sr-Latn-RS"/>
        </w:rPr>
      </w:pPr>
      <w:r>
        <w:rPr>
          <w:rFonts w:cs="Times New Roman"/>
          <w:lang w:val="sr-Latn-RS"/>
        </w:rPr>
      </w:r>
    </w:p>
    <w:p>
      <w:pPr>
        <w:pStyle w:val="Style6"/>
        <w:numPr>
          <w:ilvl w:val="1"/>
          <w:numId w:val="1"/>
        </w:numPr>
        <w:rPr>
          <w:lang w:val="sr-Latn-RS"/>
        </w:rPr>
      </w:pPr>
      <w:r>
        <w:rPr>
          <w:iCs/>
          <w:szCs w:val="28"/>
          <w:lang w:val="sr-Latn-RS"/>
        </w:rPr>
        <w:t>Interlokovi</w:t>
      </w:r>
    </w:p>
    <w:p>
      <w:pPr>
        <w:pStyle w:val="Normal"/>
        <w:rPr>
          <w:rFonts w:cs="Times New Roman"/>
          <w:lang w:val="sr-Latn-RS"/>
        </w:rPr>
      </w:pPr>
      <w:r>
        <w:rPr>
          <w:rFonts w:cs="Times New Roman"/>
          <w:b/>
          <w:bCs/>
          <w:lang w:val="sr-Latn-RS"/>
        </w:rPr>
        <w:t xml:space="preserve">Interlock </w:t>
      </w:r>
      <w:r>
        <w:rPr>
          <w:rFonts w:cs="Times New Roman"/>
          <w:lang w:val="sr-Latn-RS"/>
        </w:rPr>
        <w:t>predstavlja dodatni bezbednosni mehanizam koji obezbeđuje da visokonaponski sistem vozila ne može biti aktivan ukoliko bilo koji od ključnih konektora ili kućišta TS-a nije pravilno povezan i zatvoren. Prema pravilima, svaki konektor TS-a koji se nalazi izvan TS kućišta mora sadržati pilot kontakt, odnosno interlock liniju, koja je deo SDC-a. Na taj način se obezbeđuje da svako fizičko razdvajanje konektora automatski dovede do prekida SDC-a i isključivanja visokonaponskog sistema.</w:t>
      </w:r>
    </w:p>
    <w:p>
      <w:pPr>
        <w:pStyle w:val="Normal"/>
        <w:rPr>
          <w:rFonts w:cs="Times New Roman"/>
          <w:lang w:val="sr-Latn-RS"/>
        </w:rPr>
      </w:pPr>
      <w:r>
        <w:rPr>
          <w:rFonts w:cs="Times New Roman"/>
          <w:b/>
          <w:bCs/>
          <w:lang w:val="sr-Latn-RS"/>
        </w:rPr>
        <w:t>Interlock kontakti</w:t>
      </w:r>
      <w:r>
        <w:rPr>
          <w:rFonts w:cs="Times New Roman"/>
          <w:lang w:val="sr-Latn-RS"/>
        </w:rPr>
        <w:t xml:space="preserve"> su realizovani kao </w:t>
      </w:r>
      <w:r>
        <w:rPr>
          <w:rFonts w:cs="Times New Roman"/>
          <w:b/>
          <w:bCs/>
          <w:lang w:val="sr-Latn-RS"/>
        </w:rPr>
        <w:t>NC prekidači</w:t>
      </w:r>
      <w:r>
        <w:rPr>
          <w:rFonts w:cs="Times New Roman"/>
          <w:lang w:val="sr-Latn-RS"/>
        </w:rPr>
        <w:t xml:space="preserve"> koji su povezani serijski u okviru SDC linije. Kada su svi konektori pravilno povezani, interlock linija je zatvorena i omogućava rad sistema. </w:t>
      </w:r>
    </w:p>
    <w:p>
      <w:pPr>
        <w:pStyle w:val="Normal"/>
        <w:jc w:val="center"/>
        <w:rPr>
          <w:rFonts w:cs="Times New Roman"/>
          <w:lang w:val="sr-Latn-RS"/>
        </w:rPr>
      </w:pPr>
      <w:r>
        <w:rPr/>
        <w:drawing>
          <wp:inline distT="0" distB="0" distL="0" distR="0">
            <wp:extent cx="3408045" cy="2736850"/>
            <wp:effectExtent l="0" t="0" r="0" b="0"/>
            <wp:docPr id="2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pic:cNvPicPr>
                      <a:picLocks noChangeAspect="1" noChangeArrowheads="1"/>
                    </pic:cNvPicPr>
                  </pic:nvPicPr>
                  <pic:blipFill>
                    <a:blip r:embed="rId28"/>
                    <a:stretch>
                      <a:fillRect/>
                    </a:stretch>
                  </pic:blipFill>
                  <pic:spPr bwMode="auto">
                    <a:xfrm>
                      <a:off x="0" y="0"/>
                      <a:ext cx="3408045" cy="2736850"/>
                    </a:xfrm>
                    <a:prstGeom prst="rect">
                      <a:avLst/>
                    </a:prstGeom>
                  </pic:spPr>
                </pic:pic>
              </a:graphicData>
            </a:graphic>
          </wp:inline>
        </w:drawing>
      </w:r>
    </w:p>
    <w:p>
      <w:pPr>
        <w:pStyle w:val="Normal"/>
        <w:jc w:val="center"/>
        <w:rPr>
          <w:rFonts w:cs="Times New Roman"/>
          <w:lang w:val="sr-Latn-RS"/>
        </w:rPr>
      </w:pPr>
      <w:r>
        <w:rPr>
          <w:rFonts w:cs="Times New Roman"/>
          <w:lang w:val="sr-Latn-RS"/>
        </w:rPr>
        <w:t>Slika 3.13 High Voltage Interlock konektor</w:t>
      </w:r>
    </w:p>
    <w:p>
      <w:pPr>
        <w:pStyle w:val="Normal"/>
        <w:jc w:val="center"/>
        <w:rPr>
          <w:rFonts w:cs="Times New Roman"/>
          <w:lang w:val="sr-Latn-RS"/>
        </w:rPr>
      </w:pPr>
      <w:r>
        <w:rPr>
          <w:rFonts w:cs="Times New Roman"/>
          <w:lang w:val="sr-Latn-RS"/>
        </w:rPr>
      </w:r>
    </w:p>
    <w:p>
      <w:pPr>
        <w:sectPr>
          <w:type w:val="continuous"/>
          <w:pgSz w:w="11906" w:h="16838"/>
          <w:pgMar w:left="720" w:right="720" w:gutter="0" w:header="0" w:top="720" w:footer="432" w:bottom="720"/>
          <w:formProt w:val="false"/>
          <w:textDirection w:val="lrTb"/>
          <w:docGrid w:type="default" w:linePitch="360" w:charSpace="0"/>
        </w:sectPr>
      </w:pPr>
    </w:p>
    <w:p>
      <w:pPr>
        <w:pStyle w:val="Normal"/>
        <w:jc w:val="center"/>
        <w:rPr>
          <w:rFonts w:cs="Times New Roman"/>
          <w:lang w:val="sr-Latn-RS"/>
        </w:rPr>
      </w:pPr>
      <w:r>
        <w:rPr/>
        <w:drawing>
          <wp:inline distT="0" distB="0" distL="0" distR="0">
            <wp:extent cx="1614805" cy="1487170"/>
            <wp:effectExtent l="0" t="0" r="0" b="0"/>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29"/>
                    <a:stretch>
                      <a:fillRect/>
                    </a:stretch>
                  </pic:blipFill>
                  <pic:spPr bwMode="auto">
                    <a:xfrm>
                      <a:off x="0" y="0"/>
                      <a:ext cx="1614805" cy="1487170"/>
                    </a:xfrm>
                    <a:prstGeom prst="rect">
                      <a:avLst/>
                    </a:prstGeom>
                  </pic:spPr>
                </pic:pic>
              </a:graphicData>
            </a:graphic>
          </wp:inline>
        </w:drawing>
      </w:r>
    </w:p>
    <w:p>
      <w:pPr>
        <w:pStyle w:val="Normal"/>
        <w:jc w:val="center"/>
        <w:rPr>
          <w:rFonts w:cs="Times New Roman"/>
          <w:lang w:val="sr-Latn-RS"/>
        </w:rPr>
      </w:pPr>
      <w:r>
        <w:rPr/>
        <w:drawing>
          <wp:inline distT="0" distB="0" distL="0" distR="0">
            <wp:extent cx="1819910" cy="1483995"/>
            <wp:effectExtent l="0" t="0" r="0" b="0"/>
            <wp:docPr id="2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descr=""/>
                    <pic:cNvPicPr>
                      <a:picLocks noChangeAspect="1" noChangeArrowheads="1"/>
                    </pic:cNvPicPr>
                  </pic:nvPicPr>
                  <pic:blipFill>
                    <a:blip r:embed="rId30"/>
                    <a:stretch>
                      <a:fillRect/>
                    </a:stretch>
                  </pic:blipFill>
                  <pic:spPr bwMode="auto">
                    <a:xfrm>
                      <a:off x="0" y="0"/>
                      <a:ext cx="1819910" cy="1483995"/>
                    </a:xfrm>
                    <a:prstGeom prst="rect">
                      <a:avLst/>
                    </a:prstGeom>
                  </pic:spPr>
                </pic:pic>
              </a:graphicData>
            </a:graphic>
          </wp:inline>
        </w:drawing>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jc w:val="center"/>
        <w:rPr>
          <w:rFonts w:cs="Times New Roman"/>
          <w:lang w:val="sr-Latn-RS"/>
        </w:rPr>
      </w:pPr>
      <w:r>
        <w:rPr>
          <w:rFonts w:cs="Times New Roman"/>
          <w:lang w:val="sr-Latn-RS"/>
        </w:rPr>
        <w:t>Slika 3.14 Tok SDC linije (plava boja) kroz konektor</w:t>
      </w:r>
    </w:p>
    <w:p>
      <w:pPr>
        <w:pStyle w:val="Normal"/>
        <w:rPr>
          <w:rFonts w:cs="Times New Roman"/>
          <w:lang w:val="sr-Latn-RS"/>
        </w:rPr>
      </w:pPr>
      <w:r>
        <w:rPr>
          <w:rFonts w:cs="Times New Roman"/>
          <w:lang w:val="sr-Latn-RS"/>
        </w:rPr>
        <w:t>Sa slika 3.13 i 3.14 jasno se vidi da u slučaju odvajanja muškog i ženskog konektora, dolazi do prekida SDC linije (plava strelica), a samim tim i otvaranja AIR-ova.</w:t>
      </w:r>
    </w:p>
    <w:p>
      <w:pPr>
        <w:pStyle w:val="Normal"/>
        <w:rPr>
          <w:rFonts w:cs="Times New Roman"/>
          <w:lang w:val="sr-Latn-RS"/>
        </w:rPr>
      </w:pPr>
      <w:r>
        <w:rPr>
          <w:rFonts w:cs="Times New Roman"/>
          <w:lang w:val="sr-Latn-RS"/>
        </w:rPr>
        <w:t>U implementiranom rešenju, sledeći konektori imaju implementiran interlock mehanizam:</w:t>
      </w:r>
    </w:p>
    <w:p>
      <w:pPr>
        <w:pStyle w:val="ListParagraph"/>
        <w:numPr>
          <w:ilvl w:val="0"/>
          <w:numId w:val="9"/>
        </w:numPr>
        <w:rPr>
          <w:rFonts w:cs="Times New Roman"/>
          <w:lang w:val="sr-Latn-RS"/>
        </w:rPr>
      </w:pPr>
      <w:r>
        <w:rPr>
          <w:rFonts w:cs="Times New Roman"/>
          <w:lang w:val="sr-Latn-RS"/>
        </w:rPr>
        <w:t>TSAC glavni konektor</w:t>
      </w:r>
    </w:p>
    <w:p>
      <w:pPr>
        <w:pStyle w:val="ListParagraph"/>
        <w:numPr>
          <w:ilvl w:val="0"/>
          <w:numId w:val="9"/>
        </w:numPr>
        <w:rPr>
          <w:rFonts w:cs="Times New Roman"/>
          <w:lang w:val="sr-Latn-RS"/>
        </w:rPr>
      </w:pPr>
      <w:r>
        <w:rPr>
          <w:rFonts w:cs="Times New Roman"/>
          <w:lang w:val="sr-Latn-RS"/>
        </w:rPr>
        <w:t>DC+ konektor na invertoru</w:t>
      </w:r>
    </w:p>
    <w:p>
      <w:pPr>
        <w:pStyle w:val="ListParagraph"/>
        <w:numPr>
          <w:ilvl w:val="0"/>
          <w:numId w:val="9"/>
        </w:numPr>
        <w:rPr>
          <w:rFonts w:cs="Times New Roman"/>
          <w:lang w:val="sr-Latn-RS"/>
        </w:rPr>
      </w:pPr>
      <w:r>
        <w:rPr>
          <w:rFonts w:cs="Times New Roman"/>
          <w:lang w:val="sr-Latn-RS"/>
        </w:rPr>
        <w:t>DC− konektor na invertoru</w:t>
      </w:r>
    </w:p>
    <w:p>
      <w:pPr>
        <w:pStyle w:val="ListParagraph"/>
        <w:numPr>
          <w:ilvl w:val="0"/>
          <w:numId w:val="9"/>
        </w:numPr>
        <w:rPr>
          <w:rFonts w:cs="Times New Roman"/>
          <w:lang w:val="sr-Latn-RS"/>
        </w:rPr>
      </w:pPr>
      <w:r>
        <w:rPr>
          <w:rFonts w:cs="Times New Roman"/>
          <w:lang w:val="sr-Latn-RS"/>
        </w:rPr>
        <w:t>AC fazne konektore motora na invertoru (U, V i W)</w:t>
      </w:r>
    </w:p>
    <w:p>
      <w:pPr>
        <w:pStyle w:val="ListParagraph"/>
        <w:numPr>
          <w:ilvl w:val="0"/>
          <w:numId w:val="9"/>
        </w:numPr>
        <w:rPr>
          <w:rFonts w:cs="Times New Roman"/>
          <w:lang w:val="sr-Latn-RS"/>
        </w:rPr>
      </w:pPr>
      <w:r>
        <w:rPr>
          <w:rFonts w:cs="Times New Roman"/>
          <w:lang w:val="sr-Latn-RS"/>
        </w:rPr>
        <w:t>HVD (High Voltage Disconnect) konektor</w:t>
      </w:r>
    </w:p>
    <w:p>
      <w:pPr>
        <w:pStyle w:val="Normal"/>
        <w:rPr>
          <w:rFonts w:cs="Times New Roman"/>
          <w:lang w:val="sr-Latn-RS"/>
        </w:rPr>
      </w:pPr>
      <w:r>
        <w:rPr>
          <w:rFonts w:cs="Times New Roman"/>
          <w:lang w:val="sr-Latn-RS"/>
        </w:rPr>
      </w:r>
    </w:p>
    <w:p>
      <w:pPr>
        <w:pStyle w:val="ListParagraph"/>
        <w:rPr>
          <w:rFonts w:cs="Times New Roman"/>
          <w:lang w:val="sr-Latn-RS"/>
        </w:rPr>
      </w:pPr>
      <w:r>
        <w:rPr>
          <w:rFonts w:cs="Times New Roman"/>
          <w:lang w:val="sr-Latn-RS"/>
        </w:rPr>
      </w:r>
    </w:p>
    <w:p>
      <w:pPr>
        <w:pStyle w:val="ListParagraph"/>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1"/>
          <w:numId w:val="1"/>
        </w:numPr>
        <w:rPr>
          <w:lang w:val="sr-Latn-RS"/>
        </w:rPr>
      </w:pPr>
      <w:r>
        <w:rPr>
          <w:iCs/>
          <w:szCs w:val="28"/>
          <w:lang w:val="sr-Latn-RS"/>
        </w:rPr>
        <w:t>TSMS</w:t>
      </w:r>
    </w:p>
    <w:p>
      <w:pPr>
        <w:pStyle w:val="Normal"/>
        <w:rPr>
          <w:rFonts w:cs="Times New Roman"/>
          <w:lang w:val="sr-Latn-RS"/>
        </w:rPr>
      </w:pPr>
      <w:r>
        <w:rPr>
          <w:rFonts w:cs="Times New Roman"/>
          <w:b/>
          <w:bCs/>
          <w:lang w:val="sr-Latn-RS"/>
        </w:rPr>
        <w:t>Tractive System Master Switch (TSMS)</w:t>
      </w:r>
      <w:r>
        <w:rPr>
          <w:rFonts w:cs="Times New Roman"/>
          <w:lang w:val="sr-Latn-RS"/>
        </w:rPr>
        <w:t xml:space="preserve"> je NO ručni prekidač koji predstavlja poslednju komponentu u SD liniji i uključuje se kada je vozilo spremno za rad. Aktiviranje TSMS prekidača označava da je akumulatorski paket spreman za povezivanje sa DC-linkom kontrolera motora. </w:t>
      </w:r>
    </w:p>
    <w:p>
      <w:pPr>
        <w:pStyle w:val="ListParagraph"/>
        <w:numPr>
          <w:ilvl w:val="0"/>
          <w:numId w:val="10"/>
        </w:numPr>
        <w:rPr>
          <w:rFonts w:cs="Times New Roman"/>
          <w:lang w:val="sr-Latn-RS"/>
        </w:rPr>
      </w:pPr>
      <w:r>
        <w:rPr>
          <w:rFonts w:cs="Times New Roman"/>
          <w:lang w:val="sr-Latn-RS"/>
        </w:rPr>
        <w:t>Izgleda isto kao LVMS.</w:t>
      </w:r>
    </w:p>
    <w:p>
      <w:pPr>
        <w:pStyle w:val="ListParagraph"/>
        <w:numPr>
          <w:ilvl w:val="0"/>
          <w:numId w:val="10"/>
        </w:numPr>
        <w:rPr>
          <w:rFonts w:cs="Times New Roman"/>
          <w:lang w:val="sr-Latn-RS"/>
        </w:rPr>
      </w:pPr>
      <w:r>
        <w:rPr>
          <w:rFonts w:cs="Times New Roman"/>
          <w:lang w:val="sr-Latn-RS"/>
        </w:rPr>
        <w:t>Mora biti postavljen u sredini narandžastog kruga ≥ 50 mm na kontrastnoj pozadini.</w:t>
      </w:r>
    </w:p>
    <w:p>
      <w:pPr>
        <w:pStyle w:val="ListParagraph"/>
        <w:numPr>
          <w:ilvl w:val="0"/>
          <w:numId w:val="10"/>
        </w:numPr>
        <w:rPr>
          <w:rFonts w:cs="Times New Roman"/>
          <w:lang w:val="sr-Latn-RS"/>
        </w:rPr>
      </w:pPr>
      <w:r>
        <w:rPr>
          <w:rFonts w:eastAsia="Times New Roman" w:cs="Times New Roman"/>
          <w:kern w:val="0"/>
          <w:lang w:val="sr-Latn-RS" w:eastAsia="sr-Latn-RS"/>
          <w14:ligatures w14:val="none"/>
        </w:rPr>
        <w:t>Mora biti označen „TS“ i simbolom prema ISO 7010-W012 (Slika 3.15).</w:t>
      </w:r>
    </w:p>
    <w:p>
      <w:pPr>
        <w:sectPr>
          <w:type w:val="continuous"/>
          <w:pgSz w:w="11906" w:h="16838"/>
          <w:pgMar w:left="720" w:right="720" w:gutter="0" w:header="0" w:top="720" w:footer="432" w:bottom="720"/>
          <w:formProt w:val="false"/>
          <w:textDirection w:val="lrTb"/>
          <w:docGrid w:type="default" w:linePitch="360" w:charSpace="0"/>
        </w:sectPr>
      </w:pPr>
    </w:p>
    <w:p>
      <w:pPr>
        <w:pStyle w:val="Normal"/>
        <w:jc w:val="center"/>
        <w:rPr>
          <w:rFonts w:cs="Times New Roman"/>
          <w:lang w:val="sr-Latn-RS"/>
        </w:rPr>
      </w:pPr>
      <w:r>
        <w:rPr/>
        <w:drawing>
          <wp:inline distT="0" distB="0" distL="0" distR="0">
            <wp:extent cx="1506855" cy="1506855"/>
            <wp:effectExtent l="0" t="0" r="0" b="0"/>
            <wp:docPr id="24" name="Slika 13" descr="ISO 7010 - W012, Warning; Electr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lika 13" descr="ISO 7010 - W012, Warning; Electricity"/>
                    <pic:cNvPicPr>
                      <a:picLocks noChangeAspect="1" noChangeArrowheads="1"/>
                    </pic:cNvPicPr>
                  </pic:nvPicPr>
                  <pic:blipFill>
                    <a:blip r:embed="rId31"/>
                    <a:stretch>
                      <a:fillRect/>
                    </a:stretch>
                  </pic:blipFill>
                  <pic:spPr bwMode="auto">
                    <a:xfrm>
                      <a:off x="0" y="0"/>
                      <a:ext cx="1506855" cy="1506855"/>
                    </a:xfrm>
                    <a:prstGeom prst="rect">
                      <a:avLst/>
                    </a:prstGeom>
                  </pic:spPr>
                </pic:pic>
              </a:graphicData>
            </a:graphic>
          </wp:inline>
        </w:drawing>
      </w:r>
    </w:p>
    <w:p>
      <w:pPr>
        <w:pStyle w:val="Normal"/>
        <w:jc w:val="center"/>
        <w:rPr>
          <w:rFonts w:eastAsia="Times New Roman" w:cs="Times New Roman"/>
          <w:kern w:val="0"/>
          <w:lang w:val="sr-Latn-RS" w:eastAsia="sr-Latn-RS"/>
          <w14:ligatures w14:val="none"/>
        </w:rPr>
      </w:pPr>
      <w:r>
        <w:rPr>
          <w:rFonts w:cs="Times New Roman"/>
          <w:lang w:val="sr-Latn-RS"/>
        </w:rPr>
        <w:t xml:space="preserve">Slika 3.15 </w:t>
      </w:r>
      <w:r>
        <w:rPr>
          <w:rFonts w:eastAsia="Times New Roman" w:cs="Times New Roman"/>
          <w:kern w:val="0"/>
          <w:lang w:val="sr-Latn-RS" w:eastAsia="sr-Latn-RS"/>
          <w14:ligatures w14:val="none"/>
        </w:rPr>
        <w:t>ISO 7010-W012</w:t>
      </w:r>
    </w:p>
    <w:p>
      <w:pPr>
        <w:pStyle w:val="Normal"/>
        <w:jc w:val="center"/>
        <w:rPr>
          <w:lang w:val="sr-Latn-RS"/>
        </w:rPr>
      </w:pPr>
      <w:r>
        <w:rPr/>
        <w:drawing>
          <wp:inline distT="0" distB="0" distL="0" distR="0">
            <wp:extent cx="2785110" cy="1851025"/>
            <wp:effectExtent l="0" t="0" r="0" b="0"/>
            <wp:docPr id="25" name="Image10" descr="Master Switch • FIA • Alfaho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0" descr="Master Switch • FIA • Alfaholics"/>
                    <pic:cNvPicPr>
                      <a:picLocks noChangeAspect="1" noChangeArrowheads="1"/>
                    </pic:cNvPicPr>
                  </pic:nvPicPr>
                  <pic:blipFill>
                    <a:blip r:embed="rId32"/>
                    <a:stretch>
                      <a:fillRect/>
                    </a:stretch>
                  </pic:blipFill>
                  <pic:spPr bwMode="auto">
                    <a:xfrm>
                      <a:off x="0" y="0"/>
                      <a:ext cx="2785110" cy="1851025"/>
                    </a:xfrm>
                    <a:prstGeom prst="rect">
                      <a:avLst/>
                    </a:prstGeom>
                  </pic:spPr>
                </pic:pic>
              </a:graphicData>
            </a:graphic>
          </wp:inline>
        </w:drawing>
      </w:r>
    </w:p>
    <w:p>
      <w:pPr>
        <w:pStyle w:val="Normal"/>
        <w:jc w:val="center"/>
        <w:rPr>
          <w:lang w:val="sr-Latn-RS"/>
        </w:rPr>
      </w:pPr>
      <w:r>
        <w:rPr>
          <w:lang w:val="sr-Latn-RS"/>
        </w:rPr>
        <w:t>Slika 3.16 Master Switch</w:t>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jc w:val="center"/>
        <w:rPr>
          <w:rFonts w:cs="Times New Roman"/>
          <w:lang w:val="sr-Latn-RS"/>
        </w:rPr>
      </w:pPr>
      <w:r>
        <w:rPr>
          <w:rFonts w:cs="Times New Roman"/>
          <w:lang w:val="sr-Latn-RS"/>
        </w:rPr>
      </w:r>
    </w:p>
    <w:p>
      <w:pPr>
        <w:pStyle w:val="Normal"/>
        <w:rPr/>
      </w:pPr>
      <w:r>
        <w:rPr>
          <w:rFonts w:cs="Times New Roman"/>
          <w:lang w:val="sr-Latn-RS"/>
        </w:rPr>
        <w:t xml:space="preserve">Odabrani TSMS je dostupan na sledećem linku: </w:t>
      </w:r>
    </w:p>
    <w:p>
      <w:pPr>
        <w:pStyle w:val="Normal"/>
        <w:rPr>
          <w:rFonts w:cs="Times New Roman"/>
          <w:lang w:val="sr-Latn-RS"/>
        </w:rPr>
      </w:pPr>
      <w:hyperlink r:id="rId33">
        <w:r>
          <w:rPr>
            <w:rStyle w:val="Hyperlink"/>
            <w:rFonts w:cs="Times New Roman"/>
            <w:lang w:val="sr-Latn-RS"/>
          </w:rPr>
          <w:t>https://mybillbook.in/store/flauta_customs_llp/item/63c305d2-c7f0-4335-8c90-44b56d446152?category=eafb3a3c-75af-4d36-a8a8-23b43029842f&amp;page_no=1</w:t>
        </w:r>
      </w:hyperlink>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Style6"/>
        <w:numPr>
          <w:ilvl w:val="0"/>
          <w:numId w:val="1"/>
        </w:numPr>
        <w:rPr/>
      </w:pPr>
      <w:r>
        <w:rPr>
          <w:lang w:val="sr-Latn-RS"/>
        </w:rPr>
        <w:t>Analiza i verifikacija</w:t>
      </w:r>
    </w:p>
    <w:p>
      <w:pPr>
        <w:pStyle w:val="Normal"/>
        <w:rPr>
          <w:rFonts w:cs="Times New Roman"/>
          <w:lang w:val="sr-RS"/>
        </w:rPr>
      </w:pPr>
      <w:r>
        <w:rPr>
          <w:rFonts w:cs="Times New Roman"/>
          <w:lang w:val="sr-RS"/>
        </w:rPr>
        <w:t xml:space="preserve">Opis koraka koji su preduzeti radi analiziranja i validacije dizajna. Simulacije. Opis simulacije. Preduzete pretpostavke. Ograničenja. Tesitiranje. Način testiranja. Procedura. Zaključak i prikaz rezultata.  </w:t>
      </w:r>
    </w:p>
    <w:p>
      <w:pPr>
        <w:pStyle w:val="Style6"/>
        <w:numPr>
          <w:ilvl w:val="0"/>
          <w:numId w:val="1"/>
        </w:numPr>
        <w:rPr/>
      </w:pPr>
      <w:r>
        <w:rPr>
          <w:lang w:val="sr-Latn-RS"/>
        </w:rPr>
        <w:t>Finansije</w:t>
      </w:r>
    </w:p>
    <w:p>
      <w:pPr>
        <w:pStyle w:val="Normal"/>
        <w:rPr>
          <w:rFonts w:cs="Times New Roman"/>
        </w:rPr>
      </w:pPr>
      <w:r>
        <w:rPr>
          <w:rFonts w:cs="Times New Roman"/>
          <w:lang w:val="sr-RS"/>
        </w:rPr>
        <w:t>Koliko sistem odnosno rešenje košta. Analiza koštanja komponenti.</w:t>
      </w:r>
    </w:p>
    <w:p>
      <w:pPr>
        <w:pStyle w:val="Style6"/>
        <w:numPr>
          <w:ilvl w:val="0"/>
          <w:numId w:val="1"/>
        </w:numPr>
        <w:rPr/>
      </w:pPr>
      <w:r>
        <w:rPr>
          <w:lang w:val="sr-Latn-RS"/>
        </w:rPr>
        <w:t>Dalji rad</w:t>
      </w:r>
    </w:p>
    <w:p>
      <w:pPr>
        <w:pStyle w:val="Normal"/>
        <w:rPr>
          <w:lang w:val="sr-RS"/>
        </w:rPr>
      </w:pPr>
      <w:r>
        <w:rPr>
          <w:lang w:val="sr-RS"/>
        </w:rPr>
        <w:t>Potencijalna unapređenja urađenog kako u bližoj, tako i u daljoj budućnosti (kada se obradi cela tema).</w:t>
      </w:r>
    </w:p>
    <w:p>
      <w:pPr>
        <w:pStyle w:val="Normal"/>
        <w:spacing w:lineRule="auto" w:line="276"/>
        <w:jc w:val="left"/>
        <w:rPr>
          <w:rFonts w:cs="Times New Roman"/>
          <w:lang w:val="sr-Latn-RS"/>
        </w:rPr>
      </w:pPr>
      <w:r>
        <w:rPr>
          <w:rFonts w:cs="Times New Roman"/>
          <w:lang w:val="sr-Latn-RS"/>
        </w:rPr>
      </w:r>
      <w:r>
        <w:br w:type="page"/>
      </w:r>
    </w:p>
    <w:sdt>
      <w:sdtPr>
        <w:docPartObj>
          <w:docPartGallery w:val="Bibliographies"/>
          <w:docPartUnique w:val="true"/>
        </w:docPartObj>
        <w:id w:val="1248844895"/>
      </w:sdtPr>
      <w:sdtContent>
        <w:p>
          <w:pPr>
            <w:pStyle w:val="Heading1"/>
            <w:spacing w:before="0" w:after="80"/>
            <w:rPr/>
          </w:pPr>
          <w:r>
            <w:rPr/>
            <w:t>Reference</w:t>
          </w:r>
        </w:p>
        <w:p>
          <w:pPr>
            <w:pStyle w:val="Normal"/>
            <w:rPr>
              <w:lang w:val="en-GB"/>
            </w:rPr>
          </w:pPr>
          <w:r>
            <w:rPr>
              <w:lang w:val="en-GB"/>
            </w:rPr>
            <w:t xml:space="preserve">[1] </w:t>
          </w:r>
          <w:r>
            <w:rPr>
              <w:lang w:val="sr-Latn-RS"/>
            </w:rPr>
            <w:t>Formula Student Germany, "Formula Student 2026 Rules", 2026.</w:t>
          </w:r>
        </w:p>
        <w:p>
          <w:pPr>
            <w:pStyle w:val="Normal"/>
            <w:rPr>
              <w:lang w:val="sr-Latn-RS"/>
            </w:rPr>
          </w:pPr>
          <w:r>
            <w:rPr>
              <w:lang w:val="en-GB"/>
            </w:rPr>
            <w:t xml:space="preserve">[2] </w:t>
          </w:r>
          <w:r>
            <w:rPr>
              <w:lang w:val="sr-Latn-RS"/>
            </w:rPr>
            <w:t>Ewert Energy Systems, Inc., "Orion BMS 2 Specifications," 2018.</w:t>
          </w:r>
        </w:p>
        <w:p>
          <w:pPr>
            <w:pStyle w:val="Normal"/>
            <w:rPr>
              <w:lang w:val="sr-Latn-RS"/>
            </w:rPr>
          </w:pPr>
          <w:r>
            <w:rPr>
              <w:lang w:val="en-GB"/>
            </w:rPr>
            <w:t xml:space="preserve">[3] </w:t>
          </w:r>
          <w:r>
            <w:rPr>
              <w:lang w:val="sr-Latn-RS"/>
            </w:rPr>
            <w:t>Ewert Energy Systems, Inc., "Orion BMS 2 Wiring Manual," 2018.</w:t>
          </w:r>
        </w:p>
        <w:p>
          <w:pPr>
            <w:pStyle w:val="Normal"/>
            <w:rPr>
              <w:lang w:val="sr-Latn-RS"/>
            </w:rPr>
          </w:pPr>
          <w:r>
            <w:rPr>
              <w:lang w:val="en-GB"/>
            </w:rPr>
            <w:t xml:space="preserve">[4] </w:t>
          </w:r>
          <w:r>
            <w:rPr>
              <w:lang w:val="sr-Latn-RS"/>
            </w:rPr>
            <w:t>Ewert Energy Systems, Inc., "Orion BMS 2 Operation Manual," 2018</w:t>
          </w:r>
        </w:p>
        <w:p>
          <w:pPr>
            <w:pStyle w:val="Normal"/>
            <w:rPr>
              <w:lang w:val="sr-Latn-RS"/>
            </w:rPr>
          </w:pPr>
          <w:r>
            <w:rPr>
              <w:lang w:val="sr-Latn-RS"/>
            </w:rPr>
            <w:t xml:space="preserve">[5] Enepaq, "Sony/Murata VTC6 Li-ion Battery Module With Temperature Sensor Datasheet," 2024. </w:t>
          </w:r>
        </w:p>
        <w:p>
          <w:pPr>
            <w:pStyle w:val="Normal"/>
            <w:rPr/>
          </w:pPr>
          <w:r>
            <w:rPr/>
            <w:t>[6] Bender GmbH &amp; Co. KG, "ISOMETER® iso175 Manual," 2023.</w:t>
          </w:r>
        </w:p>
        <w:p>
          <w:pPr>
            <w:pStyle w:val="Normal"/>
            <w:rPr/>
          </w:pPr>
          <w:r>
            <w:rPr/>
            <w:t xml:space="preserve">[7] Bender GmbH &amp; Co. KG, "ISOMETER® iso175 Datasheet," 2023. </w:t>
          </w:r>
        </w:p>
        <w:p>
          <w:pPr>
            <w:pStyle w:val="Normal"/>
            <w:rPr>
              <w:lang w:val="sr-Latn-RS"/>
            </w:rPr>
          </w:pPr>
          <w:r>
            <w:rPr/>
            <w:t>[8] Bender GmbH &amp; Co. KG, "ISOMETER® iso175 Quickstart Guide," 2023</w:t>
          </w:r>
        </w:p>
        <w:p>
          <w:pPr>
            <w:pStyle w:val="Normal"/>
            <w:rPr>
              <w:lang w:val="sr-Latn-RS"/>
            </w:rPr>
          </w:pPr>
          <w:r>
            <w:rPr>
              <w:lang w:val="sr-Latn-RS"/>
            </w:rPr>
            <w:t>[9] A. D. Badawy et al., "Low-Voltage Control Circuits of Formula Student Electric Racing Cars," School of Engineering, Lancaster University, 2024.</w:t>
          </w:r>
        </w:p>
        <w:p>
          <w:pPr>
            <w:pStyle w:val="Normal"/>
            <w:rPr/>
          </w:pPr>
          <w:r>
            <w:rPr>
              <w:lang w:val="sr-Latn-RS"/>
            </w:rPr>
            <w:t xml:space="preserve">[10] </w:t>
          </w:r>
          <w:r>
            <w:rPr/>
            <w:t xml:space="preserve">HIITIO, "HCF250 1500Vdc High Voltage DC Contactor Datasheet," 2024. </w:t>
          </w:r>
        </w:p>
        <w:p>
          <w:pPr>
            <w:pStyle w:val="Normal"/>
            <w:rPr>
              <w:lang w:val="sr-Latn-RS"/>
            </w:rPr>
          </w:pPr>
          <w:r>
            <w:rPr>
              <w:lang w:val="sr-Latn-RS"/>
            </w:rPr>
            <w:t xml:space="preserve">[11] Omron Corporation, "G5Q PCB Power Relay Datasheet," 2025. </w:t>
          </w:r>
        </w:p>
        <w:p>
          <w:pPr>
            <w:pStyle w:val="Normal"/>
            <w:rPr/>
          </w:pPr>
          <w:r>
            <w:rPr/>
            <w:t xml:space="preserve">[12] Texas Instruments, "CD4093B-Q1 CMOS Quad 2-Input NAND Schmitt-Trigger Datasheet," 2008. </w:t>
          </w:r>
        </w:p>
        <w:p>
          <w:pPr>
            <w:pStyle w:val="Normal"/>
            <w:rPr>
              <w:lang w:val="sr-Latn-RS"/>
            </w:rPr>
          </w:pPr>
          <w:r>
            <w:rPr/>
            <w:t xml:space="preserve">[13] Texas Instruments, "CD4013B Dual D-Type Flip-Flop Datasheet," 2016. </w:t>
          </w:r>
        </w:p>
      </w:sdtContent>
    </w:sdt>
    <w:p>
      <w:pPr>
        <w:pStyle w:val="Style6"/>
        <w:numPr>
          <w:ilvl w:val="0"/>
          <w:numId w:val="0"/>
        </w:numPr>
        <w:ind w:hanging="0" w:left="720"/>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Style6"/>
        <w:numPr>
          <w:ilvl w:val="0"/>
          <w:numId w:val="1"/>
        </w:numPr>
        <w:rPr>
          <w:lang w:val="sr-Latn-RS"/>
        </w:rPr>
      </w:pPr>
      <w:r>
        <w:rPr>
          <w:lang w:val="sr-Latn-RS"/>
        </w:rPr>
        <w:t>Prilog</w:t>
      </w:r>
    </w:p>
    <w:p>
      <w:pPr>
        <w:pStyle w:val="Normal"/>
        <w:rPr>
          <w:lang w:val="sr-Latn-RS"/>
        </w:rPr>
      </w:pPr>
      <w:r>
        <w:rPr>
          <w:lang w:val="sr-Latn-RS"/>
        </w:rPr>
      </w:r>
    </w:p>
    <w:p>
      <w:pPr>
        <w:pStyle w:val="ListParagraph"/>
        <w:spacing w:before="0" w:after="160"/>
        <w:contextualSpacing/>
        <w:rPr>
          <w:lang w:val="sr-RS"/>
        </w:rPr>
      </w:pPr>
      <w:r>
        <w:rPr>
          <w:lang w:val="sr-RS"/>
        </w:rPr>
      </w:r>
    </w:p>
    <w:sectPr>
      <w:type w:val="continuous"/>
      <w:pgSz w:w="11906" w:h="16838"/>
      <w:pgMar w:left="720" w:right="720" w:gutter="0" w:header="0" w:top="720" w:footer="432"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drawing>
        <wp:anchor behindDoc="1" distT="0" distB="0" distL="0" distR="0" simplePos="0" locked="0" layoutInCell="1" allowOverlap="1" relativeHeight="0">
          <wp:simplePos x="0" y="0"/>
          <wp:positionH relativeFrom="margin">
            <wp:posOffset>-304800</wp:posOffset>
          </wp:positionH>
          <wp:positionV relativeFrom="paragraph">
            <wp:posOffset>19050</wp:posOffset>
          </wp:positionV>
          <wp:extent cx="1458595" cy="317500"/>
          <wp:effectExtent l="0" t="0" r="0" b="0"/>
          <wp:wrapNone/>
          <wp:docPr id="4"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r>
      <w:rPr>
        <w:lang w:val="sr-RS"/>
      </w:rPr>
      <w:tab/>
    </w:r>
    <w:r>
      <w:rPr>
        <w:lang w:val="sr-Latn-RS"/>
      </w:rPr>
      <w:t xml:space="preserve">Sezona 2025/26 – Niskonaponski tim – </w:t>
    </w:r>
    <w:r>
      <w:rPr>
        <w:lang w:val="sr-Latn-RS"/>
      </w:rPr>
      <w:fldChar w:fldCharType="begin"/>
    </w:r>
    <w:r>
      <w:rPr>
        <w:lang w:val="sr-Latn-RS"/>
      </w:rPr>
      <w:instrText xml:space="preserve"> TITLE </w:instrText>
    </w:r>
    <w:r>
      <w:rPr>
        <w:lang w:val="sr-Latn-RS"/>
      </w:rPr>
      <w:fldChar w:fldCharType="separate"/>
    </w:r>
    <w:r>
      <w:rPr>
        <w:lang w:val="sr-Latn-RS"/>
      </w:rPr>
    </w:r>
    <w:r>
      <w:rPr>
        <w:lang w:val="sr-Latn-RS"/>
      </w:rPr>
      <w:fldChar w:fldCharType="end"/>
    </w:r>
    <w:r>
      <w:rPr>
        <w:lang w:val="sr-Latn-RS"/>
      </w:rPr>
      <w:t>Shutdown kolo</w:t>
    </w:r>
    <w:r>
      <w:rPr>
        <w:lang w:val="sr-RS"/>
      </w:rPr>
      <w:tab/>
    </w:r>
    <w:r>
      <w:rPr>
        <w:lang w:val="sr-RS"/>
      </w:rPr>
      <w:fldChar w:fldCharType="begin"/>
    </w:r>
    <w:r>
      <w:rPr>
        <w:lang w:val="sr-RS"/>
      </w:rPr>
      <w:instrText xml:space="preserve"> PAGE </w:instrText>
    </w:r>
    <w:r>
      <w:rPr>
        <w:lang w:val="sr-RS"/>
      </w:rPr>
      <w:fldChar w:fldCharType="separate"/>
    </w:r>
    <w:r>
      <w:rPr>
        <w:lang w:val="sr-RS"/>
      </w:rPr>
      <w:t>0</w:t>
    </w:r>
    <w:r>
      <w:rPr>
        <w:lang w:val="sr-R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Header"/>
      <w:jc w:val="center"/>
      <w:rPr>
        <w:rFonts w:ascii="Arial" w:hAnsi="Arial" w:cs="Arial"/>
        <w:lang w:val="de-DE"/>
      </w:rPr>
    </w:pPr>
    <w:r>
      <w:rPr>
        <w:rFonts w:cs="Arial" w:ascii="Arial" w:hAnsi="Arial"/>
        <w:lang w:val="de-DE"/>
      </w:rPr>
      <w:t>Akademsko udruženje studenata „Formula Student“ u Novom Sadu – Crni Stršljeni</w:t>
    </w:r>
  </w:p>
  <w:p>
    <w:pPr>
      <w:pStyle w:val="Footer"/>
      <w:rPr/>
    </w:pPr>
    <w:r>
      <w:rPr/>
      <w:drawing>
        <wp:anchor behindDoc="1" distT="0" distB="0" distL="0" distR="0" simplePos="0" locked="0" layoutInCell="0" allowOverlap="1" relativeHeight="5">
          <wp:simplePos x="0" y="0"/>
          <wp:positionH relativeFrom="margin">
            <wp:align>center</wp:align>
          </wp:positionH>
          <wp:positionV relativeFrom="paragraph">
            <wp:posOffset>156845</wp:posOffset>
          </wp:positionV>
          <wp:extent cx="1458595" cy="317500"/>
          <wp:effectExtent l="0" t="0" r="0" b="0"/>
          <wp:wrapNone/>
          <wp:docPr id="5" name="Image2"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drawing>
        <wp:anchor behindDoc="1" distT="0" distB="0" distL="0" distR="0" simplePos="0" locked="0" layoutInCell="0" allowOverlap="1" relativeHeight="43">
          <wp:simplePos x="0" y="0"/>
          <wp:positionH relativeFrom="margin">
            <wp:posOffset>-304800</wp:posOffset>
          </wp:positionH>
          <wp:positionV relativeFrom="paragraph">
            <wp:posOffset>19050</wp:posOffset>
          </wp:positionV>
          <wp:extent cx="1458595" cy="317500"/>
          <wp:effectExtent l="0" t="0" r="0" b="0"/>
          <wp:wrapNone/>
          <wp:docPr id="10" name="Picture 1 Copy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Copy 1"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r>
      <w:rPr>
        <w:lang w:val="sr-RS"/>
      </w:rPr>
      <w:tab/>
    </w:r>
    <w:r>
      <w:rPr>
        <w:lang w:val="sr-Latn-RS"/>
      </w:rPr>
      <w:t xml:space="preserve">Sezona 2025/26 – Niskonaponski tim – </w:t>
    </w:r>
    <w:r>
      <w:rPr>
        <w:lang w:val="sr-Latn-RS"/>
      </w:rPr>
      <w:fldChar w:fldCharType="begin"/>
    </w:r>
    <w:r>
      <w:rPr>
        <w:lang w:val="sr-Latn-RS"/>
      </w:rPr>
      <w:instrText xml:space="preserve"> TITLE </w:instrText>
    </w:r>
    <w:r>
      <w:rPr>
        <w:lang w:val="sr-Latn-RS"/>
      </w:rPr>
      <w:fldChar w:fldCharType="separate"/>
    </w:r>
    <w:r>
      <w:rPr>
        <w:lang w:val="sr-Latn-RS"/>
      </w:rPr>
    </w:r>
    <w:r>
      <w:rPr>
        <w:lang w:val="sr-Latn-RS"/>
      </w:rPr>
      <w:fldChar w:fldCharType="end"/>
    </w:r>
    <w:r>
      <w:rPr>
        <w:lang w:val="sr-Latn-RS"/>
      </w:rPr>
      <w:t>Shutdown kolo</w:t>
    </w:r>
    <w:r>
      <w:rPr>
        <w:lang w:val="sr-RS"/>
      </w:rPr>
      <w:tab/>
    </w:r>
    <w:r>
      <w:rPr>
        <w:lang w:val="sr-RS"/>
      </w:rPr>
      <w:fldChar w:fldCharType="begin"/>
    </w:r>
    <w:r>
      <w:rPr>
        <w:lang w:val="sr-RS"/>
      </w:rPr>
      <w:instrText xml:space="preserve"> PAGE </w:instrText>
    </w:r>
    <w:r>
      <w:rPr>
        <w:lang w:val="sr-RS"/>
      </w:rPr>
      <w:fldChar w:fldCharType="separate"/>
    </w:r>
    <w:r>
      <w:rPr>
        <w:lang w:val="sr-RS"/>
      </w:rPr>
      <w:t>1</w:t>
    </w:r>
    <w:r>
      <w:rPr>
        <w:lang w:val="sr-RS"/>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13335" distB="89535" distL="52070" distR="50800" simplePos="0" locked="0" layoutInCell="0" allowOverlap="1" relativeHeight="2" wp14:anchorId="186A84D5">
              <wp:simplePos x="0" y="0"/>
              <wp:positionH relativeFrom="margin">
                <wp:align>center</wp:align>
              </wp:positionH>
              <wp:positionV relativeFrom="paragraph">
                <wp:posOffset>635</wp:posOffset>
              </wp:positionV>
              <wp:extent cx="2943225" cy="571500"/>
              <wp:effectExtent l="52070" t="13335" r="50800" b="89535"/>
              <wp:wrapNone/>
              <wp:docPr id="1" name="Rectangle: Rounded Corners 7"/>
              <a:graphic xmlns:a="http://schemas.openxmlformats.org/drawingml/2006/main">
                <a:graphicData uri="http://schemas.microsoft.com/office/word/2010/wordprocessingShape">
                  <wps:wsp>
                    <wps:cNvSpPr/>
                    <wps:spPr>
                      <a:xfrm>
                        <a:off x="0" y="0"/>
                        <a:ext cx="2943360" cy="571680"/>
                      </a:xfrm>
                      <a:prstGeom prst="roundRect">
                        <a:avLst>
                          <a:gd name="adj" fmla="val 16667"/>
                        </a:avLst>
                      </a:prstGeom>
                      <a:solidFill>
                        <a:srgbClr val="ff9900"/>
                      </a:solidFill>
                      <a:ln>
                        <a:noFill/>
                      </a:ln>
                      <a:effectLst>
                        <a:outerShdw algn="t" blurRad="50760" dir="5400000" dist="38160"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635" distR="0" simplePos="0" locked="0" layoutInCell="1" allowOverlap="1" relativeHeight="3" wp14:anchorId="146DF6F3">
              <wp:simplePos x="0" y="0"/>
              <wp:positionH relativeFrom="column">
                <wp:posOffset>-490855</wp:posOffset>
              </wp:positionH>
              <wp:positionV relativeFrom="paragraph">
                <wp:posOffset>-213360</wp:posOffset>
              </wp:positionV>
              <wp:extent cx="7610475" cy="1038225"/>
              <wp:effectExtent l="635" t="635" r="0" b="0"/>
              <wp:wrapNone/>
              <wp:docPr id="2" name="Rectangle 3"/>
              <a:graphic xmlns:a="http://schemas.openxmlformats.org/drawingml/2006/main">
                <a:graphicData uri="http://schemas.microsoft.com/office/word/2010/wordprocessingShape">
                  <wps:wsp>
                    <wps:cNvSpPr/>
                    <wps:spPr>
                      <a:xfrm>
                        <a:off x="0" y="0"/>
                        <a:ext cx="7610400" cy="1038240"/>
                      </a:xfrm>
                      <a:prstGeom prst="rect">
                        <a:avLst/>
                      </a:prstGeom>
                      <a:solidFill>
                        <a:srgbClr val="ff9900"/>
                      </a:solidFill>
                      <a:ln>
                        <a:noFill/>
                      </a:ln>
                      <a:effectLst>
                        <a:innerShdw blurRad="63500" dir="18900000" dist="50800">
                          <a:srgbClr val="000000">
                            <a:alpha val="50000"/>
                          </a:srgbClr>
                        </a:innerShdw>
                      </a:effectLst>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ID="Rectangle 3" path="m0,0l-2147483645,0l-2147483645,-2147483646l0,-2147483646xe" fillcolor="#ff9900" stroked="f" o:allowincell="f" style="position:absolute;margin-left:-38.65pt;margin-top:-16.8pt;width:599.2pt;height:81.7pt;mso-wrap-style:none;v-text-anchor:middle" wp14:anchorId="146DF6F3">
              <v:fill o:detectmouseclick="t" type="solid" color2="#0066ff"/>
              <v:stroke color="#3465a4" weight="19080" joinstyle="miter" endcap="flat"/>
              <w10:wrap type="none"/>
            </v:rect>
          </w:pict>
        </mc:Fallback>
      </mc:AlternateContent>
      <mc:AlternateContent>
        <mc:Choice Requires="wps">
          <w:drawing>
            <wp:anchor behindDoc="1" distT="24765" distB="77470" distL="24765" distR="77470" simplePos="0" locked="0" layoutInCell="1" allowOverlap="1" relativeHeight="4" wp14:anchorId="019EBD50">
              <wp:simplePos x="0" y="0"/>
              <wp:positionH relativeFrom="column">
                <wp:posOffset>-504825</wp:posOffset>
              </wp:positionH>
              <wp:positionV relativeFrom="paragraph">
                <wp:posOffset>-257175</wp:posOffset>
              </wp:positionV>
              <wp:extent cx="1133475" cy="1107440"/>
              <wp:effectExtent l="24765" t="24765" r="77470" b="77470"/>
              <wp:wrapNone/>
              <wp:docPr id="3" name="Flowchart: Manual Input 4"/>
              <a:graphic xmlns:a="http://schemas.openxmlformats.org/drawingml/2006/main">
                <a:graphicData uri="http://schemas.microsoft.com/office/word/2010/wordprocessingShape">
                  <wps:wsp>
                    <wps:cNvSpPr/>
                    <wps:spPr>
                      <a:xfrm rot="5400000">
                        <a:off x="0" y="0"/>
                        <a:ext cx="1133640" cy="1107360"/>
                      </a:xfrm>
                      <a:prstGeom prst="flowChartManualInput">
                        <a:avLst/>
                      </a:prstGeom>
                      <a:solidFill>
                        <a:schemeClr val="tx1"/>
                      </a:solidFill>
                      <a:ln>
                        <a:noFill/>
                      </a:ln>
                      <a:effectLst>
                        <a:outerShdw algn="tl" blurRad="50760" dir="2700000" dist="37674" rotWithShape="0">
                          <a:srgbClr val="000000">
                            <a:alpha val="40000"/>
                          </a:srgbClr>
                        </a:outerShdw>
                      </a:effectLst>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id="_x0000_t118" coordsize="21600,21600" o:spt="118" path="m,4320l21600,l21600,21600l,21600xe">
              <v:stroke joinstyle="miter"/>
              <v:path gradientshapeok="t" o:connecttype="rect" textboxrect="0,4320,21600,21600"/>
            </v:shapetype>
            <v:shape id="shape_0" ID="Flowchart: Manual Input 4" path="m0,1l5,0l5,5l0,5xe" fillcolor="black" stroked="f" o:allowincell="f" style="position:absolute;margin-left:-39.75pt;margin-top:-20.3pt;width:89.2pt;height:87.15pt;mso-wrap-style:none;v-text-anchor:middle;rotation:90" wp14:anchorId="019EBD50" type="_x0000_t118">
              <v:fill o:detectmouseclick="t" type="solid" color2="white"/>
              <v:stroke color="#3465a4" weight="19080" joinstyle="miter" endcap="flat"/>
              <v:shadow on="t" obscured="f" color="black"/>
              <w10:wrap type="none"/>
            </v:shap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13335" distB="89535" distL="52070" distR="50800" simplePos="0" locked="0" layoutInCell="0" allowOverlap="1" relativeHeight="24" wp14:anchorId="186A84D5">
              <wp:simplePos x="0" y="0"/>
              <wp:positionH relativeFrom="margin">
                <wp:align>center</wp:align>
              </wp:positionH>
              <wp:positionV relativeFrom="paragraph">
                <wp:posOffset>-238125</wp:posOffset>
              </wp:positionV>
              <wp:extent cx="2943225" cy="571500"/>
              <wp:effectExtent l="52070" t="13335" r="50800" b="89535"/>
              <wp:wrapNone/>
              <wp:docPr id="9" name="Rectangle: Rounded Corners 1"/>
              <a:graphic xmlns:a="http://schemas.openxmlformats.org/drawingml/2006/main">
                <a:graphicData uri="http://schemas.microsoft.com/office/word/2010/wordprocessingShape">
                  <wps:wsp>
                    <wps:cNvSpPr/>
                    <wps:spPr>
                      <a:xfrm>
                        <a:off x="0" y="0"/>
                        <a:ext cx="2943360" cy="571680"/>
                      </a:xfrm>
                      <a:prstGeom prst="roundRect">
                        <a:avLst>
                          <a:gd name="adj" fmla="val 16667"/>
                        </a:avLst>
                      </a:prstGeom>
                      <a:solidFill>
                        <a:srgbClr val="ff9900"/>
                      </a:solidFill>
                      <a:ln>
                        <a:noFill/>
                      </a:ln>
                      <a:effectLst>
                        <a:outerShdw algn="t" blurRad="50760" dir="5400000" dist="38160"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bodyPr/>
                  </wps:wsp>
                </a:graphicData>
              </a:graphic>
            </wp:anchor>
          </w:drawing>
        </mc:Choice>
        <mc:Fallback>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231"/>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06cc"/>
    <w:pPr>
      <w:widowControl/>
      <w:suppressAutoHyphens w:val="true"/>
      <w:bidi w:val="0"/>
      <w:spacing w:lineRule="auto" w:line="240" w:before="0" w:after="160"/>
      <w:jc w:val="both"/>
    </w:pPr>
    <w:rPr>
      <w:rFonts w:ascii="Times New Roman" w:hAnsi="Times New Roman" w:eastAsia="Aptos" w:cs="" w:cstheme="minorBidi" w:eastAsiaTheme="minorHAnsi"/>
      <w:color w:val="auto"/>
      <w:kern w:val="2"/>
      <w:sz w:val="24"/>
      <w:szCs w:val="24"/>
      <w:lang w:val="en-US" w:eastAsia="en-US" w:bidi="ar-SA"/>
      <w14:ligatures w14:val="standardContextual"/>
    </w:rPr>
  </w:style>
  <w:style w:type="paragraph" w:styleId="Heading1">
    <w:name w:val="Heading 1"/>
    <w:basedOn w:val="Normal"/>
    <w:next w:val="Normal"/>
    <w:link w:val="Naslov1Char"/>
    <w:autoRedefine/>
    <w:uiPriority w:val="9"/>
    <w:qFormat/>
    <w:rsid w:val="009a5571"/>
    <w:pPr>
      <w:keepNext w:val="true"/>
      <w:keepLines/>
      <w:spacing w:before="360" w:after="80"/>
      <w:jc w:val="left"/>
      <w:outlineLvl w:val="0"/>
    </w:pPr>
    <w:rPr>
      <w:rFonts w:eastAsia="" w:cs="" w:cstheme="majorBidi" w:eastAsiaTheme="majorEastAsia"/>
      <w:b/>
      <w:color w:themeColor="text1" w:val="000000"/>
      <w:sz w:val="32"/>
      <w:szCs w:val="40"/>
    </w:rPr>
  </w:style>
  <w:style w:type="paragraph" w:styleId="Heading2">
    <w:name w:val="Heading 2"/>
    <w:basedOn w:val="Normal"/>
    <w:next w:val="Normal"/>
    <w:link w:val="Naslov2Char"/>
    <w:uiPriority w:val="9"/>
    <w:semiHidden/>
    <w:unhideWhenUsed/>
    <w:qFormat/>
    <w:rsid w:val="001e05d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Naslov3Char"/>
    <w:uiPriority w:val="9"/>
    <w:semiHidden/>
    <w:unhideWhenUsed/>
    <w:qFormat/>
    <w:rsid w:val="001e05d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slov4Char"/>
    <w:uiPriority w:val="9"/>
    <w:semiHidden/>
    <w:unhideWhenUsed/>
    <w:qFormat/>
    <w:rsid w:val="001e05d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slov5Char"/>
    <w:uiPriority w:val="9"/>
    <w:semiHidden/>
    <w:unhideWhenUsed/>
    <w:qFormat/>
    <w:rsid w:val="001e05d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slov6Char"/>
    <w:uiPriority w:val="9"/>
    <w:semiHidden/>
    <w:unhideWhenUsed/>
    <w:qFormat/>
    <w:rsid w:val="001e05d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slov7Char"/>
    <w:uiPriority w:val="9"/>
    <w:semiHidden/>
    <w:unhideWhenUsed/>
    <w:qFormat/>
    <w:rsid w:val="001e05d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slov8Char"/>
    <w:uiPriority w:val="9"/>
    <w:semiHidden/>
    <w:unhideWhenUsed/>
    <w:qFormat/>
    <w:rsid w:val="001e05d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slov9Char"/>
    <w:uiPriority w:val="9"/>
    <w:semiHidden/>
    <w:unhideWhenUsed/>
    <w:qFormat/>
    <w:rsid w:val="001e05d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slov1Char" w:customStyle="1">
    <w:name w:val="Naslov 1 Char"/>
    <w:basedOn w:val="DefaultParagraphFont"/>
    <w:link w:val="Heading1"/>
    <w:uiPriority w:val="9"/>
    <w:qFormat/>
    <w:rsid w:val="009a5571"/>
    <w:rPr>
      <w:rFonts w:ascii="Times New Roman" w:hAnsi="Times New Roman" w:eastAsia="" w:cs="" w:cstheme="majorBidi" w:eastAsiaTheme="majorEastAsia"/>
      <w:b/>
      <w:color w:themeColor="text1" w:val="000000"/>
      <w:sz w:val="32"/>
      <w:szCs w:val="40"/>
    </w:rPr>
  </w:style>
  <w:style w:type="character" w:styleId="Naslov2Char" w:customStyle="1">
    <w:name w:val="Naslov 2 Char"/>
    <w:basedOn w:val="DefaultParagraphFont"/>
    <w:link w:val="Heading2"/>
    <w:uiPriority w:val="9"/>
    <w:semiHidden/>
    <w:qFormat/>
    <w:rsid w:val="001e05de"/>
    <w:rPr>
      <w:rFonts w:ascii="Aptos Display" w:hAnsi="Aptos Display" w:eastAsia="" w:cs="" w:asciiTheme="majorHAnsi" w:cstheme="majorBidi" w:eastAsiaTheme="majorEastAsia" w:hAnsiTheme="majorHAnsi"/>
      <w:color w:themeColor="accent1" w:themeShade="bf" w:val="0F4761"/>
      <w:sz w:val="32"/>
      <w:szCs w:val="32"/>
    </w:rPr>
  </w:style>
  <w:style w:type="character" w:styleId="Naslov3Char" w:customStyle="1">
    <w:name w:val="Naslov 3 Char"/>
    <w:basedOn w:val="DefaultParagraphFont"/>
    <w:link w:val="Heading3"/>
    <w:uiPriority w:val="9"/>
    <w:semiHidden/>
    <w:qFormat/>
    <w:rsid w:val="001e05de"/>
    <w:rPr>
      <w:rFonts w:eastAsia="" w:cs="" w:cstheme="majorBidi" w:eastAsiaTheme="majorEastAsia"/>
      <w:color w:themeColor="accent1" w:themeShade="bf" w:val="0F4761"/>
      <w:sz w:val="28"/>
      <w:szCs w:val="28"/>
    </w:rPr>
  </w:style>
  <w:style w:type="character" w:styleId="Naslov4Char" w:customStyle="1">
    <w:name w:val="Naslov 4 Char"/>
    <w:basedOn w:val="DefaultParagraphFont"/>
    <w:link w:val="Heading4"/>
    <w:uiPriority w:val="9"/>
    <w:semiHidden/>
    <w:qFormat/>
    <w:rsid w:val="001e05de"/>
    <w:rPr>
      <w:rFonts w:eastAsia="" w:cs="" w:cstheme="majorBidi" w:eastAsiaTheme="majorEastAsia"/>
      <w:i/>
      <w:iCs/>
      <w:color w:themeColor="accent1" w:themeShade="bf" w:val="0F4761"/>
    </w:rPr>
  </w:style>
  <w:style w:type="character" w:styleId="Naslov5Char" w:customStyle="1">
    <w:name w:val="Naslov 5 Char"/>
    <w:basedOn w:val="DefaultParagraphFont"/>
    <w:link w:val="Heading5"/>
    <w:uiPriority w:val="9"/>
    <w:semiHidden/>
    <w:qFormat/>
    <w:rsid w:val="001e05de"/>
    <w:rPr>
      <w:rFonts w:eastAsia="" w:cs="" w:cstheme="majorBidi" w:eastAsiaTheme="majorEastAsia"/>
      <w:color w:themeColor="accent1" w:themeShade="bf" w:val="0F4761"/>
    </w:rPr>
  </w:style>
  <w:style w:type="character" w:styleId="Naslov6Char" w:customStyle="1">
    <w:name w:val="Naslov 6 Char"/>
    <w:basedOn w:val="DefaultParagraphFont"/>
    <w:link w:val="Heading6"/>
    <w:uiPriority w:val="9"/>
    <w:semiHidden/>
    <w:qFormat/>
    <w:rsid w:val="001e05de"/>
    <w:rPr>
      <w:rFonts w:eastAsia="" w:cs="" w:cstheme="majorBidi" w:eastAsiaTheme="majorEastAsia"/>
      <w:i/>
      <w:iCs/>
      <w:color w:themeColor="text1" w:themeTint="a6" w:val="595959"/>
    </w:rPr>
  </w:style>
  <w:style w:type="character" w:styleId="Naslov7Char" w:customStyle="1">
    <w:name w:val="Naslov 7 Char"/>
    <w:basedOn w:val="DefaultParagraphFont"/>
    <w:link w:val="Heading7"/>
    <w:uiPriority w:val="9"/>
    <w:semiHidden/>
    <w:qFormat/>
    <w:rsid w:val="001e05de"/>
    <w:rPr>
      <w:rFonts w:eastAsia="" w:cs="" w:cstheme="majorBidi" w:eastAsiaTheme="majorEastAsia"/>
      <w:color w:themeColor="text1" w:themeTint="a6" w:val="595959"/>
    </w:rPr>
  </w:style>
  <w:style w:type="character" w:styleId="Naslov8Char" w:customStyle="1">
    <w:name w:val="Naslov 8 Char"/>
    <w:basedOn w:val="DefaultParagraphFont"/>
    <w:link w:val="Heading8"/>
    <w:uiPriority w:val="9"/>
    <w:semiHidden/>
    <w:qFormat/>
    <w:rsid w:val="001e05de"/>
    <w:rPr>
      <w:rFonts w:eastAsia="" w:cs="" w:cstheme="majorBidi" w:eastAsiaTheme="majorEastAsia"/>
      <w:i/>
      <w:iCs/>
      <w:color w:themeColor="text1" w:themeTint="d8" w:val="272727"/>
    </w:rPr>
  </w:style>
  <w:style w:type="character" w:styleId="Naslov9Char" w:customStyle="1">
    <w:name w:val="Naslov 9 Char"/>
    <w:basedOn w:val="DefaultParagraphFont"/>
    <w:link w:val="Heading9"/>
    <w:uiPriority w:val="9"/>
    <w:semiHidden/>
    <w:qFormat/>
    <w:rsid w:val="001e05de"/>
    <w:rPr>
      <w:rFonts w:eastAsia="" w:cs="" w:cstheme="majorBidi" w:eastAsiaTheme="majorEastAsia"/>
      <w:color w:themeColor="text1" w:themeTint="d8" w:val="272727"/>
    </w:rPr>
  </w:style>
  <w:style w:type="character" w:styleId="NaslovChar" w:customStyle="1">
    <w:name w:val="Naslov Char"/>
    <w:basedOn w:val="DefaultParagraphFont"/>
    <w:link w:val="Title"/>
    <w:uiPriority w:val="10"/>
    <w:qFormat/>
    <w:rsid w:val="001e05de"/>
    <w:rPr>
      <w:rFonts w:ascii="Aptos Display" w:hAnsi="Aptos Display" w:eastAsia="" w:cs="" w:asciiTheme="majorHAnsi" w:cstheme="majorBidi" w:eastAsiaTheme="majorEastAsia" w:hAnsiTheme="majorHAnsi"/>
      <w:spacing w:val="-10"/>
      <w:kern w:val="2"/>
      <w:sz w:val="56"/>
      <w:szCs w:val="56"/>
    </w:rPr>
  </w:style>
  <w:style w:type="character" w:styleId="PodnaslovChar" w:customStyle="1">
    <w:name w:val="Podnaslov Char"/>
    <w:basedOn w:val="DefaultParagraphFont"/>
    <w:link w:val="Subtitle"/>
    <w:uiPriority w:val="11"/>
    <w:qFormat/>
    <w:rsid w:val="001e05de"/>
    <w:rPr>
      <w:rFonts w:eastAsia="" w:cs="" w:cstheme="majorBidi" w:eastAsiaTheme="majorEastAsia"/>
      <w:color w:themeColor="text1" w:themeTint="a6" w:val="595959"/>
      <w:spacing w:val="15"/>
      <w:sz w:val="28"/>
      <w:szCs w:val="28"/>
    </w:rPr>
  </w:style>
  <w:style w:type="character" w:styleId="NavoenjeChar" w:customStyle="1">
    <w:name w:val="Navođenje Char"/>
    <w:basedOn w:val="DefaultParagraphFont"/>
    <w:link w:val="Quote"/>
    <w:uiPriority w:val="29"/>
    <w:qFormat/>
    <w:rsid w:val="001e05de"/>
    <w:rPr>
      <w:i/>
      <w:iCs/>
      <w:color w:themeColor="text1" w:themeTint="bf" w:val="404040"/>
    </w:rPr>
  </w:style>
  <w:style w:type="character" w:styleId="IntenseEmphasis">
    <w:name w:val="Intense Emphasis"/>
    <w:basedOn w:val="DefaultParagraphFont"/>
    <w:uiPriority w:val="21"/>
    <w:qFormat/>
    <w:rsid w:val="001e05de"/>
    <w:rPr>
      <w:i/>
      <w:iCs/>
      <w:color w:themeColor="accent1" w:themeShade="bf" w:val="0F4761"/>
    </w:rPr>
  </w:style>
  <w:style w:type="character" w:styleId="PodebljaninavodniciChar" w:customStyle="1">
    <w:name w:val="Podebljani navodnici Char"/>
    <w:basedOn w:val="DefaultParagraphFont"/>
    <w:link w:val="IntenseQuote"/>
    <w:uiPriority w:val="30"/>
    <w:qFormat/>
    <w:rsid w:val="001e05de"/>
    <w:rPr>
      <w:i/>
      <w:iCs/>
      <w:color w:themeColor="accent1" w:themeShade="bf" w:val="0F4761"/>
    </w:rPr>
  </w:style>
  <w:style w:type="character" w:styleId="IntenseReference">
    <w:name w:val="Intense Reference"/>
    <w:basedOn w:val="DefaultParagraphFont"/>
    <w:uiPriority w:val="32"/>
    <w:qFormat/>
    <w:rsid w:val="001e05de"/>
    <w:rPr>
      <w:b/>
      <w:bCs/>
      <w:smallCaps/>
      <w:color w:themeColor="accent1" w:themeShade="bf" w:val="0F4761"/>
      <w:spacing w:val="5"/>
    </w:rPr>
  </w:style>
  <w:style w:type="character" w:styleId="ZaglavljestraniceChar" w:customStyle="1">
    <w:name w:val="Zaglavlje stranice Char"/>
    <w:basedOn w:val="DefaultParagraphFont"/>
    <w:link w:val="Header"/>
    <w:uiPriority w:val="99"/>
    <w:qFormat/>
    <w:rsid w:val="001e05de"/>
    <w:rPr/>
  </w:style>
  <w:style w:type="character" w:styleId="PodnojestraniceChar" w:customStyle="1">
    <w:name w:val="Podnožje stranice Char"/>
    <w:basedOn w:val="DefaultParagraphFont"/>
    <w:link w:val="Footer"/>
    <w:uiPriority w:val="99"/>
    <w:qFormat/>
    <w:rsid w:val="001e05de"/>
    <w:rPr/>
  </w:style>
  <w:style w:type="character" w:styleId="PlaceholderText">
    <w:name w:val="Placeholder Text"/>
    <w:basedOn w:val="DefaultParagraphFont"/>
    <w:uiPriority w:val="99"/>
    <w:semiHidden/>
    <w:qFormat/>
    <w:rsid w:val="0008439e"/>
    <w:rPr>
      <w:color w:val="666666"/>
    </w:rPr>
  </w:style>
  <w:style w:type="character" w:styleId="Strong">
    <w:name w:val="Strong"/>
    <w:basedOn w:val="DefaultParagraphFont"/>
    <w:uiPriority w:val="22"/>
    <w:qFormat/>
    <w:rsid w:val="00c53363"/>
    <w:rPr>
      <w:b/>
      <w:bCs/>
    </w:rPr>
  </w:style>
  <w:style w:type="character" w:styleId="whitespace-normal" w:customStyle="1">
    <w:name w:val="whitespace-normal"/>
    <w:basedOn w:val="DefaultParagraphFont"/>
    <w:qFormat/>
    <w:rsid w:val="00c63041"/>
    <w:rPr/>
  </w:style>
  <w:style w:type="character" w:styleId="Hyperlink">
    <w:name w:val="Hyperlink"/>
    <w:basedOn w:val="DefaultParagraphFont"/>
    <w:uiPriority w:val="99"/>
    <w:unhideWhenUsed/>
    <w:rsid w:val="000c4f40"/>
    <w:rPr>
      <w:color w:themeColor="hyperlink" w:val="467886"/>
      <w:u w:val="single"/>
    </w:rPr>
  </w:style>
  <w:style w:type="character" w:styleId="UnresolvedMention">
    <w:name w:val="Unresolved Mention"/>
    <w:basedOn w:val="DefaultParagraphFont"/>
    <w:uiPriority w:val="99"/>
    <w:semiHidden/>
    <w:unhideWhenUsed/>
    <w:qFormat/>
    <w:rsid w:val="000c4f40"/>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NaslovChar"/>
    <w:uiPriority w:val="10"/>
    <w:qFormat/>
    <w:rsid w:val="001e05d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PodnaslovChar"/>
    <w:uiPriority w:val="11"/>
    <w:qFormat/>
    <w:rsid w:val="001e05de"/>
    <w:pPr/>
    <w:rPr>
      <w:rFonts w:eastAsia="" w:cs="" w:cstheme="majorBidi" w:eastAsiaTheme="majorEastAsia"/>
      <w:color w:themeColor="text1" w:themeTint="a6" w:val="595959"/>
      <w:spacing w:val="15"/>
      <w:sz w:val="28"/>
      <w:szCs w:val="28"/>
    </w:rPr>
  </w:style>
  <w:style w:type="paragraph" w:styleId="Quote">
    <w:name w:val="Quote"/>
    <w:basedOn w:val="Normal"/>
    <w:next w:val="Normal"/>
    <w:link w:val="NavoenjeChar"/>
    <w:uiPriority w:val="29"/>
    <w:qFormat/>
    <w:rsid w:val="001e05de"/>
    <w:pPr>
      <w:spacing w:before="160" w:after="160"/>
      <w:jc w:val="center"/>
    </w:pPr>
    <w:rPr>
      <w:i/>
      <w:iCs/>
      <w:color w:themeColor="text1" w:themeTint="bf" w:val="404040"/>
    </w:rPr>
  </w:style>
  <w:style w:type="paragraph" w:styleId="ListParagraph">
    <w:name w:val="List Paragraph"/>
    <w:basedOn w:val="Normal"/>
    <w:uiPriority w:val="34"/>
    <w:qFormat/>
    <w:rsid w:val="001e05de"/>
    <w:pPr>
      <w:spacing w:before="0" w:after="160"/>
      <w:ind w:left="720"/>
      <w:contextualSpacing/>
    </w:pPr>
    <w:rPr/>
  </w:style>
  <w:style w:type="paragraph" w:styleId="IntenseQuote">
    <w:name w:val="Intense Quote"/>
    <w:basedOn w:val="Normal"/>
    <w:next w:val="Normal"/>
    <w:link w:val="PodebljaninavodniciChar"/>
    <w:uiPriority w:val="30"/>
    <w:qFormat/>
    <w:rsid w:val="001e05d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Style5" w:customStyle="1">
    <w:name w:val="Наслов"/>
    <w:basedOn w:val="Title"/>
    <w:next w:val="Normal"/>
    <w:qFormat/>
    <w:rsid w:val="001e05de"/>
    <w:pPr>
      <w:jc w:val="center"/>
    </w:pPr>
    <w:rPr>
      <w:rFonts w:ascii="Times New Roman" w:hAnsi="Times New Roman"/>
      <w:sz w:val="44"/>
    </w:rPr>
  </w:style>
  <w:style w:type="paragraph" w:styleId="Revision">
    <w:name w:val="Revision"/>
    <w:uiPriority w:val="99"/>
    <w:semiHidden/>
    <w:qFormat/>
    <w:rsid w:val="001e05de"/>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Style6" w:customStyle="1">
    <w:name w:val="Заглавље"/>
    <w:basedOn w:val="Subtitle"/>
    <w:next w:val="Normal"/>
    <w:qFormat/>
    <w:rsid w:val="00c206cc"/>
    <w:pPr>
      <w:numPr>
        <w:ilvl w:val="0"/>
        <w:numId w:val="1"/>
      </w:numPr>
    </w:pPr>
    <w:rPr>
      <w:i/>
      <w:color w:themeColor="text1" w:val="000000"/>
      <w:szCs w:val="32"/>
      <w:lang w:val="sr-RS"/>
    </w:rPr>
  </w:style>
  <w:style w:type="paragraph" w:styleId="HeaderandFooter">
    <w:name w:val="Header and Footer"/>
    <w:basedOn w:val="Normal"/>
    <w:qFormat/>
    <w:pPr/>
    <w:rPr/>
  </w:style>
  <w:style w:type="paragraph" w:styleId="Header">
    <w:name w:val="Header"/>
    <w:basedOn w:val="Normal"/>
    <w:link w:val="ZaglavljestraniceChar"/>
    <w:uiPriority w:val="99"/>
    <w:unhideWhenUsed/>
    <w:rsid w:val="001e05de"/>
    <w:pPr>
      <w:tabs>
        <w:tab w:val="clear" w:pos="720"/>
        <w:tab w:val="center" w:pos="4680" w:leader="none"/>
        <w:tab w:val="right" w:pos="9360" w:leader="none"/>
      </w:tabs>
      <w:spacing w:before="0" w:after="0"/>
    </w:pPr>
    <w:rPr/>
  </w:style>
  <w:style w:type="paragraph" w:styleId="Footer">
    <w:name w:val="Footer"/>
    <w:basedOn w:val="Normal"/>
    <w:link w:val="PodnojestraniceChar"/>
    <w:uiPriority w:val="99"/>
    <w:unhideWhenUsed/>
    <w:rsid w:val="001e05de"/>
    <w:pPr>
      <w:tabs>
        <w:tab w:val="clear" w:pos="720"/>
        <w:tab w:val="center" w:pos="4680" w:leader="none"/>
        <w:tab w:val="right" w:pos="9360" w:leader="none"/>
      </w:tabs>
      <w:spacing w:before="0" w:after="0"/>
    </w:pPr>
    <w:rPr/>
  </w:style>
  <w:style w:type="paragraph" w:styleId="Bibliography">
    <w:name w:val="Bibliography"/>
    <w:basedOn w:val="Normal"/>
    <w:next w:val="Normal"/>
    <w:uiPriority w:val="37"/>
    <w:unhideWhenUsed/>
    <w:qFormat/>
    <w:rsid w:val="009a5571"/>
    <w:pPr/>
    <w:rPr/>
  </w:style>
  <w:style w:type="paragraph" w:styleId="NormalWeb">
    <w:name w:val="Normal (Web)"/>
    <w:basedOn w:val="Normal"/>
    <w:uiPriority w:val="99"/>
    <w:semiHidden/>
    <w:unhideWhenUsed/>
    <w:qFormat/>
    <w:rsid w:val="0008439e"/>
    <w:pPr/>
    <w:rPr>
      <w:rFonts w:cs="Times New Roman"/>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alnatabela">
    <w:name w:val="Normal Table"/>
    <w:uiPriority w:val="99"/>
    <w:semiHidden/>
    <w:unhideWhenUsed/>
    <w:tblPr>
      <w:tblCellMar>
        <w:top w:w="0" w:type="dxa"/>
        <w:left w:w="108" w:type="dxa"/>
        <w:bottom w:w="0" w:type="dxa"/>
        <w:right w:w="108" w:type="dxa"/>
      </w:tblCellMar>
    </w:tblPr>
  </w:style>
  <w:style w:type="table" w:styleId="Koordinatnamreatabele">
    <w:name w:val="Table Grid"/>
    <w:basedOn w:val="Normalnatabela"/>
    <w:uiPriority w:val="39"/>
    <w:rsid w:val="001e05d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vetlakoordinatnamreatabele">
    <w:name w:val="Grid Table Light"/>
    <w:basedOn w:val="Normalnatabela"/>
    <w:uiPriority w:val="40"/>
    <w:rsid w:val="00435f0c"/>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5.jpeg"/><Relationship Id="rId16" Type="http://schemas.openxmlformats.org/officeDocument/2006/relationships/image" Target="media/image6.jpe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eg"/><Relationship Id="rId23" Type="http://schemas.openxmlformats.org/officeDocument/2006/relationships/hyperlink" Target="https://mybillbook.in/store/flauta_customs_llp/item/3b1857d2-077b-4d96-8b15-f02a7f747b02?category=eafb3a3c-75af-4d36-a8a8-23b43029842f&amp;page_no=1" TargetMode="External"/><Relationship Id="rId24" Type="http://schemas.openxmlformats.org/officeDocument/2006/relationships/image" Target="media/image13.png"/><Relationship Id="rId25" Type="http://schemas.openxmlformats.org/officeDocument/2006/relationships/hyperlink" Target="https://mybillbook.in/store/flauta_customs_llp/item/0ae8394d-d88d-467f-a215-6a9ffcc9d581?page_no=2" TargetMode="External"/><Relationship Id="rId26" Type="http://schemas.openxmlformats.org/officeDocument/2006/relationships/image" Target="media/image14.jpeg"/><Relationship Id="rId27" Type="http://schemas.openxmlformats.org/officeDocument/2006/relationships/hyperlink" Target="https://mybillbook.in/store/flauta_customs_llp/item/b46e7f9c-be82-449f-bc7c-7e9fed8f6cdd?page_no=1&amp;category=eafb3a3c-75af-4d36-a8a8-23b43029842f"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5.jpeg"/><Relationship Id="rId33" Type="http://schemas.openxmlformats.org/officeDocument/2006/relationships/hyperlink" Target="https://mybillbook.in/store/flauta_customs_llp/item/63c305d2-c7f0-4335-8c90-44b56d446152?category=eafb3a3c-75af-4d36-a8a8-23b43029842f&amp;page_no=1" TargetMode="Externa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3.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MLA" Version="2006">
  <b:Source>
    <b:Tag>Аутно</b:Tag>
    <b:SourceType>Report</b:SourceType>
    <b:Guid>{B6349377-59AD-48AD-9A2D-9ED71B9A493F}</b:Guid>
    <b:Author>
      <b:Author>
        <b:NameList>
          <b:Person>
            <b:Last>Autor</b:Last>
          </b:Person>
        </b:NameList>
      </b:Author>
    </b:Author>
    <b:Title>Naslov</b:Title>
    <b:Year>Godina</b:Year>
    <b:RefOrder>1</b:RefOrder>
  </b:Source>
</b:Sources>
</file>

<file path=customXml/itemProps1.xml><?xml version="1.0" encoding="utf-8"?>
<ds:datastoreItem xmlns:ds="http://schemas.openxmlformats.org/officeDocument/2006/customXml" ds:itemID="{A971DC4C-0524-4FF0-83A8-0BABBBD89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10702</TotalTime>
  <Application>LibreOffice/24.2.7.2$Linux_X86_64 LibreOffice_project/420$Build-2</Application>
  <AppVersion>15.0000</AppVersion>
  <Pages>21</Pages>
  <Words>3525</Words>
  <Characters>19791</Characters>
  <CharactersWithSpaces>22927</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2025-11-19T20:30:00Z</dcterms:created>
  <dc:creator>Nuždić</dc:creator>
  <dc:description/>
  <dc:language>en-US</dc:language>
  <cp:lastModifiedBy/>
  <dcterms:modified xsi:type="dcterms:W3CDTF">2026-04-22T00:40:28Z</dcterms:modified>
  <cp:revision>276</cp:revision>
  <dc:subject/>
  <dc:title/>
</cp:coreProperties>
</file>

<file path=docProps/custom.xml><?xml version="1.0" encoding="utf-8"?>
<Properties xmlns="http://schemas.openxmlformats.org/officeDocument/2006/custom-properties" xmlns:vt="http://schemas.openxmlformats.org/officeDocument/2006/docPropsVTypes"/>
</file>