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E8" w:rsidRDefault="00423A59">
      <w:r>
        <w:t>Note: All drawings except for the inner heating chamber remain the same as from Cycle 4. The inner heating chamber has been revised, but can s</w:t>
      </w:r>
      <w:bookmarkStart w:id="0" w:name="_GoBack"/>
      <w:bookmarkEnd w:id="0"/>
      <w:r>
        <w:t>till be represented by the green inner chamber render from the previous cycle as the inner dimensions are equal.</w:t>
      </w:r>
    </w:p>
    <w:sectPr w:rsidR="007E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59"/>
    <w:rsid w:val="00423A59"/>
    <w:rsid w:val="007E3EE8"/>
    <w:rsid w:val="007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4B1B"/>
  <w15:chartTrackingRefBased/>
  <w15:docId w15:val="{2E71A5D7-C476-43EF-8352-EFBEC3B6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36B2C-EC70-4F68-A5A1-273D3510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Pan</dc:creator>
  <cp:keywords/>
  <dc:description/>
  <cp:lastModifiedBy>Cory Pan</cp:lastModifiedBy>
  <cp:revision>1</cp:revision>
  <dcterms:created xsi:type="dcterms:W3CDTF">2021-05-06T18:31:00Z</dcterms:created>
  <dcterms:modified xsi:type="dcterms:W3CDTF">2021-05-06T18:32:00Z</dcterms:modified>
</cp:coreProperties>
</file>