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8898" w14:textId="50970E84" w:rsidR="004676C2" w:rsidRDefault="00936E55">
      <w:pPr>
        <w:rPr>
          <w:rFonts w:ascii="Times New Roman" w:hAnsi="Times New Roman" w:cs="Times New Roman"/>
          <w:b/>
          <w:bCs/>
          <w:sz w:val="24"/>
          <w:szCs w:val="24"/>
        </w:rPr>
      </w:pPr>
      <w:r>
        <w:rPr>
          <w:rFonts w:ascii="Times New Roman" w:hAnsi="Times New Roman" w:cs="Times New Roman"/>
          <w:b/>
          <w:bCs/>
          <w:sz w:val="24"/>
          <w:szCs w:val="24"/>
        </w:rPr>
        <w:t>HOW TO CHOOSE A SCHOOL THAT FITS ACTIVE DUTY SCHEDULE</w:t>
      </w:r>
    </w:p>
    <w:p w14:paraId="0ED57626" w14:textId="4BA96F63" w:rsidR="00936E55" w:rsidRDefault="00936E55">
      <w:pPr>
        <w:rPr>
          <w:rFonts w:ascii="Times New Roman" w:hAnsi="Times New Roman" w:cs="Times New Roman"/>
          <w:sz w:val="24"/>
          <w:szCs w:val="24"/>
        </w:rPr>
      </w:pPr>
      <w:r w:rsidRPr="00936E55">
        <w:rPr>
          <w:rFonts w:ascii="Times New Roman" w:hAnsi="Times New Roman" w:cs="Times New Roman"/>
          <w:sz w:val="24"/>
          <w:szCs w:val="24"/>
        </w:rPr>
        <w:t xml:space="preserve">There are thousands of schools that say they support service members. Here is how to tell which ones </w:t>
      </w:r>
      <w:proofErr w:type="gramStart"/>
      <w:r w:rsidRPr="00936E55">
        <w:rPr>
          <w:rFonts w:ascii="Times New Roman" w:hAnsi="Times New Roman" w:cs="Times New Roman"/>
          <w:sz w:val="24"/>
          <w:szCs w:val="24"/>
        </w:rPr>
        <w:t>actually mean</w:t>
      </w:r>
      <w:proofErr w:type="gramEnd"/>
      <w:r w:rsidRPr="00936E55">
        <w:rPr>
          <w:rFonts w:ascii="Times New Roman" w:hAnsi="Times New Roman" w:cs="Times New Roman"/>
          <w:sz w:val="24"/>
          <w:szCs w:val="24"/>
        </w:rPr>
        <w:t xml:space="preserve"> it</w:t>
      </w:r>
      <w:r>
        <w:rPr>
          <w:rFonts w:ascii="Times New Roman" w:hAnsi="Times New Roman" w:cs="Times New Roman"/>
          <w:sz w:val="24"/>
          <w:szCs w:val="24"/>
        </w:rPr>
        <w:t>,</w:t>
      </w:r>
      <w:r w:rsidRPr="00936E55">
        <w:rPr>
          <w:rFonts w:ascii="Times New Roman" w:hAnsi="Times New Roman" w:cs="Times New Roman"/>
          <w:sz w:val="24"/>
          <w:szCs w:val="24"/>
        </w:rPr>
        <w:t xml:space="preserve"> and the factors that matter most when your schedule is never fully your own.</w:t>
      </w:r>
    </w:p>
    <w:p w14:paraId="606D37C3" w14:textId="77777777" w:rsidR="00936E55" w:rsidRDefault="00936E55">
      <w:pPr>
        <w:rPr>
          <w:rFonts w:ascii="Times New Roman" w:hAnsi="Times New Roman" w:cs="Times New Roman"/>
          <w:sz w:val="24"/>
          <w:szCs w:val="24"/>
        </w:rPr>
      </w:pPr>
    </w:p>
    <w:p w14:paraId="73A9F823" w14:textId="7777777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The Short Answer</w:t>
      </w:r>
    </w:p>
    <w:p w14:paraId="5AA1527F" w14:textId="0E5AF7B2"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The right school is the one that fits your actual life first. A program that looks great on paper is useless if you cannot reliably finish a class around your work schedule, or if a sudden change in duties means you lose your tuition and your progress. That means you are not just picking an academic program</w:t>
      </w:r>
      <w:r>
        <w:rPr>
          <w:rFonts w:ascii="Times New Roman" w:hAnsi="Times New Roman" w:cs="Times New Roman"/>
          <w:sz w:val="24"/>
          <w:szCs w:val="24"/>
        </w:rPr>
        <w:t xml:space="preserve">; it means </w:t>
      </w:r>
      <w:r w:rsidRPr="00936E55">
        <w:rPr>
          <w:rFonts w:ascii="Times New Roman" w:hAnsi="Times New Roman" w:cs="Times New Roman"/>
          <w:sz w:val="24"/>
          <w:szCs w:val="24"/>
        </w:rPr>
        <w:t>you are picking a set of policies that will determine how much of your time and money you get to keep when work inevitably gets in the way.</w:t>
      </w:r>
    </w:p>
    <w:p w14:paraId="79E6AEAC"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For most people on active duty, the practical short list looks like this: a regionally accredited school that accepts Tuition Assistance, offers fully online courses, runs shorter terms, and has a clear written policy for what happens if you </w:t>
      </w:r>
      <w:proofErr w:type="gramStart"/>
      <w:r w:rsidRPr="00936E55">
        <w:rPr>
          <w:rFonts w:ascii="Times New Roman" w:hAnsi="Times New Roman" w:cs="Times New Roman"/>
          <w:sz w:val="24"/>
          <w:szCs w:val="24"/>
        </w:rPr>
        <w:t>have to</w:t>
      </w:r>
      <w:proofErr w:type="gramEnd"/>
      <w:r w:rsidRPr="00936E55">
        <w:rPr>
          <w:rFonts w:ascii="Times New Roman" w:hAnsi="Times New Roman" w:cs="Times New Roman"/>
          <w:sz w:val="24"/>
          <w:szCs w:val="24"/>
        </w:rPr>
        <w:t xml:space="preserve"> step away. Everything else builds from there.</w:t>
      </w:r>
    </w:p>
    <w:p w14:paraId="21C7E2D7" w14:textId="3E732872"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Start With Format, Not Name</w:t>
      </w:r>
    </w:p>
    <w:p w14:paraId="0C560A61" w14:textId="096E8FFF"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Before you look at rankings, reputation, or tuition rates, figure out what format </w:t>
      </w:r>
      <w:proofErr w:type="gramStart"/>
      <w:r w:rsidRPr="00936E55">
        <w:rPr>
          <w:rFonts w:ascii="Times New Roman" w:hAnsi="Times New Roman" w:cs="Times New Roman"/>
          <w:sz w:val="24"/>
          <w:szCs w:val="24"/>
        </w:rPr>
        <w:t>actually works</w:t>
      </w:r>
      <w:proofErr w:type="gramEnd"/>
      <w:r w:rsidRPr="00936E55">
        <w:rPr>
          <w:rFonts w:ascii="Times New Roman" w:hAnsi="Times New Roman" w:cs="Times New Roman"/>
          <w:sz w:val="24"/>
          <w:szCs w:val="24"/>
        </w:rPr>
        <w:t xml:space="preserve"> with your schedule. For anyone with </w:t>
      </w:r>
      <w:r>
        <w:rPr>
          <w:rFonts w:ascii="Times New Roman" w:hAnsi="Times New Roman" w:cs="Times New Roman"/>
          <w:sz w:val="24"/>
          <w:szCs w:val="24"/>
        </w:rPr>
        <w:t>weird duty hours</w:t>
      </w:r>
      <w:r w:rsidRPr="00936E55">
        <w:rPr>
          <w:rFonts w:ascii="Times New Roman" w:hAnsi="Times New Roman" w:cs="Times New Roman"/>
          <w:sz w:val="24"/>
          <w:szCs w:val="24"/>
        </w:rPr>
        <w:t>,</w:t>
      </w:r>
      <w:r>
        <w:rPr>
          <w:rFonts w:ascii="Times New Roman" w:hAnsi="Times New Roman" w:cs="Times New Roman"/>
          <w:sz w:val="24"/>
          <w:szCs w:val="24"/>
        </w:rPr>
        <w:t xml:space="preserve"> random deployment schedules,</w:t>
      </w:r>
      <w:r w:rsidRPr="00936E55">
        <w:rPr>
          <w:rFonts w:ascii="Times New Roman" w:hAnsi="Times New Roman" w:cs="Times New Roman"/>
          <w:sz w:val="24"/>
          <w:szCs w:val="24"/>
        </w:rPr>
        <w:t xml:space="preserve"> or a job that moves without much warning, a fully online program is almost always the right starting point. Online programs let you log in from wherever you are, at whatever </w:t>
      </w:r>
      <w:proofErr w:type="gramStart"/>
      <w:r w:rsidRPr="00936E55">
        <w:rPr>
          <w:rFonts w:ascii="Times New Roman" w:hAnsi="Times New Roman" w:cs="Times New Roman"/>
          <w:sz w:val="24"/>
          <w:szCs w:val="24"/>
        </w:rPr>
        <w:t>hour</w:t>
      </w:r>
      <w:proofErr w:type="gramEnd"/>
      <w:r w:rsidRPr="00936E55">
        <w:rPr>
          <w:rFonts w:ascii="Times New Roman" w:hAnsi="Times New Roman" w:cs="Times New Roman"/>
          <w:sz w:val="24"/>
          <w:szCs w:val="24"/>
        </w:rPr>
        <w:t xml:space="preserve"> you have available</w:t>
      </w:r>
      <w:r>
        <w:rPr>
          <w:rFonts w:ascii="Times New Roman" w:hAnsi="Times New Roman" w:cs="Times New Roman"/>
          <w:sz w:val="24"/>
          <w:szCs w:val="24"/>
        </w:rPr>
        <w:t>.</w:t>
      </w:r>
    </w:p>
    <w:p w14:paraId="5BD8EE86" w14:textId="1E7A1B08"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If you are in a more stable, predictable role near a campus, a hybrid setup</w:t>
      </w:r>
      <w:r>
        <w:rPr>
          <w:rFonts w:ascii="Times New Roman" w:hAnsi="Times New Roman" w:cs="Times New Roman"/>
          <w:sz w:val="24"/>
          <w:szCs w:val="24"/>
        </w:rPr>
        <w:t xml:space="preserve">, meaning </w:t>
      </w:r>
      <w:r w:rsidRPr="00936E55">
        <w:rPr>
          <w:rFonts w:ascii="Times New Roman" w:hAnsi="Times New Roman" w:cs="Times New Roman"/>
          <w:sz w:val="24"/>
          <w:szCs w:val="24"/>
        </w:rPr>
        <w:t>some coursework online and some in person</w:t>
      </w:r>
      <w:r>
        <w:rPr>
          <w:rFonts w:ascii="Times New Roman" w:hAnsi="Times New Roman" w:cs="Times New Roman"/>
          <w:sz w:val="24"/>
          <w:szCs w:val="24"/>
        </w:rPr>
        <w:t xml:space="preserve">, </w:t>
      </w:r>
      <w:r w:rsidRPr="00936E55">
        <w:rPr>
          <w:rFonts w:ascii="Times New Roman" w:hAnsi="Times New Roman" w:cs="Times New Roman"/>
          <w:sz w:val="24"/>
          <w:szCs w:val="24"/>
        </w:rPr>
        <w:t xml:space="preserve">can work, but you still want online options built in as a fallback for when things change. The </w:t>
      </w:r>
      <w:r>
        <w:rPr>
          <w:rFonts w:ascii="Times New Roman" w:hAnsi="Times New Roman" w:cs="Times New Roman"/>
          <w:sz w:val="24"/>
          <w:szCs w:val="24"/>
        </w:rPr>
        <w:t>question you should be asking yourself</w:t>
      </w:r>
      <w:r w:rsidRPr="00936E55">
        <w:rPr>
          <w:rFonts w:ascii="Times New Roman" w:hAnsi="Times New Roman" w:cs="Times New Roman"/>
          <w:sz w:val="24"/>
          <w:szCs w:val="24"/>
        </w:rPr>
        <w:t xml:space="preserve"> is not "what would be most convenient right now?" It is "what can I actually sustain for the next two to four years without dropping out mid-program?"</w:t>
      </w:r>
    </w:p>
    <w:p w14:paraId="2C4368DE" w14:textId="256F8DBB"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Fully asynchronous programs are especially valuable here. Asynchronous means there are no scheduled live sessions</w:t>
      </w:r>
      <w:r>
        <w:rPr>
          <w:rFonts w:ascii="Times New Roman" w:hAnsi="Times New Roman" w:cs="Times New Roman"/>
          <w:sz w:val="24"/>
          <w:szCs w:val="24"/>
        </w:rPr>
        <w:t xml:space="preserve">; </w:t>
      </w:r>
      <w:r w:rsidRPr="00936E55">
        <w:rPr>
          <w:rFonts w:ascii="Times New Roman" w:hAnsi="Times New Roman" w:cs="Times New Roman"/>
          <w:sz w:val="24"/>
          <w:szCs w:val="24"/>
        </w:rPr>
        <w:t>you read, watch, and submit work on your own timeline within a weekly window. That single feature removes most of the scheduling conflicts that force active-duty students to drop classes.</w:t>
      </w:r>
    </w:p>
    <w:p w14:paraId="311ACC7D" w14:textId="6D3432E3"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Verify Tuition and TA Compatibility</w:t>
      </w:r>
    </w:p>
    <w:p w14:paraId="6C23A7F5" w14:textId="00F13732"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Once you have a format in mind, </w:t>
      </w:r>
      <w:r>
        <w:rPr>
          <w:rFonts w:ascii="Times New Roman" w:hAnsi="Times New Roman" w:cs="Times New Roman"/>
          <w:sz w:val="24"/>
          <w:szCs w:val="24"/>
        </w:rPr>
        <w:t xml:space="preserve">the next thing to </w:t>
      </w:r>
      <w:r w:rsidRPr="00936E55">
        <w:rPr>
          <w:rFonts w:ascii="Times New Roman" w:hAnsi="Times New Roman" w:cs="Times New Roman"/>
          <w:sz w:val="24"/>
          <w:szCs w:val="24"/>
        </w:rPr>
        <w:t>look at</w:t>
      </w:r>
      <w:r>
        <w:rPr>
          <w:rFonts w:ascii="Times New Roman" w:hAnsi="Times New Roman" w:cs="Times New Roman"/>
          <w:sz w:val="24"/>
          <w:szCs w:val="24"/>
        </w:rPr>
        <w:t xml:space="preserve"> is</w:t>
      </w:r>
      <w:r w:rsidRPr="00936E55">
        <w:rPr>
          <w:rFonts w:ascii="Times New Roman" w:hAnsi="Times New Roman" w:cs="Times New Roman"/>
          <w:sz w:val="24"/>
          <w:szCs w:val="24"/>
        </w:rPr>
        <w:t xml:space="preserve"> cost. Tuition Assistance covers up to $250 per semester credit hour, with a </w:t>
      </w:r>
      <w:proofErr w:type="gramStart"/>
      <w:r w:rsidRPr="00936E55">
        <w:rPr>
          <w:rFonts w:ascii="Times New Roman" w:hAnsi="Times New Roman" w:cs="Times New Roman"/>
          <w:sz w:val="24"/>
          <w:szCs w:val="24"/>
        </w:rPr>
        <w:t>cap</w:t>
      </w:r>
      <w:proofErr w:type="gramEnd"/>
      <w:r w:rsidRPr="00936E55">
        <w:rPr>
          <w:rFonts w:ascii="Times New Roman" w:hAnsi="Times New Roman" w:cs="Times New Roman"/>
          <w:sz w:val="24"/>
          <w:szCs w:val="24"/>
        </w:rPr>
        <w:t xml:space="preserve"> around $4,500 per year depending on your branch.</w:t>
      </w:r>
      <w:r w:rsidR="00E217D3">
        <w:rPr>
          <w:rFonts w:ascii="Times New Roman" w:hAnsi="Times New Roman" w:cs="Times New Roman"/>
          <w:sz w:val="24"/>
          <w:szCs w:val="24"/>
        </w:rPr>
        <w:t xml:space="preserve"> </w:t>
      </w:r>
      <w:r w:rsidR="00A3686A">
        <w:rPr>
          <w:rFonts w:ascii="Times New Roman" w:hAnsi="Times New Roman" w:cs="Times New Roman"/>
          <w:sz w:val="24"/>
          <w:szCs w:val="24"/>
        </w:rPr>
        <w:t>(</w:t>
      </w:r>
      <w:hyperlink r:id="rId4" w:history="1">
        <w:r w:rsidR="00A3686A" w:rsidRPr="00F87090">
          <w:rPr>
            <w:rStyle w:val="Hyperlink"/>
            <w:rFonts w:ascii="Times New Roman" w:hAnsi="Times New Roman" w:cs="Times New Roman"/>
            <w:sz w:val="24"/>
            <w:szCs w:val="24"/>
          </w:rPr>
          <w:t>https://www.militaryonesource.mil/education-employment/for-service-members/need-money-for-higher-education/</w:t>
        </w:r>
      </w:hyperlink>
      <w:r w:rsidR="00A3686A">
        <w:rPr>
          <w:rFonts w:ascii="Times New Roman" w:hAnsi="Times New Roman" w:cs="Times New Roman"/>
          <w:sz w:val="24"/>
          <w:szCs w:val="24"/>
        </w:rPr>
        <w:t xml:space="preserve">) </w:t>
      </w:r>
      <w:r w:rsidRPr="00936E55">
        <w:rPr>
          <w:rFonts w:ascii="Times New Roman" w:hAnsi="Times New Roman" w:cs="Times New Roman"/>
          <w:sz w:val="24"/>
          <w:szCs w:val="24"/>
        </w:rPr>
        <w:t>Some schools that actively recruit military students price their online programs right at or below that per-credit cap, which means TA effectively covers your full tuition with nothing out of pocket. Others call themselves military-friendly but charge $400 or $600 per credit hour, meaning you either pay the difference yourself or tap your GI Bill to cover the gap.</w:t>
      </w:r>
    </w:p>
    <w:p w14:paraId="2EEF45F6" w14:textId="51E3EBBE"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Before you apply anywhere, look up the per-credit tuition for the specific program you want</w:t>
      </w:r>
      <w:r>
        <w:rPr>
          <w:rFonts w:ascii="Times New Roman" w:hAnsi="Times New Roman" w:cs="Times New Roman"/>
          <w:sz w:val="24"/>
          <w:szCs w:val="24"/>
        </w:rPr>
        <w:t xml:space="preserve">. Some admissions pages will list a generic </w:t>
      </w:r>
      <w:proofErr w:type="gramStart"/>
      <w:r>
        <w:rPr>
          <w:rFonts w:ascii="Times New Roman" w:hAnsi="Times New Roman" w:cs="Times New Roman"/>
          <w:sz w:val="24"/>
          <w:szCs w:val="24"/>
        </w:rPr>
        <w:t>rate, but</w:t>
      </w:r>
      <w:proofErr w:type="gramEnd"/>
      <w:r>
        <w:rPr>
          <w:rFonts w:ascii="Times New Roman" w:hAnsi="Times New Roman" w:cs="Times New Roman"/>
          <w:sz w:val="24"/>
          <w:szCs w:val="24"/>
        </w:rPr>
        <w:t xml:space="preserve"> look up the actual cost per credit hour</w:t>
      </w:r>
      <w:r w:rsidRPr="00936E55">
        <w:rPr>
          <w:rFonts w:ascii="Times New Roman" w:hAnsi="Times New Roman" w:cs="Times New Roman"/>
          <w:sz w:val="24"/>
          <w:szCs w:val="24"/>
        </w:rPr>
        <w:t xml:space="preserve"> for that degree level and modality. Then check whether the school has signed the DoD Memorandum of Understanding (MOU), which is the agreement required for a school to accept TA funds at all. Schools without a signed MOU cannot receive TA payments, so this is a basic eligibility check, not an optional step.</w:t>
      </w:r>
    </w:p>
    <w:p w14:paraId="2C5BADD5"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Financial note</w:t>
      </w:r>
    </w:p>
    <w:p w14:paraId="5DD1C0B8" w14:textId="642DCE1E" w:rsidR="00E217D3" w:rsidRPr="00E217D3" w:rsidRDefault="00E217D3" w:rsidP="00E217D3">
      <w:pPr>
        <w:rPr>
          <w:rFonts w:ascii="Times New Roman" w:hAnsi="Times New Roman" w:cs="Times New Roman"/>
          <w:sz w:val="24"/>
          <w:szCs w:val="24"/>
        </w:rPr>
      </w:pPr>
      <w:r w:rsidRPr="00E217D3">
        <w:rPr>
          <w:rFonts w:ascii="Times New Roman" w:hAnsi="Times New Roman" w:cs="Times New Roman"/>
          <w:sz w:val="24"/>
          <w:szCs w:val="24"/>
        </w:rPr>
        <w:lastRenderedPageBreak/>
        <w:t xml:space="preserve">If you plan to use the </w:t>
      </w:r>
      <w:proofErr w:type="gramStart"/>
      <w:r w:rsidRPr="00E217D3">
        <w:rPr>
          <w:rFonts w:ascii="Times New Roman" w:hAnsi="Times New Roman" w:cs="Times New Roman"/>
          <w:sz w:val="24"/>
          <w:szCs w:val="24"/>
        </w:rPr>
        <w:t>Post-9</w:t>
      </w:r>
      <w:proofErr w:type="gramEnd"/>
      <w:r w:rsidRPr="00E217D3">
        <w:rPr>
          <w:rFonts w:ascii="Times New Roman" w:hAnsi="Times New Roman" w:cs="Times New Roman"/>
          <w:sz w:val="24"/>
          <w:szCs w:val="24"/>
        </w:rPr>
        <w:t>/11 GI Bill after you separate, where you go to school affects how much housing money you receive. Students attending in person get an MHA tied to the BAH rate for an E-5 with dependents at the school's ZIP code</w:t>
      </w:r>
      <w:r>
        <w:rPr>
          <w:rFonts w:ascii="Times New Roman" w:hAnsi="Times New Roman" w:cs="Times New Roman"/>
          <w:sz w:val="24"/>
          <w:szCs w:val="24"/>
        </w:rPr>
        <w:t xml:space="preserve">. </w:t>
      </w:r>
      <w:r w:rsidRPr="00E217D3">
        <w:rPr>
          <w:rFonts w:ascii="Times New Roman" w:hAnsi="Times New Roman" w:cs="Times New Roman"/>
          <w:sz w:val="24"/>
          <w:szCs w:val="24"/>
        </w:rPr>
        <w:t>Students taking 100% of their courses online receive a flat rate capped at $1,261 per month for 2026–2027, regardless of where the school is located.</w:t>
      </w:r>
      <w:r w:rsidR="00C862DA">
        <w:rPr>
          <w:rFonts w:ascii="Times New Roman" w:hAnsi="Times New Roman" w:cs="Times New Roman"/>
          <w:sz w:val="24"/>
          <w:szCs w:val="24"/>
        </w:rPr>
        <w:t xml:space="preserve"> (</w:t>
      </w:r>
      <w:r w:rsidR="00C862DA" w:rsidRPr="00C862DA">
        <w:rPr>
          <w:rFonts w:ascii="Times New Roman" w:hAnsi="Times New Roman" w:cs="Times New Roman"/>
          <w:sz w:val="24"/>
          <w:szCs w:val="24"/>
        </w:rPr>
        <w:t>https://www.va.gov/education/benefit-rates/post-9-11-gi-bill-rates</w:t>
      </w:r>
      <w:r w:rsidR="00C862DA">
        <w:rPr>
          <w:rFonts w:ascii="Times New Roman" w:hAnsi="Times New Roman" w:cs="Times New Roman"/>
          <w:sz w:val="24"/>
          <w:szCs w:val="24"/>
        </w:rPr>
        <w:t>/)</w:t>
      </w:r>
      <w:r w:rsidRPr="00E217D3">
        <w:rPr>
          <w:rFonts w:ascii="Times New Roman" w:hAnsi="Times New Roman" w:cs="Times New Roman"/>
          <w:sz w:val="24"/>
          <w:szCs w:val="24"/>
        </w:rPr>
        <w:t xml:space="preserve"> None of </w:t>
      </w:r>
      <w:proofErr w:type="gramStart"/>
      <w:r w:rsidRPr="00E217D3">
        <w:rPr>
          <w:rFonts w:ascii="Times New Roman" w:hAnsi="Times New Roman" w:cs="Times New Roman"/>
          <w:sz w:val="24"/>
          <w:szCs w:val="24"/>
        </w:rPr>
        <w:t>this</w:t>
      </w:r>
      <w:proofErr w:type="gramEnd"/>
      <w:r w:rsidRPr="00E217D3">
        <w:rPr>
          <w:rFonts w:ascii="Times New Roman" w:hAnsi="Times New Roman" w:cs="Times New Roman"/>
          <w:sz w:val="24"/>
          <w:szCs w:val="24"/>
        </w:rPr>
        <w:t xml:space="preserve"> applies while you are still on active duty, but if you plan to continue at the same school after you separate, it is worth running those numbers before you commit to a program.</w:t>
      </w:r>
    </w:p>
    <w:p w14:paraId="346D45FA" w14:textId="4DD6E388"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Look Closely at Term Length</w:t>
      </w:r>
    </w:p>
    <w:p w14:paraId="5F224543"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Term length is one of the most underrated decisions you will make. Most traditional colleges run on 15- or 16-week semesters. Many online programs offer 8-week or 10-week terms instead. Both have real tradeoffs for active-duty students.</w:t>
      </w:r>
    </w:p>
    <w:p w14:paraId="40C7F315"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Shorter terms mean you are only in one or two classes at a time, and a bad stretch of a few weeks does not ruin months of work. If things go sideways mid-term, the damage is contained. Longer terms give you more time to spread the workload out, which can feel easier on lighter weeks, but if you hit a rough patch at week 10 of 16, you are stuck carrying a class through a lot more calendar time before you get relief.</w:t>
      </w:r>
    </w:p>
    <w:p w14:paraId="51C53B01" w14:textId="6B2E7652"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For most active-duty students, one or two 8-week classes at a time during demanding periods</w:t>
      </w:r>
      <w:r w:rsidR="0077550D">
        <w:rPr>
          <w:rFonts w:ascii="Times New Roman" w:hAnsi="Times New Roman" w:cs="Times New Roman"/>
          <w:sz w:val="24"/>
          <w:szCs w:val="24"/>
        </w:rPr>
        <w:t>,</w:t>
      </w:r>
      <w:r w:rsidRPr="00936E55">
        <w:rPr>
          <w:rFonts w:ascii="Times New Roman" w:hAnsi="Times New Roman" w:cs="Times New Roman"/>
          <w:sz w:val="24"/>
          <w:szCs w:val="24"/>
        </w:rPr>
        <w:t xml:space="preserve"> and maybe two or three during lighter stretches</w:t>
      </w:r>
      <w:r w:rsidR="0077550D">
        <w:rPr>
          <w:rFonts w:ascii="Times New Roman" w:hAnsi="Times New Roman" w:cs="Times New Roman"/>
          <w:sz w:val="24"/>
          <w:szCs w:val="24"/>
        </w:rPr>
        <w:t>,</w:t>
      </w:r>
      <w:r w:rsidRPr="00936E55">
        <w:rPr>
          <w:rFonts w:ascii="Times New Roman" w:hAnsi="Times New Roman" w:cs="Times New Roman"/>
          <w:sz w:val="24"/>
          <w:szCs w:val="24"/>
        </w:rPr>
        <w:t xml:space="preserve"> is a sustainable pace. Trying to carry a full-time academic load on top of </w:t>
      </w:r>
      <w:r w:rsidR="0077550D">
        <w:rPr>
          <w:rFonts w:ascii="Times New Roman" w:hAnsi="Times New Roman" w:cs="Times New Roman"/>
          <w:sz w:val="24"/>
          <w:szCs w:val="24"/>
        </w:rPr>
        <w:t xml:space="preserve">your </w:t>
      </w:r>
      <w:proofErr w:type="gramStart"/>
      <w:r w:rsidRPr="00936E55">
        <w:rPr>
          <w:rFonts w:ascii="Times New Roman" w:hAnsi="Times New Roman" w:cs="Times New Roman"/>
          <w:sz w:val="24"/>
          <w:szCs w:val="24"/>
        </w:rPr>
        <w:t>active duty</w:t>
      </w:r>
      <w:proofErr w:type="gramEnd"/>
      <w:r w:rsidR="0077550D">
        <w:rPr>
          <w:rFonts w:ascii="Times New Roman" w:hAnsi="Times New Roman" w:cs="Times New Roman"/>
          <w:sz w:val="24"/>
          <w:szCs w:val="24"/>
        </w:rPr>
        <w:t xml:space="preserve"> schedule</w:t>
      </w:r>
      <w:r w:rsidRPr="00936E55">
        <w:rPr>
          <w:rFonts w:ascii="Times New Roman" w:hAnsi="Times New Roman" w:cs="Times New Roman"/>
          <w:sz w:val="24"/>
          <w:szCs w:val="24"/>
        </w:rPr>
        <w:t xml:space="preserve"> is almost always a setup for burnout or dropped classes. Start slower than you think you need </w:t>
      </w:r>
      <w:proofErr w:type="gramStart"/>
      <w:r w:rsidRPr="00936E55">
        <w:rPr>
          <w:rFonts w:ascii="Times New Roman" w:hAnsi="Times New Roman" w:cs="Times New Roman"/>
          <w:sz w:val="24"/>
          <w:szCs w:val="24"/>
        </w:rPr>
        <w:t>to, and</w:t>
      </w:r>
      <w:proofErr w:type="gramEnd"/>
      <w:r w:rsidRPr="00936E55">
        <w:rPr>
          <w:rFonts w:ascii="Times New Roman" w:hAnsi="Times New Roman" w:cs="Times New Roman"/>
          <w:sz w:val="24"/>
          <w:szCs w:val="24"/>
        </w:rPr>
        <w:t xml:space="preserve"> increase pace once you have a semester under your belt and know what your schedule </w:t>
      </w:r>
      <w:proofErr w:type="gramStart"/>
      <w:r w:rsidRPr="00936E55">
        <w:rPr>
          <w:rFonts w:ascii="Times New Roman" w:hAnsi="Times New Roman" w:cs="Times New Roman"/>
          <w:sz w:val="24"/>
          <w:szCs w:val="24"/>
        </w:rPr>
        <w:t>actually allows</w:t>
      </w:r>
      <w:proofErr w:type="gramEnd"/>
      <w:r w:rsidRPr="00936E55">
        <w:rPr>
          <w:rFonts w:ascii="Times New Roman" w:hAnsi="Times New Roman" w:cs="Times New Roman"/>
          <w:sz w:val="24"/>
          <w:szCs w:val="24"/>
        </w:rPr>
        <w:t>.</w:t>
      </w:r>
    </w:p>
    <w:p w14:paraId="16756F0E" w14:textId="211C9E4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Read the Deployment and Leave Policy</w:t>
      </w:r>
    </w:p>
    <w:p w14:paraId="4A616CEC" w14:textId="5E676CA1"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This is the step m</w:t>
      </w:r>
      <w:r w:rsidR="005D1DBE">
        <w:rPr>
          <w:rFonts w:ascii="Times New Roman" w:hAnsi="Times New Roman" w:cs="Times New Roman"/>
          <w:sz w:val="24"/>
          <w:szCs w:val="24"/>
        </w:rPr>
        <w:t>any</w:t>
      </w:r>
      <w:r w:rsidRPr="00936E55">
        <w:rPr>
          <w:rFonts w:ascii="Times New Roman" w:hAnsi="Times New Roman" w:cs="Times New Roman"/>
          <w:sz w:val="24"/>
          <w:szCs w:val="24"/>
        </w:rPr>
        <w:t xml:space="preserve"> people </w:t>
      </w:r>
      <w:proofErr w:type="gramStart"/>
      <w:r w:rsidRPr="00936E55">
        <w:rPr>
          <w:rFonts w:ascii="Times New Roman" w:hAnsi="Times New Roman" w:cs="Times New Roman"/>
          <w:sz w:val="24"/>
          <w:szCs w:val="24"/>
        </w:rPr>
        <w:t>skip</w:t>
      </w:r>
      <w:proofErr w:type="gramEnd"/>
      <w:r w:rsidR="005D1DBE">
        <w:rPr>
          <w:rFonts w:ascii="Times New Roman" w:hAnsi="Times New Roman" w:cs="Times New Roman"/>
          <w:sz w:val="24"/>
          <w:szCs w:val="24"/>
        </w:rPr>
        <w:t xml:space="preserve">. </w:t>
      </w:r>
      <w:r w:rsidRPr="00936E55">
        <w:rPr>
          <w:rFonts w:ascii="Times New Roman" w:hAnsi="Times New Roman" w:cs="Times New Roman"/>
          <w:sz w:val="24"/>
          <w:szCs w:val="24"/>
        </w:rPr>
        <w:t>Every school that markets to military students will say they are supportive and flexible. What you want to see is a specific written policy</w:t>
      </w:r>
      <w:r w:rsidR="005D1DBE" w:rsidRPr="005D1DBE">
        <w:rPr>
          <w:rFonts w:ascii="Times New Roman" w:hAnsi="Times New Roman" w:cs="Times New Roman"/>
          <w:sz w:val="24"/>
          <w:szCs w:val="24"/>
        </w:rPr>
        <w:t xml:space="preserve">, </w:t>
      </w:r>
      <w:r w:rsidRPr="00936E55">
        <w:rPr>
          <w:rFonts w:ascii="Times New Roman" w:hAnsi="Times New Roman" w:cs="Times New Roman"/>
          <w:sz w:val="24"/>
          <w:szCs w:val="24"/>
        </w:rPr>
        <w:t xml:space="preserve">not a tagline on the homepage, but an actual document that tells you exactly what happens if you receive orders mid-term, get called away unexpectedly, or </w:t>
      </w:r>
      <w:proofErr w:type="gramStart"/>
      <w:r w:rsidRPr="00936E55">
        <w:rPr>
          <w:rFonts w:ascii="Times New Roman" w:hAnsi="Times New Roman" w:cs="Times New Roman"/>
          <w:sz w:val="24"/>
          <w:szCs w:val="24"/>
        </w:rPr>
        <w:t>have to</w:t>
      </w:r>
      <w:proofErr w:type="gramEnd"/>
      <w:r w:rsidRPr="00936E55">
        <w:rPr>
          <w:rFonts w:ascii="Times New Roman" w:hAnsi="Times New Roman" w:cs="Times New Roman"/>
          <w:sz w:val="24"/>
          <w:szCs w:val="24"/>
        </w:rPr>
        <w:t xml:space="preserve"> step away from a program entirely.</w:t>
      </w:r>
    </w:p>
    <w:p w14:paraId="169C6737" w14:textId="2D0B531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When </w:t>
      </w:r>
      <w:r w:rsidR="0068494E">
        <w:rPr>
          <w:rFonts w:ascii="Times New Roman" w:hAnsi="Times New Roman" w:cs="Times New Roman"/>
          <w:sz w:val="24"/>
          <w:szCs w:val="24"/>
        </w:rPr>
        <w:t>comparing schools, search for their military withdrawal and leave-of-absence policies</w:t>
      </w:r>
      <w:r w:rsidRPr="00936E55">
        <w:rPr>
          <w:rFonts w:ascii="Times New Roman" w:hAnsi="Times New Roman" w:cs="Times New Roman"/>
          <w:sz w:val="24"/>
          <w:szCs w:val="24"/>
        </w:rPr>
        <w:t xml:space="preserve"> directly. What you want to see: a full tuition refund or credit if you drop for military reasons, the ability to re-enroll in the same program without reapplying, and extended timelines for </w:t>
      </w:r>
      <w:proofErr w:type="gramStart"/>
      <w:r w:rsidRPr="00936E55">
        <w:rPr>
          <w:rFonts w:ascii="Times New Roman" w:hAnsi="Times New Roman" w:cs="Times New Roman"/>
          <w:sz w:val="24"/>
          <w:szCs w:val="24"/>
        </w:rPr>
        <w:t>incompletes</w:t>
      </w:r>
      <w:proofErr w:type="gramEnd"/>
      <w:r w:rsidRPr="00936E55">
        <w:rPr>
          <w:rFonts w:ascii="Times New Roman" w:hAnsi="Times New Roman" w:cs="Times New Roman"/>
          <w:sz w:val="24"/>
          <w:szCs w:val="24"/>
        </w:rPr>
        <w:t xml:space="preserve"> when you lose access. What should give you pause: vague language, policies that require you to notify the school weeks in advance, or readmission processes that look just like the standard admissions process.</w:t>
      </w:r>
    </w:p>
    <w:p w14:paraId="0930556B" w14:textId="6D2B36AD"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Look at Credit Transfer Policies</w:t>
      </w:r>
    </w:p>
    <w:p w14:paraId="1E499256" w14:textId="627A9C66"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If you have been in service for any length of time, you may already have college credits on the table that you have not collected yet. Your military training and experience </w:t>
      </w:r>
      <w:proofErr w:type="gramStart"/>
      <w:r w:rsidRPr="00936E55">
        <w:rPr>
          <w:rFonts w:ascii="Times New Roman" w:hAnsi="Times New Roman" w:cs="Times New Roman"/>
          <w:sz w:val="24"/>
          <w:szCs w:val="24"/>
        </w:rPr>
        <w:t>is</w:t>
      </w:r>
      <w:proofErr w:type="gramEnd"/>
      <w:r w:rsidRPr="00936E55">
        <w:rPr>
          <w:rFonts w:ascii="Times New Roman" w:hAnsi="Times New Roman" w:cs="Times New Roman"/>
          <w:sz w:val="24"/>
          <w:szCs w:val="24"/>
        </w:rPr>
        <w:t xml:space="preserve"> documented in a Joint Services Transcript, which schools can evaluate for transfer credit. </w:t>
      </w:r>
    </w:p>
    <w:p w14:paraId="077FA405" w14:textId="5D200803"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Beyond the transcript, CLEP and DSST exams let you test out of subjects you already know</w:t>
      </w:r>
      <w:r w:rsidR="0077550D" w:rsidRPr="00C56E9E">
        <w:rPr>
          <w:rFonts w:ascii="Times New Roman" w:hAnsi="Times New Roman" w:cs="Times New Roman"/>
          <w:sz w:val="24"/>
          <w:szCs w:val="24"/>
        </w:rPr>
        <w:t>,</w:t>
      </w:r>
      <w:r w:rsidRPr="00936E55">
        <w:rPr>
          <w:rFonts w:ascii="Times New Roman" w:hAnsi="Times New Roman" w:cs="Times New Roman"/>
          <w:sz w:val="24"/>
          <w:szCs w:val="24"/>
        </w:rPr>
        <w:t xml:space="preserve"> and as an active-duty service member, your first attempt on any of those exams is paid for by DANTES. There are more than 500 testing sites at military installations around the world. </w:t>
      </w:r>
      <w:r w:rsidR="00392FE6">
        <w:rPr>
          <w:rFonts w:ascii="Times New Roman" w:hAnsi="Times New Roman" w:cs="Times New Roman"/>
          <w:sz w:val="24"/>
          <w:szCs w:val="24"/>
        </w:rPr>
        <w:t>(</w:t>
      </w:r>
      <w:hyperlink r:id="rId5" w:history="1">
        <w:r w:rsidR="00392FE6" w:rsidRPr="00F87090">
          <w:rPr>
            <w:rStyle w:val="Hyperlink"/>
            <w:rFonts w:ascii="Times New Roman" w:hAnsi="Times New Roman" w:cs="Times New Roman"/>
            <w:sz w:val="24"/>
            <w:szCs w:val="24"/>
          </w:rPr>
          <w:t>https://www.dantes.mil/clep/</w:t>
        </w:r>
      </w:hyperlink>
      <w:r w:rsidR="00392FE6">
        <w:rPr>
          <w:rFonts w:ascii="Times New Roman" w:hAnsi="Times New Roman" w:cs="Times New Roman"/>
          <w:sz w:val="24"/>
          <w:szCs w:val="24"/>
        </w:rPr>
        <w:t xml:space="preserve">) </w:t>
      </w:r>
      <w:r w:rsidRPr="00936E55">
        <w:rPr>
          <w:rFonts w:ascii="Times New Roman" w:hAnsi="Times New Roman" w:cs="Times New Roman"/>
          <w:sz w:val="24"/>
          <w:szCs w:val="24"/>
        </w:rPr>
        <w:t>One test can be worth three or more credit hours, which means a few weekends of prep can knock out elective requirements without spending any TA dollars.</w:t>
      </w:r>
    </w:p>
    <w:p w14:paraId="46C3FED3" w14:textId="58ECBFBC"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Before you commit to a school, ask them directly how they handle JST credits, CLEP scores, and prior learning assessment. </w:t>
      </w:r>
    </w:p>
    <w:p w14:paraId="6813C888" w14:textId="690CEC5E"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 xml:space="preserve">Check </w:t>
      </w:r>
      <w:r w:rsidR="0077550D">
        <w:rPr>
          <w:rFonts w:ascii="Times New Roman" w:hAnsi="Times New Roman" w:cs="Times New Roman"/>
          <w:b/>
          <w:bCs/>
          <w:sz w:val="24"/>
          <w:szCs w:val="24"/>
        </w:rPr>
        <w:t xml:space="preserve">The School’s </w:t>
      </w:r>
      <w:r w:rsidRPr="00936E55">
        <w:rPr>
          <w:rFonts w:ascii="Times New Roman" w:hAnsi="Times New Roman" w:cs="Times New Roman"/>
          <w:b/>
          <w:bCs/>
          <w:sz w:val="24"/>
          <w:szCs w:val="24"/>
        </w:rPr>
        <w:t>Accreditation</w:t>
      </w:r>
    </w:p>
    <w:p w14:paraId="5A00E81D" w14:textId="77A578AC"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lastRenderedPageBreak/>
        <w:t>Accreditation determines whether your degree will be recognized by employers, other schools, and graduate programs down the road. The distinction that matters most is regional accreditation versus national accreditation. Regional accreditation is the higher standard and applies to most traditional nonprofit universities and colleges. Credits from regionally accredited schools transfer freely to other regionally accredited schools. National accreditation typically applies to vocational and career schools, many of which are for-profit, and credits from nationally accredited schools are often not accepted by regionally accredited institutions.</w:t>
      </w:r>
    </w:p>
    <w:p w14:paraId="6FD59126" w14:textId="24632A5B"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That matters in practice. It is possible to earn a full bachelor's degree from a nationally accredited </w:t>
      </w:r>
      <w:proofErr w:type="gramStart"/>
      <w:r w:rsidRPr="00936E55">
        <w:rPr>
          <w:rFonts w:ascii="Times New Roman" w:hAnsi="Times New Roman" w:cs="Times New Roman"/>
          <w:sz w:val="24"/>
          <w:szCs w:val="24"/>
        </w:rPr>
        <w:t>school, and</w:t>
      </w:r>
      <w:proofErr w:type="gramEnd"/>
      <w:r w:rsidRPr="00936E55">
        <w:rPr>
          <w:rFonts w:ascii="Times New Roman" w:hAnsi="Times New Roman" w:cs="Times New Roman"/>
          <w:sz w:val="24"/>
          <w:szCs w:val="24"/>
        </w:rPr>
        <w:t xml:space="preserve"> then find that no regionally accredited graduate program will recognize it</w:t>
      </w:r>
      <w:r w:rsidR="009B18A1">
        <w:rPr>
          <w:rFonts w:ascii="Times New Roman" w:hAnsi="Times New Roman" w:cs="Times New Roman"/>
          <w:sz w:val="24"/>
          <w:szCs w:val="24"/>
        </w:rPr>
        <w:t>,</w:t>
      </w:r>
      <w:r w:rsidR="0077550D">
        <w:rPr>
          <w:rFonts w:ascii="Times New Roman" w:hAnsi="Times New Roman" w:cs="Times New Roman"/>
          <w:sz w:val="24"/>
          <w:szCs w:val="24"/>
        </w:rPr>
        <w:t xml:space="preserve"> </w:t>
      </w:r>
      <w:r w:rsidRPr="00936E55">
        <w:rPr>
          <w:rFonts w:ascii="Times New Roman" w:hAnsi="Times New Roman" w:cs="Times New Roman"/>
          <w:sz w:val="24"/>
          <w:szCs w:val="24"/>
        </w:rPr>
        <w:t>meaning you would need to essentially start over if you wanted a master's degree later. Before you spend TA dollars or GI Bill entitlement, confirm that your school has regional accreditation from one of the six recognized regional bodies. If you are unsure, you can verify accreditation status through the Department of Education's database.</w:t>
      </w:r>
    </w:p>
    <w:p w14:paraId="6F2E5F3B" w14:textId="7777777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 xml:space="preserve">What to Look for </w:t>
      </w:r>
      <w:proofErr w:type="gramStart"/>
      <w:r w:rsidRPr="00936E55">
        <w:rPr>
          <w:rFonts w:ascii="Times New Roman" w:hAnsi="Times New Roman" w:cs="Times New Roman"/>
          <w:b/>
          <w:bCs/>
          <w:sz w:val="24"/>
          <w:szCs w:val="24"/>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4508"/>
        <w:gridCol w:w="4554"/>
      </w:tblGrid>
      <w:tr w:rsidR="00936E55" w:rsidRPr="00936E55" w14:paraId="276B3DBC" w14:textId="77777777">
        <w:trPr>
          <w:tblHeader/>
          <w:tblCellSpacing w:w="15" w:type="dxa"/>
        </w:trPr>
        <w:tc>
          <w:tcPr>
            <w:tcW w:w="0" w:type="auto"/>
            <w:vAlign w:val="center"/>
            <w:hideMark/>
          </w:tcPr>
          <w:p w14:paraId="61084129" w14:textId="7777777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Factor</w:t>
            </w:r>
          </w:p>
        </w:tc>
        <w:tc>
          <w:tcPr>
            <w:tcW w:w="0" w:type="auto"/>
            <w:vAlign w:val="center"/>
            <w:hideMark/>
          </w:tcPr>
          <w:p w14:paraId="14B89CEF" w14:textId="7777777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What a Strong School Looks Like</w:t>
            </w:r>
          </w:p>
        </w:tc>
        <w:tc>
          <w:tcPr>
            <w:tcW w:w="0" w:type="auto"/>
            <w:vAlign w:val="center"/>
            <w:hideMark/>
          </w:tcPr>
          <w:p w14:paraId="09694AE7" w14:textId="7777777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Red Flag</w:t>
            </w:r>
          </w:p>
        </w:tc>
      </w:tr>
      <w:tr w:rsidR="00936E55" w:rsidRPr="00936E55" w14:paraId="1A5B0014" w14:textId="77777777">
        <w:trPr>
          <w:tblCellSpacing w:w="15" w:type="dxa"/>
        </w:trPr>
        <w:tc>
          <w:tcPr>
            <w:tcW w:w="0" w:type="auto"/>
            <w:vAlign w:val="center"/>
            <w:hideMark/>
          </w:tcPr>
          <w:p w14:paraId="582C2984"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b/>
                <w:bCs/>
                <w:sz w:val="24"/>
                <w:szCs w:val="24"/>
              </w:rPr>
              <w:t>Accreditation</w:t>
            </w:r>
          </w:p>
        </w:tc>
        <w:tc>
          <w:tcPr>
            <w:tcW w:w="0" w:type="auto"/>
            <w:vAlign w:val="center"/>
            <w:hideMark/>
          </w:tcPr>
          <w:p w14:paraId="31418D16"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Regional accreditation from a DoE-recognized body</w:t>
            </w:r>
          </w:p>
        </w:tc>
        <w:tc>
          <w:tcPr>
            <w:tcW w:w="0" w:type="auto"/>
            <w:vAlign w:val="center"/>
            <w:hideMark/>
          </w:tcPr>
          <w:p w14:paraId="3ACE608E"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National accreditation only, or unclear accreditation status</w:t>
            </w:r>
          </w:p>
        </w:tc>
      </w:tr>
      <w:tr w:rsidR="00936E55" w:rsidRPr="00936E55" w14:paraId="67042F0B" w14:textId="77777777">
        <w:trPr>
          <w:tblCellSpacing w:w="15" w:type="dxa"/>
        </w:trPr>
        <w:tc>
          <w:tcPr>
            <w:tcW w:w="0" w:type="auto"/>
            <w:vAlign w:val="center"/>
            <w:hideMark/>
          </w:tcPr>
          <w:p w14:paraId="301EC699"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b/>
                <w:bCs/>
                <w:sz w:val="24"/>
                <w:szCs w:val="24"/>
              </w:rPr>
              <w:t>TA Eligibility</w:t>
            </w:r>
          </w:p>
        </w:tc>
        <w:tc>
          <w:tcPr>
            <w:tcW w:w="0" w:type="auto"/>
            <w:vAlign w:val="center"/>
            <w:hideMark/>
          </w:tcPr>
          <w:p w14:paraId="27B5B26D"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Signed DoD MOU; accepts TA directly</w:t>
            </w:r>
          </w:p>
        </w:tc>
        <w:tc>
          <w:tcPr>
            <w:tcW w:w="0" w:type="auto"/>
            <w:vAlign w:val="center"/>
            <w:hideMark/>
          </w:tcPr>
          <w:p w14:paraId="008AC715"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No </w:t>
            </w:r>
            <w:proofErr w:type="gramStart"/>
            <w:r w:rsidRPr="00936E55">
              <w:rPr>
                <w:rFonts w:ascii="Times New Roman" w:hAnsi="Times New Roman" w:cs="Times New Roman"/>
                <w:sz w:val="24"/>
                <w:szCs w:val="24"/>
              </w:rPr>
              <w:t>MOU;</w:t>
            </w:r>
            <w:proofErr w:type="gramEnd"/>
            <w:r w:rsidRPr="00936E55">
              <w:rPr>
                <w:rFonts w:ascii="Times New Roman" w:hAnsi="Times New Roman" w:cs="Times New Roman"/>
                <w:sz w:val="24"/>
                <w:szCs w:val="24"/>
              </w:rPr>
              <w:t xml:space="preserve"> asks you to pay upfront and seek reimbursement</w:t>
            </w:r>
          </w:p>
        </w:tc>
      </w:tr>
      <w:tr w:rsidR="00936E55" w:rsidRPr="00936E55" w14:paraId="2DECC2E3" w14:textId="77777777">
        <w:trPr>
          <w:tblCellSpacing w:w="15" w:type="dxa"/>
        </w:trPr>
        <w:tc>
          <w:tcPr>
            <w:tcW w:w="0" w:type="auto"/>
            <w:vAlign w:val="center"/>
            <w:hideMark/>
          </w:tcPr>
          <w:p w14:paraId="268D9E9A"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b/>
                <w:bCs/>
                <w:sz w:val="24"/>
                <w:szCs w:val="24"/>
              </w:rPr>
              <w:t>Tuition Rate</w:t>
            </w:r>
          </w:p>
        </w:tc>
        <w:tc>
          <w:tcPr>
            <w:tcW w:w="0" w:type="auto"/>
            <w:vAlign w:val="center"/>
            <w:hideMark/>
          </w:tcPr>
          <w:p w14:paraId="220A4493"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At or near the $250/credit TA cap for military students</w:t>
            </w:r>
          </w:p>
        </w:tc>
        <w:tc>
          <w:tcPr>
            <w:tcW w:w="0" w:type="auto"/>
            <w:vAlign w:val="center"/>
            <w:hideMark/>
          </w:tcPr>
          <w:p w14:paraId="7EF591F1"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Significantly above cap with no military discount</w:t>
            </w:r>
          </w:p>
        </w:tc>
      </w:tr>
      <w:tr w:rsidR="00936E55" w:rsidRPr="00936E55" w14:paraId="037F87AC" w14:textId="77777777">
        <w:trPr>
          <w:tblCellSpacing w:w="15" w:type="dxa"/>
        </w:trPr>
        <w:tc>
          <w:tcPr>
            <w:tcW w:w="0" w:type="auto"/>
            <w:vAlign w:val="center"/>
            <w:hideMark/>
          </w:tcPr>
          <w:p w14:paraId="6EFD4D83"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b/>
                <w:bCs/>
                <w:sz w:val="24"/>
                <w:szCs w:val="24"/>
              </w:rPr>
              <w:t>Format</w:t>
            </w:r>
          </w:p>
        </w:tc>
        <w:tc>
          <w:tcPr>
            <w:tcW w:w="0" w:type="auto"/>
            <w:vAlign w:val="center"/>
            <w:hideMark/>
          </w:tcPr>
          <w:p w14:paraId="06938CA2"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Fully online, asynchronous, with 8- or 10-week term options</w:t>
            </w:r>
          </w:p>
        </w:tc>
        <w:tc>
          <w:tcPr>
            <w:tcW w:w="0" w:type="auto"/>
            <w:vAlign w:val="center"/>
            <w:hideMark/>
          </w:tcPr>
          <w:p w14:paraId="6586E802"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Requires live attendance or has limited online offerings</w:t>
            </w:r>
          </w:p>
        </w:tc>
      </w:tr>
      <w:tr w:rsidR="00936E55" w:rsidRPr="00936E55" w14:paraId="1FF3BEB1" w14:textId="77777777">
        <w:trPr>
          <w:tblCellSpacing w:w="15" w:type="dxa"/>
        </w:trPr>
        <w:tc>
          <w:tcPr>
            <w:tcW w:w="0" w:type="auto"/>
            <w:vAlign w:val="center"/>
            <w:hideMark/>
          </w:tcPr>
          <w:p w14:paraId="4E847706"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b/>
                <w:bCs/>
                <w:sz w:val="24"/>
                <w:szCs w:val="24"/>
              </w:rPr>
              <w:t>Deployment Policy</w:t>
            </w:r>
          </w:p>
        </w:tc>
        <w:tc>
          <w:tcPr>
            <w:tcW w:w="0" w:type="auto"/>
            <w:vAlign w:val="center"/>
            <w:hideMark/>
          </w:tcPr>
          <w:p w14:paraId="4AD6FB18"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Written policy: full refund or credit, pause and return, guaranteed readmission</w:t>
            </w:r>
          </w:p>
        </w:tc>
        <w:tc>
          <w:tcPr>
            <w:tcW w:w="0" w:type="auto"/>
            <w:vAlign w:val="center"/>
            <w:hideMark/>
          </w:tcPr>
          <w:p w14:paraId="346BA05C"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Vague language, advance notice requirements, standard re-application process</w:t>
            </w:r>
          </w:p>
        </w:tc>
      </w:tr>
      <w:tr w:rsidR="00936E55" w:rsidRPr="00936E55" w14:paraId="07735BE4" w14:textId="77777777">
        <w:trPr>
          <w:tblCellSpacing w:w="15" w:type="dxa"/>
        </w:trPr>
        <w:tc>
          <w:tcPr>
            <w:tcW w:w="0" w:type="auto"/>
            <w:vAlign w:val="center"/>
            <w:hideMark/>
          </w:tcPr>
          <w:p w14:paraId="64E75AE6"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b/>
                <w:bCs/>
                <w:sz w:val="24"/>
                <w:szCs w:val="24"/>
              </w:rPr>
              <w:t>Transfer Credit</w:t>
            </w:r>
          </w:p>
        </w:tc>
        <w:tc>
          <w:tcPr>
            <w:tcW w:w="0" w:type="auto"/>
            <w:vAlign w:val="center"/>
            <w:hideMark/>
          </w:tcPr>
          <w:p w14:paraId="1A971827"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Accepts JST, CLEP, DSST; clear policy with generous caps</w:t>
            </w:r>
          </w:p>
        </w:tc>
        <w:tc>
          <w:tcPr>
            <w:tcW w:w="0" w:type="auto"/>
            <w:vAlign w:val="center"/>
            <w:hideMark/>
          </w:tcPr>
          <w:p w14:paraId="3186478B"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Vague or restrictive transfer credit policy; low cap on military credit</w:t>
            </w:r>
          </w:p>
        </w:tc>
      </w:tr>
      <w:tr w:rsidR="00936E55" w:rsidRPr="00936E55" w14:paraId="644157E4" w14:textId="77777777">
        <w:trPr>
          <w:tblCellSpacing w:w="15" w:type="dxa"/>
        </w:trPr>
        <w:tc>
          <w:tcPr>
            <w:tcW w:w="0" w:type="auto"/>
            <w:vAlign w:val="center"/>
            <w:hideMark/>
          </w:tcPr>
          <w:p w14:paraId="6F98FCBD"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b/>
                <w:bCs/>
                <w:sz w:val="24"/>
                <w:szCs w:val="24"/>
              </w:rPr>
              <w:t>Student Support</w:t>
            </w:r>
          </w:p>
        </w:tc>
        <w:tc>
          <w:tcPr>
            <w:tcW w:w="0" w:type="auto"/>
            <w:vAlign w:val="center"/>
            <w:hideMark/>
          </w:tcPr>
          <w:p w14:paraId="5B24C05E"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Dedicated military or </w:t>
            </w:r>
            <w:proofErr w:type="gramStart"/>
            <w:r w:rsidRPr="00936E55">
              <w:rPr>
                <w:rFonts w:ascii="Times New Roman" w:hAnsi="Times New Roman" w:cs="Times New Roman"/>
                <w:sz w:val="24"/>
                <w:szCs w:val="24"/>
              </w:rPr>
              <w:t>veterans</w:t>
            </w:r>
            <w:proofErr w:type="gramEnd"/>
            <w:r w:rsidRPr="00936E55">
              <w:rPr>
                <w:rFonts w:ascii="Times New Roman" w:hAnsi="Times New Roman" w:cs="Times New Roman"/>
                <w:sz w:val="24"/>
                <w:szCs w:val="24"/>
              </w:rPr>
              <w:t xml:space="preserve"> office with real advisors</w:t>
            </w:r>
          </w:p>
        </w:tc>
        <w:tc>
          <w:tcPr>
            <w:tcW w:w="0" w:type="auto"/>
            <w:vAlign w:val="center"/>
            <w:hideMark/>
          </w:tcPr>
          <w:p w14:paraId="2BF4AA98"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A webpage with VA links and nothing else</w:t>
            </w:r>
          </w:p>
        </w:tc>
      </w:tr>
    </w:tbl>
    <w:p w14:paraId="66EFA19B" w14:textId="77777777" w:rsidR="00936E55" w:rsidRDefault="00936E55" w:rsidP="00936E55">
      <w:pPr>
        <w:rPr>
          <w:rFonts w:ascii="Times New Roman" w:hAnsi="Times New Roman" w:cs="Times New Roman"/>
          <w:b/>
          <w:bCs/>
          <w:sz w:val="24"/>
          <w:szCs w:val="24"/>
        </w:rPr>
      </w:pPr>
    </w:p>
    <w:p w14:paraId="2E252519" w14:textId="77777777" w:rsidR="00936E55" w:rsidRDefault="00936E55" w:rsidP="00936E55">
      <w:pPr>
        <w:rPr>
          <w:rFonts w:ascii="Times New Roman" w:hAnsi="Times New Roman" w:cs="Times New Roman"/>
          <w:b/>
          <w:bCs/>
          <w:sz w:val="24"/>
          <w:szCs w:val="24"/>
        </w:rPr>
      </w:pPr>
    </w:p>
    <w:p w14:paraId="3E53DCF7" w14:textId="7777777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A Tool Worth Actually Using</w:t>
      </w:r>
    </w:p>
    <w:p w14:paraId="3250BCD5" w14:textId="77777777"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 xml:space="preserve">The DoD runs a free comparison tool called TA DECIDE, available through DANTES, that lists every school that has signed the MOU and is eligible to receive TA. You can filter by degree level, program of study, location, and other factors, and compare </w:t>
      </w:r>
      <w:proofErr w:type="gramStart"/>
      <w:r w:rsidRPr="00936E55">
        <w:rPr>
          <w:rFonts w:ascii="Times New Roman" w:hAnsi="Times New Roman" w:cs="Times New Roman"/>
          <w:sz w:val="24"/>
          <w:szCs w:val="24"/>
        </w:rPr>
        <w:t>schools</w:t>
      </w:r>
      <w:proofErr w:type="gramEnd"/>
      <w:r w:rsidRPr="00936E55">
        <w:rPr>
          <w:rFonts w:ascii="Times New Roman" w:hAnsi="Times New Roman" w:cs="Times New Roman"/>
          <w:sz w:val="24"/>
          <w:szCs w:val="24"/>
        </w:rPr>
        <w:t xml:space="preserve"> side by side using data on graduation rates, military student population, and cost. It is one of the most useful resources available and most people never hear about it from their education offices.</w:t>
      </w:r>
    </w:p>
    <w:p w14:paraId="5E690DB2" w14:textId="31060FB6" w:rsidR="00936E55" w:rsidRPr="00936E55" w:rsidRDefault="00936E55" w:rsidP="00936E55">
      <w:pPr>
        <w:rPr>
          <w:rFonts w:ascii="Times New Roman" w:hAnsi="Times New Roman" w:cs="Times New Roman"/>
          <w:sz w:val="24"/>
          <w:szCs w:val="24"/>
        </w:rPr>
      </w:pPr>
      <w:r w:rsidRPr="00936E55">
        <w:rPr>
          <w:rFonts w:ascii="Times New Roman" w:hAnsi="Times New Roman" w:cs="Times New Roman"/>
          <w:sz w:val="24"/>
          <w:szCs w:val="24"/>
        </w:rPr>
        <w:t>TA DECIDE does not replace your own research</w:t>
      </w:r>
      <w:r w:rsidR="009B18A1">
        <w:rPr>
          <w:rFonts w:ascii="Times New Roman" w:hAnsi="Times New Roman" w:cs="Times New Roman"/>
          <w:sz w:val="24"/>
          <w:szCs w:val="24"/>
        </w:rPr>
        <w:t xml:space="preserve">; </w:t>
      </w:r>
      <w:r w:rsidRPr="00936E55">
        <w:rPr>
          <w:rFonts w:ascii="Times New Roman" w:hAnsi="Times New Roman" w:cs="Times New Roman"/>
          <w:sz w:val="24"/>
          <w:szCs w:val="24"/>
        </w:rPr>
        <w:t xml:space="preserve">it is a starting point for building a short list. Once you have two or three schools on your list, go look at their specific policies on the things that </w:t>
      </w:r>
      <w:proofErr w:type="gramStart"/>
      <w:r w:rsidRPr="00936E55">
        <w:rPr>
          <w:rFonts w:ascii="Times New Roman" w:hAnsi="Times New Roman" w:cs="Times New Roman"/>
          <w:sz w:val="24"/>
          <w:szCs w:val="24"/>
        </w:rPr>
        <w:t>actually matter</w:t>
      </w:r>
      <w:proofErr w:type="gramEnd"/>
      <w:r w:rsidRPr="00936E55">
        <w:rPr>
          <w:rFonts w:ascii="Times New Roman" w:hAnsi="Times New Roman" w:cs="Times New Roman"/>
          <w:sz w:val="24"/>
          <w:szCs w:val="24"/>
        </w:rPr>
        <w:t xml:space="preserve">: per-credit tuition for your specific program, the military leave of absence policy, and how they handle transfer credit from </w:t>
      </w:r>
      <w:r w:rsidRPr="00936E55">
        <w:rPr>
          <w:rFonts w:ascii="Times New Roman" w:hAnsi="Times New Roman" w:cs="Times New Roman"/>
          <w:sz w:val="24"/>
          <w:szCs w:val="24"/>
        </w:rPr>
        <w:lastRenderedPageBreak/>
        <w:t>your JST and any exams you have taken or plan to take. Those three things will tell you more than any ranking or "friendly" label will.</w:t>
      </w:r>
      <w:r w:rsidR="00C56E9E">
        <w:rPr>
          <w:rFonts w:ascii="Times New Roman" w:hAnsi="Times New Roman" w:cs="Times New Roman"/>
          <w:sz w:val="24"/>
          <w:szCs w:val="24"/>
        </w:rPr>
        <w:t xml:space="preserve"> (</w:t>
      </w:r>
      <w:r w:rsidR="00C56E9E" w:rsidRPr="00C56E9E">
        <w:rPr>
          <w:rFonts w:ascii="Times New Roman" w:hAnsi="Times New Roman" w:cs="Times New Roman"/>
          <w:sz w:val="24"/>
          <w:szCs w:val="24"/>
        </w:rPr>
        <w:t>https://www.dantes.mil/tadecide/</w:t>
      </w:r>
      <w:r w:rsidR="00C56E9E">
        <w:rPr>
          <w:rFonts w:ascii="Times New Roman" w:hAnsi="Times New Roman" w:cs="Times New Roman"/>
          <w:sz w:val="24"/>
          <w:szCs w:val="24"/>
        </w:rPr>
        <w:t>)</w:t>
      </w:r>
    </w:p>
    <w:p w14:paraId="7F3F4917" w14:textId="77777777" w:rsidR="00936E55" w:rsidRPr="00936E55" w:rsidRDefault="00936E55" w:rsidP="00936E55">
      <w:pPr>
        <w:rPr>
          <w:rFonts w:ascii="Times New Roman" w:hAnsi="Times New Roman" w:cs="Times New Roman"/>
          <w:b/>
          <w:bCs/>
          <w:sz w:val="24"/>
          <w:szCs w:val="24"/>
        </w:rPr>
      </w:pPr>
      <w:r w:rsidRPr="00936E55">
        <w:rPr>
          <w:rFonts w:ascii="Times New Roman" w:hAnsi="Times New Roman" w:cs="Times New Roman"/>
          <w:b/>
          <w:bCs/>
          <w:sz w:val="24"/>
          <w:szCs w:val="24"/>
        </w:rPr>
        <w:t>The Bottom Line</w:t>
      </w:r>
    </w:p>
    <w:p w14:paraId="1CE32AEE" w14:textId="091A2515" w:rsidR="00936E55" w:rsidRPr="00936E55" w:rsidRDefault="009B18A1">
      <w:pPr>
        <w:rPr>
          <w:rFonts w:ascii="Times New Roman" w:hAnsi="Times New Roman" w:cs="Times New Roman"/>
          <w:sz w:val="24"/>
          <w:szCs w:val="24"/>
        </w:rPr>
      </w:pPr>
      <w:r w:rsidRPr="009B18A1">
        <w:rPr>
          <w:rFonts w:ascii="Times New Roman" w:hAnsi="Times New Roman" w:cs="Times New Roman"/>
          <w:sz w:val="24"/>
          <w:szCs w:val="24"/>
        </w:rPr>
        <w:t>Picking a school is not a one-time decision</w:t>
      </w:r>
      <w:r>
        <w:rPr>
          <w:rFonts w:ascii="Times New Roman" w:hAnsi="Times New Roman" w:cs="Times New Roman"/>
          <w:sz w:val="24"/>
          <w:szCs w:val="24"/>
        </w:rPr>
        <w:t xml:space="preserve">, </w:t>
      </w:r>
      <w:r w:rsidRPr="009B18A1">
        <w:rPr>
          <w:rFonts w:ascii="Times New Roman" w:hAnsi="Times New Roman" w:cs="Times New Roman"/>
          <w:sz w:val="24"/>
          <w:szCs w:val="24"/>
        </w:rPr>
        <w:t xml:space="preserve">it is the foundation your whole degree plan sits on. If a specific program is what you are after, there are usually ways to fund it and work through the logistics, even if it does not check every box on the list. But before you commit, be honest with yourself about what you are </w:t>
      </w:r>
      <w:proofErr w:type="gramStart"/>
      <w:r w:rsidRPr="009B18A1">
        <w:rPr>
          <w:rFonts w:ascii="Times New Roman" w:hAnsi="Times New Roman" w:cs="Times New Roman"/>
          <w:sz w:val="24"/>
          <w:szCs w:val="24"/>
        </w:rPr>
        <w:t>actually trying</w:t>
      </w:r>
      <w:proofErr w:type="gramEnd"/>
      <w:r w:rsidRPr="009B18A1">
        <w:rPr>
          <w:rFonts w:ascii="Times New Roman" w:hAnsi="Times New Roman" w:cs="Times New Roman"/>
          <w:sz w:val="24"/>
          <w:szCs w:val="24"/>
        </w:rPr>
        <w:t xml:space="preserve"> to achieve. A prestigious name means nothing if the schedule does not work, the policies leave you exposed, or you end up burning through benefits on a degree that stalls halfway through. The school that fits active duty is the one with clear policies, real flexibility, and a track record of </w:t>
      </w:r>
      <w:proofErr w:type="gramStart"/>
      <w:r w:rsidRPr="009B18A1">
        <w:rPr>
          <w:rFonts w:ascii="Times New Roman" w:hAnsi="Times New Roman" w:cs="Times New Roman"/>
          <w:sz w:val="24"/>
          <w:szCs w:val="24"/>
        </w:rPr>
        <w:t>actually supporting</w:t>
      </w:r>
      <w:proofErr w:type="gramEnd"/>
      <w:r w:rsidRPr="009B18A1">
        <w:rPr>
          <w:rFonts w:ascii="Times New Roman" w:hAnsi="Times New Roman" w:cs="Times New Roman"/>
          <w:sz w:val="24"/>
          <w:szCs w:val="24"/>
        </w:rPr>
        <w:t xml:space="preserve"> students whose schedules are not their own. Start with your goal, find the schools that can realistically get you there, and then make the decision. The name on the degree matters a lot less than whether you were </w:t>
      </w:r>
      <w:proofErr w:type="gramStart"/>
      <w:r w:rsidRPr="009B18A1">
        <w:rPr>
          <w:rFonts w:ascii="Times New Roman" w:hAnsi="Times New Roman" w:cs="Times New Roman"/>
          <w:sz w:val="24"/>
          <w:szCs w:val="24"/>
        </w:rPr>
        <w:t>actually able</w:t>
      </w:r>
      <w:proofErr w:type="gramEnd"/>
      <w:r w:rsidRPr="009B18A1">
        <w:rPr>
          <w:rFonts w:ascii="Times New Roman" w:hAnsi="Times New Roman" w:cs="Times New Roman"/>
          <w:sz w:val="24"/>
          <w:szCs w:val="24"/>
        </w:rPr>
        <w:t xml:space="preserve"> to finish it</w:t>
      </w:r>
    </w:p>
    <w:sectPr w:rsidR="00936E55" w:rsidRPr="00936E55" w:rsidSect="00936E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E55"/>
    <w:rsid w:val="00025670"/>
    <w:rsid w:val="00286EE5"/>
    <w:rsid w:val="002F21D4"/>
    <w:rsid w:val="00392FE6"/>
    <w:rsid w:val="004676C2"/>
    <w:rsid w:val="005D1DBE"/>
    <w:rsid w:val="0068494E"/>
    <w:rsid w:val="0077550D"/>
    <w:rsid w:val="00787421"/>
    <w:rsid w:val="00936E55"/>
    <w:rsid w:val="009843FB"/>
    <w:rsid w:val="009B18A1"/>
    <w:rsid w:val="00A3686A"/>
    <w:rsid w:val="00C56E9E"/>
    <w:rsid w:val="00C862DA"/>
    <w:rsid w:val="00E21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9F33"/>
  <w15:chartTrackingRefBased/>
  <w15:docId w15:val="{A025A8CD-F2D7-454B-98D1-672B0764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E55"/>
    <w:rPr>
      <w:rFonts w:eastAsiaTheme="majorEastAsia" w:cstheme="majorBidi"/>
      <w:color w:val="272727" w:themeColor="text1" w:themeTint="D8"/>
    </w:rPr>
  </w:style>
  <w:style w:type="paragraph" w:styleId="Title">
    <w:name w:val="Title"/>
    <w:basedOn w:val="Normal"/>
    <w:next w:val="Normal"/>
    <w:link w:val="TitleChar"/>
    <w:uiPriority w:val="10"/>
    <w:qFormat/>
    <w:rsid w:val="00936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E55"/>
    <w:pPr>
      <w:spacing w:before="160"/>
      <w:jc w:val="center"/>
    </w:pPr>
    <w:rPr>
      <w:i/>
      <w:iCs/>
      <w:color w:val="404040" w:themeColor="text1" w:themeTint="BF"/>
    </w:rPr>
  </w:style>
  <w:style w:type="character" w:customStyle="1" w:styleId="QuoteChar">
    <w:name w:val="Quote Char"/>
    <w:basedOn w:val="DefaultParagraphFont"/>
    <w:link w:val="Quote"/>
    <w:uiPriority w:val="29"/>
    <w:rsid w:val="00936E55"/>
    <w:rPr>
      <w:i/>
      <w:iCs/>
      <w:color w:val="404040" w:themeColor="text1" w:themeTint="BF"/>
    </w:rPr>
  </w:style>
  <w:style w:type="paragraph" w:styleId="ListParagraph">
    <w:name w:val="List Paragraph"/>
    <w:basedOn w:val="Normal"/>
    <w:uiPriority w:val="34"/>
    <w:qFormat/>
    <w:rsid w:val="00936E55"/>
    <w:pPr>
      <w:ind w:left="720"/>
      <w:contextualSpacing/>
    </w:pPr>
  </w:style>
  <w:style w:type="character" w:styleId="IntenseEmphasis">
    <w:name w:val="Intense Emphasis"/>
    <w:basedOn w:val="DefaultParagraphFont"/>
    <w:uiPriority w:val="21"/>
    <w:qFormat/>
    <w:rsid w:val="00936E55"/>
    <w:rPr>
      <w:i/>
      <w:iCs/>
      <w:color w:val="0F4761" w:themeColor="accent1" w:themeShade="BF"/>
    </w:rPr>
  </w:style>
  <w:style w:type="paragraph" w:styleId="IntenseQuote">
    <w:name w:val="Intense Quote"/>
    <w:basedOn w:val="Normal"/>
    <w:next w:val="Normal"/>
    <w:link w:val="IntenseQuoteChar"/>
    <w:uiPriority w:val="30"/>
    <w:qFormat/>
    <w:rsid w:val="00936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E55"/>
    <w:rPr>
      <w:i/>
      <w:iCs/>
      <w:color w:val="0F4761" w:themeColor="accent1" w:themeShade="BF"/>
    </w:rPr>
  </w:style>
  <w:style w:type="character" w:styleId="IntenseReference">
    <w:name w:val="Intense Reference"/>
    <w:basedOn w:val="DefaultParagraphFont"/>
    <w:uiPriority w:val="32"/>
    <w:qFormat/>
    <w:rsid w:val="00936E55"/>
    <w:rPr>
      <w:b/>
      <w:bCs/>
      <w:smallCaps/>
      <w:color w:val="0F4761" w:themeColor="accent1" w:themeShade="BF"/>
      <w:spacing w:val="5"/>
    </w:rPr>
  </w:style>
  <w:style w:type="character" w:styleId="Hyperlink">
    <w:name w:val="Hyperlink"/>
    <w:basedOn w:val="DefaultParagraphFont"/>
    <w:uiPriority w:val="99"/>
    <w:unhideWhenUsed/>
    <w:rsid w:val="00E217D3"/>
    <w:rPr>
      <w:color w:val="467886" w:themeColor="hyperlink"/>
      <w:u w:val="single"/>
    </w:rPr>
  </w:style>
  <w:style w:type="character" w:styleId="UnresolvedMention">
    <w:name w:val="Unresolved Mention"/>
    <w:basedOn w:val="DefaultParagraphFont"/>
    <w:uiPriority w:val="99"/>
    <w:semiHidden/>
    <w:unhideWhenUsed/>
    <w:rsid w:val="00E21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antes.mil/clep/" TargetMode="External"/><Relationship Id="rId4" Type="http://schemas.openxmlformats.org/officeDocument/2006/relationships/hyperlink" Target="https://www.militaryonesource.mil/education-employment/for-service-members/need-money-for-higher-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1674</Words>
  <Characters>9543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Shinault</dc:creator>
  <cp:keywords/>
  <dc:description/>
  <cp:lastModifiedBy>Brock Shinault</cp:lastModifiedBy>
  <cp:revision>6</cp:revision>
  <dcterms:created xsi:type="dcterms:W3CDTF">2026-03-29T10:48:00Z</dcterms:created>
  <dcterms:modified xsi:type="dcterms:W3CDTF">2026-03-29T11:42:00Z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f93310a0-ee94-416b-9d28-1408bceccc0d</vt:lpwstr>
  </property>
</Properties>
</file>