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sz w:val="28"/>
        </w:rPr>
        <w:t>《开源软件与新技术》</w:t>
      </w:r>
    </w:p>
    <w:p>
      <w:pPr>
        <w:pStyle w:val="Title"/>
        <w:spacing w:before="560" w:after="240"/>
        <w:jc w:val="center"/>
      </w:pPr>
      <w:r>
        <w:t>应用可观测性与监控实验报告</w:t>
      </w:r>
    </w:p>
    <w:p>
      <w:pPr>
        <w:jc w:val="center"/>
      </w:pPr>
      <w:r>
        <w:rPr>
          <w:b/>
          <w:sz w:val="30"/>
        </w:rPr>
        <w:t>实验 8</w:t>
      </w:r>
    </w:p>
    <w:p>
      <w:pPr>
        <w:spacing w:after="1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姓名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侯宇晴</w:t>
            </w:r>
          </w:p>
        </w:tc>
      </w:tr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学号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23120506154</w:t>
            </w:r>
          </w:p>
        </w:tc>
      </w:tr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班级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软件2304</w:t>
            </w:r>
          </w:p>
        </w:tc>
      </w:tr>
      <w:tr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center"/>
            </w:pPr>
            <w:r>
              <w:t>完成日期</w:t>
            </w:r>
          </w:p>
        </w:tc>
        <w:tc>
          <w:tcPr>
            <w:tcW w:type="dxa" w:w="5026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t>2026 年 10 月 1 日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color w:val="4B586E"/>
          <w:sz w:val="19"/>
        </w:rPr>
        <w:t>完成情况  FastAPI 指标、Prometheus 配置、Grafana 六面板 Dashboard、告警规则和负载测试均已完成</w:t>
      </w:r>
    </w:p>
    <w:p>
      <w:r>
        <w:br w:type="page"/>
      </w:r>
    </w:p>
    <w:p>
      <w:pPr>
        <w:pStyle w:val="Heading1"/>
      </w:pPr>
      <w:r>
        <w:t>实验结论</w:t>
      </w:r>
    </w:p>
    <w:p>
      <w:r>
        <w:t>本实验为 FastAPI 服务加入 Prometheus 指标，并提供 Prometheus 抓取与告警配置、Grafana 六面板 Dashboard 和可复现负载脚本。应用的 /metrics 已真实运行验证，30 请求样例得到 27 成功、3 个受控 503；最终复核的 12 请求得到 10 成功、2 个 503。25 项测试全部通过。当前机器没有 Docker、Prometheus 和 Grafana 可执行文件，因此后两者完成的是配置与查询结构验证，不声称已经启动真实监控栈。</w:t>
      </w:r>
    </w:p>
    <w:p>
      <w:pPr>
        <w:pStyle w:val="Heading1"/>
      </w:pPr>
      <w:r>
        <w:t>一 实验目标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08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172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576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验证方式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应用指标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真实 /metrics 文本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低基数标签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路由模板而非原始 URL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Prometheus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配置完成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YAML 结构和 PromQL 测试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Grafana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六面板完成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JSON 和 provisioning 测试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告警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两条规则完成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持续错误率与延迟规则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负载与失败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已完成</w:t>
            </w:r>
          </w:p>
        </w:tc>
        <w:tc>
          <w:tcPr>
            <w:tcW w:type="dxa" w:w="57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可控延迟和失败脚本</w:t>
            </w:r>
          </w:p>
        </w:tc>
      </w:tr>
    </w:tbl>
    <w:p>
      <w:pPr>
        <w:spacing w:after="20"/>
      </w:pPr>
    </w:p>
    <w:p>
      <w:pPr>
        <w:pStyle w:val="Heading1"/>
      </w:pPr>
      <w:r>
        <w:t>二 指标设计</w:t>
      </w:r>
    </w:p>
    <w:p>
      <w:r>
        <w:t>中间件在每个请求完成后记录请求数和耗时，异常路径也在 finally 中更新指标。route 标签优先使用框架匹配到的路由模板，例如 /work/{item_id}，未知路径统一为 unhandled，避免把任意 ID 写入标签造成时间序列爆炸。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381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4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464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标签/含义</w:t>
            </w:r>
          </w:p>
        </w:tc>
      </w:tr>
      <w:tr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http_requests_total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Counter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method、route、status</w:t>
            </w:r>
          </w:p>
        </w:tc>
      </w:tr>
      <w:tr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http_request_duration_seconds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Histogram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method、route；延迟分布</w:t>
            </w:r>
          </w:p>
        </w:tc>
      </w:tr>
      <w:tr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app_inprogress_requests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Gauge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当前处理中请求</w:t>
            </w:r>
          </w:p>
        </w:tc>
      </w:tr>
      <w:tr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process_resident_memory_bytes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Gauge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进程常驻内存</w:t>
            </w:r>
          </w:p>
        </w:tc>
      </w:tr>
      <w:tr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app_cpu_percent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Gauge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进程 CPU 采样</w:t>
            </w:r>
          </w:p>
        </w:tc>
      </w:tr>
      <w:tr>
        <w:tc>
          <w:tcPr>
            <w:tcW w:type="dxa" w:w="38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app_info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Gauge</w:t>
            </w:r>
          </w:p>
        </w:tc>
        <w:tc>
          <w:tcPr>
            <w:tcW w:type="dxa" w:w="44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应用版本信息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 应用与采集配置</w:t>
      </w:r>
    </w:p>
    <w:p>
      <w:pPr>
        <w:pStyle w:val="Heading2"/>
      </w:pPr>
      <w:r>
        <w:t>受控工作端点</w:t>
      </w:r>
    </w:p>
    <w:p>
      <w:r>
        <w:t>GET /work/{item_id} 接受 delay_ms 与 fail 参数。delay_ms 限制在 0–2000 毫秒，用于产生可控延迟；fail=true 返回 503，用于验证错误率和告警。健康检查与指标端点不依赖外部服务。</w:t>
      </w:r>
    </w:p>
    <w:p>
      <w:pPr>
        <w:pStyle w:val="Heading2"/>
      </w:pPr>
      <w:r>
        <w:t>Prometheus</w:t>
      </w:r>
    </w:p>
    <w:p>
      <w:r>
        <w:t>prometheus.yml 每 5 秒抓取 host.docker.internal:8008/metrics，并加载 alerts.yml。规则使用 5 分钟窗口计算错误率和 P95 延迟，设置 for 持续时间，避免瞬时抖动立即告警。</w:t>
      </w:r>
    </w:p>
    <w:p>
      <w:pPr>
        <w:ind w:left="360"/>
      </w:pPr>
      <w:r>
        <w:rPr>
          <w:rFonts w:ascii="Consolas" w:hAnsi="Consolas"/>
          <w:color w:val="28374B"/>
          <w:sz w:val="17"/>
        </w:rPr>
        <w:t>sum(rate(http_requests_total{status=~"5.."}[5m])) / sum(rate(http_requests_total[5m]))</w:t>
      </w:r>
    </w:p>
    <w:p>
      <w:pPr>
        <w:ind w:left="360"/>
      </w:pPr>
      <w:r>
        <w:rPr>
          <w:rFonts w:ascii="Consolas" w:hAnsi="Consolas"/>
          <w:color w:val="28374B"/>
          <w:sz w:val="17"/>
        </w:rPr>
        <w:t>histogram_quantile(0.95, sum by (le) (rate(http_request_duration_seconds_bucket[5m])))</w:t>
      </w:r>
    </w:p>
    <w:p>
      <w:pPr>
        <w:pStyle w:val="Heading2"/>
      </w:pPr>
      <w:r>
        <w:t>Grafana Dashboard</w:t>
      </w:r>
    </w:p>
    <w:p>
      <w:r>
        <w:t>Dashboard 通过文件 provisioning 自动加载，包含吞吐量、错误率、P95 延迟、并发请求、内存和 CPU 六个面板。所有 PromQL 使用有限标签聚合，不按 item_id 建立曲线。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880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面板</w:t>
            </w:r>
          </w:p>
        </w:tc>
        <w:tc>
          <w:tcPr>
            <w:tcW w:type="dxa" w:w="655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查询目的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 Rate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每秒请求量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Error Rate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5xx 占比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P95 Latency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高分位响应时间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In Progress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当前并发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Memory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常驻内存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CPU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进程 CPU 百分比</w:t>
            </w:r>
          </w:p>
        </w:tc>
      </w:tr>
    </w:tbl>
    <w:p>
      <w:pPr>
        <w:spacing w:after="20"/>
      </w:pPr>
    </w:p>
    <w:p>
      <w:pPr>
        <w:pStyle w:val="Heading1"/>
      </w:pPr>
      <w:r>
        <w:t>四 运行结果</w:t>
      </w:r>
    </w:p>
    <w:p>
      <w:r>
        <w:t>FastAPI 实际运行在 127.0.0.1:8008。负载脚本并发发送正常、延迟和失败请求，随后直接读取 /metrics。指标预览页把采样值和实验状态显示在浏览器中，便于在没有 Grafana 二进制的机器上核对应用暴露。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126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2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表标题"/>
        <w:jc w:val="center"/>
      </w:pPr>
      <w:r>
        <w:t>图 1  应用指标预览页与实时样本（不是 Grafana 截图）</w:t>
      </w:r>
    </w:p>
    <w:p>
      <w:r>
        <w:br w:type="page"/>
      </w:r>
    </w:p>
    <w:p>
      <w:pPr>
        <w:pStyle w:val="Heading1"/>
      </w:pPr>
      <w:r>
        <w:t>五 负载与失败注入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08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52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请求</w:t>
            </w:r>
          </w:p>
        </w:tc>
        <w:tc>
          <w:tcPr>
            <w:tcW w:type="dxa" w:w="417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观察结果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正常请求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fail=false，短延迟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200，计数器增加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慢请求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delay_ms 增大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直方图高桶增加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受控失败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fail=true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503，错误率上升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高 ID 数量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不同 item_id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route 始终为模板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未知路径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未注册 URL</w:t>
            </w:r>
          </w:p>
        </w:tc>
        <w:tc>
          <w:tcPr>
            <w:tcW w:type="dxa" w:w="41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统一标记 unhandled</w:t>
            </w:r>
          </w:p>
        </w:tc>
      </w:tr>
    </w:tbl>
    <w:p>
      <w:pPr>
        <w:spacing w:after="20"/>
      </w:pPr>
    </w:p>
    <w:p>
      <w:r>
        <w:t>12 请求最终复核结果为 10 个 200 和 2 个 503。此前 30 请求样例为 27 个 200 和 3 个 503。失败由参数显式触发，不是服务不稳定；脚本因此可以重复制造指标变化。</w:t>
      </w:r>
    </w:p>
    <w:p>
      <w:pPr>
        <w:pStyle w:val="Heading1"/>
      </w:pPr>
      <w:r>
        <w:t>六 自动化测试</w:t>
      </w:r>
    </w:p>
    <w:p>
      <w:r>
        <w:t>执行 pytest -q 得到 25 passed，另有一个来自 Starlette TestClient 的弃用警告，不影响测试结果。测试覆盖端点、指标类型、状态码、延迟桶、路由标签基数、配置解析、告警表达式和 Dashboard 面板。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37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测试组</w:t>
            </w:r>
          </w:p>
        </w:tc>
        <w:tc>
          <w:tcPr>
            <w:tcW w:type="dxa" w:w="115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552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覆盖重点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FastAPI 与指标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健康、工作、失败、Counter、Histogram、Gauge 和标签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Prometheus 与告警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抓取周期、目标、规则、窗口和持续时间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Grafana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5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数据源、六面板、标题、PromQL 和 provisioning</w:t>
            </w:r>
          </w:p>
        </w:tc>
      </w:tr>
    </w:tbl>
    <w:p>
      <w:pPr>
        <w:spacing w:after="20"/>
      </w:pPr>
    </w:p>
    <w:p>
      <w:pPr>
        <w:ind w:left="360"/>
      </w:pPr>
      <w:r>
        <w:rPr>
          <w:rFonts w:ascii="Consolas" w:hAnsi="Consolas"/>
          <w:color w:val="28374B"/>
          <w:sz w:val="17"/>
        </w:rPr>
        <w:t>.venv\Scripts\pytest -q</w:t>
        <w:br/>
        <w:t>powershell -ExecutionPolicy Bypass -File scripts/start-app.ps1</w:t>
        <w:br/>
        <w:t>.venv\Scripts\python scripts/load.py --requests 30 --fail-every 10</w:t>
      </w:r>
    </w:p>
    <w:p>
      <w:pPr>
        <w:pStyle w:val="Heading1"/>
      </w:pPr>
      <w:r>
        <w:t>七 工程过程</w:t>
      </w:r>
    </w:p>
    <w:p>
      <w:r>
        <w:t>开发从 main 创建 feature/observability，依次提交应用指标、Prometheus、Grafana、测试负载、说明文档和预览修复。README 提供 Docker Compose 路径，也明确当前机器的实际验证边界。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376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提交</w:t>
            </w:r>
          </w:p>
        </w:tc>
        <w:tc>
          <w:tcPr>
            <w:tcW w:type="dxa" w:w="7128"/>
            <w:shd w:fill="243B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64739ae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实验初始化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e33b693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FastAPI 和 Prometheus 指标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08d3930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抓取与告警规则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883154f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Grafana 六面板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d5ee701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测试和负载脚本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bb0a01c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sz w:val="16"/>
              </w:rPr>
              <w:t>指标说明和复现文档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e3c72f5 / bb9171e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预览页面及脚本修复</w:t>
            </w:r>
          </w:p>
        </w:tc>
      </w:tr>
    </w:tbl>
    <w:p>
      <w:pPr>
        <w:spacing w:after="20"/>
      </w:pPr>
    </w:p>
    <w:p>
      <w:pPr>
        <w:pStyle w:val="Heading1"/>
      </w:pPr>
      <w:r>
        <w:t>八 思考题</w:t>
      </w:r>
    </w:p>
    <w:p>
      <w:pPr>
        <w:pStyle w:val="Heading2"/>
      </w:pPr>
      <w:r>
        <w:t>为什么不能把原始路径作为标签</w:t>
      </w:r>
    </w:p>
    <w:p>
      <w:r>
        <w:t>若每个 item_id 都成为 label 值，时间序列数量会随业务数据增长，增加内存、磁盘和查询成本。使用路由模板能保留接口维度，同时把基数限制在路由数量级。</w:t>
      </w:r>
    </w:p>
    <w:p>
      <w:pPr>
        <w:pStyle w:val="Heading2"/>
      </w:pPr>
      <w:r>
        <w:t>平均延迟为何不够</w:t>
      </w:r>
    </w:p>
    <w:p>
      <w:r>
        <w:t>少量极慢请求可能被大量快速请求稀释。直方图保存桶计数，可以计算 P95/P99 并观察尾延迟，更接近用户体验。桶边界需要结合服务目标设计。</w:t>
      </w:r>
    </w:p>
    <w:p>
      <w:pPr>
        <w:pStyle w:val="Heading2"/>
      </w:pPr>
      <w:r>
        <w:t>告警为何需要 for</w:t>
      </w:r>
    </w:p>
    <w:p>
      <w:r>
        <w:t>短暂错误或发布抖动并不一定需要人工响应。for 要求条件持续一段时间，能减少噪声；但设置过长也会延迟发现，应结合错误预算和业务影响调整。</w:t>
      </w:r>
    </w:p>
    <w:p>
      <w:pPr>
        <w:pStyle w:val="Heading1"/>
      </w:pPr>
      <w:r>
        <w:t>九 限制与总结</w:t>
      </w:r>
    </w:p>
    <w:p>
      <w:r>
        <w:t>当前环境实际验证了应用、指标文本、测试与负载，但没有运行 Prometheus/Grafana 容器，所以没有把应用预览截图误写为 Grafana 截图。生产部署还需持久化存储、认证、通知渠道、资源限制和容量规划。实验范围内的指标、配置、Dashboard、规则和 25 项测试均已完成。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936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6"/>
      </w:rPr>
      <w:t>侯宇晴  23120506154  软件2304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D87"/>
        <w:sz w:val="16"/>
      </w:rPr>
      <w:t>开源软件与新技术  实验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等线" w:hAnsi="等线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标题">
    <w:name w:val="图表标题"/>
    <w:rPr>
      <w:rFonts w:ascii="等线" w:hAnsi="等线" w:eastAsia="等线"/>
      <w:color w:val="5050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应用可观测性与监控实验报告</dc:title>
  <dc:subject/>
  <dc:creator>侯宇晴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