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68" w:after="200"/>
        <w:jc w:val="center"/>
        <w:rPr/>
      </w:pPr>
      <w:r>
        <w:rPr>
          <w:b/>
          <w:color w:val="1E1B4B"/>
          <w:sz w:val="144"/>
        </w:rPr>
        <w:t>A</w:t>
      </w:r>
    </w:p>
    <w:p>
      <w:pPr>
        <w:pStyle w:val="Normal"/>
        <w:jc w:val="center"/>
        <w:rPr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pStyle w:val="Normal"/>
        <w:spacing w:before="1701" w:after="200"/>
        <w:jc w:val="center"/>
        <w:rPr/>
      </w:pPr>
      <w:r>
        <w:rPr>
          <w:b/>
          <w:color w:val="F59E0B"/>
          <w:sz w:val="20"/>
        </w:rPr>
        <w:t>CADRAGE MATINAL · ARTEFACT 1 SUR 7</w:t>
      </w:r>
    </w:p>
    <w:p>
      <w:pPr>
        <w:pStyle w:val="Normal"/>
        <w:jc w:val="center"/>
        <w:rPr/>
      </w:pPr>
      <w:r>
        <w:rPr>
          <w:b/>
          <w:color w:val="1E1B4B"/>
          <w:sz w:val="64"/>
        </w:rPr>
        <w:t>Product Vision Board</w:t>
      </w:r>
    </w:p>
    <w:p>
      <w:pPr>
        <w:pStyle w:val="Normal"/>
        <w:spacing w:before="170" w:after="200"/>
        <w:jc w:val="center"/>
        <w:rPr/>
      </w:pPr>
      <w:r>
        <w:rPr>
          <w:i/>
          <w:color w:val="475569"/>
          <w:sz w:val="26"/>
        </w:rPr>
        <w:t>La direction du produit EduTutor IA en 6 sections</w:t>
      </w:r>
    </w:p>
    <w:p>
      <w:pPr>
        <w:pStyle w:val="Normal"/>
        <w:spacing w:before="3969" w:after="200"/>
        <w:jc w:val="center"/>
        <w:rPr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pStyle w:val="Normal"/>
        <w:spacing w:before="113" w:after="200"/>
        <w:jc w:val="center"/>
        <w:rPr/>
      </w:pPr>
      <w:r>
        <w:rPr>
          <w:b/>
          <w:color w:val="F59E0B"/>
          <w:sz w:val="22"/>
        </w:rPr>
        <w:t>IDENTIFICATION DU DOCUMENT</w:t>
      </w:r>
    </w:p>
    <w:p>
      <w:pPr>
        <w:pStyle w:val="Normal"/>
        <w:rPr/>
      </w:pPr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w="86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19"/>
        <w:gridCol w:w="4290"/>
      </w:tblGrid>
      <w:tr>
        <w:trPr/>
        <w:tc>
          <w:tcPr>
            <w:tcW w:w="4319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Équipe n°</w:t>
            </w:r>
          </w:p>
        </w:tc>
        <w:tc>
          <w:tcPr>
            <w:tcW w:w="429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Membres</w:t>
            </w:r>
          </w:p>
        </w:tc>
        <w:tc>
          <w:tcPr>
            <w:tcW w:w="42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ＭＳ 明朝" w:cs="" w:ascii="apple-system;BlinkMacSystemFont;Segoe UI;system-ui;Apple Color Emoji;Segoe UI Emoji;sans-serif" w:hAnsi="apple-system;BlinkMacSystemFont;Segoe UI;system-ui;Apple Color Emoji;Segoe UI Emoji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n-US" w:eastAsia="en-US" w:bidi="ar-SA"/>
              </w:rPr>
              <w:t xml:space="preserve">Ryma DINAR, </w:t>
            </w:r>
            <w:r>
              <w:rPr>
                <w:rFonts w:ascii="apple-system;BlinkMacSystemFont;Segoe UI;system-ui;Apple Color Emoji;Segoe UI Emoji;sans-serif" w:hAnsi="apple-system;BlinkMacSystemFont;Segoe UI;system-ui;Apple Color Emoji;Segoe UI Emoji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Médy SIMON, Bassim TABBEB, Amine MAHI, Axel FORTUNATO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Sprint concerné</w:t>
            </w:r>
          </w:p>
        </w:tc>
        <w:tc>
          <w:tcPr>
            <w:tcW w:w="4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Cadrage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42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v1.0 (initiale)</w:t>
            </w:r>
          </w:p>
        </w:tc>
      </w:tr>
      <w:tr>
        <w:trPr>
          <w:trHeight w:val="323" w:hRule="atLeast"/>
        </w:trPr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Date de remise</w:t>
            </w:r>
          </w:p>
        </w:tc>
        <w:tc>
          <w:tcPr>
            <w:tcW w:w="4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29/06/2026 HHhMM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Statut</w:t>
            </w:r>
          </w:p>
        </w:tc>
        <w:tc>
          <w:tcPr>
            <w:tcW w:w="42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 revue PO</w:t>
            </w:r>
          </w:p>
        </w:tc>
      </w:tr>
    </w:tbl>
    <w:p>
      <w:pPr>
        <w:pStyle w:val="Normal"/>
        <w:spacing w:before="283" w:after="200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Convention de nommage du fichier : </w:t>
      </w:r>
      <w:r>
        <w:rPr>
          <w:i/>
          <w:color w:val="475569"/>
          <w:sz w:val="18"/>
        </w:rPr>
        <w:t>equipe-9-nom-document-vY.Z.docx  (ex. equipe-03-persona-v1.0.docx)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color w:val="1E1B4B"/>
          <w:sz w:val="36"/>
        </w:rPr>
        <w:t>Table des matières</w:t>
      </w:r>
    </w:p>
    <w:p>
      <w:pPr>
        <w:pStyle w:val="Normal"/>
        <w:rPr/>
      </w:pPr>
      <w:r>
        <w:rPr>
          <w:i/>
          <w:color w:val="475569"/>
          <w:sz w:val="18"/>
        </w:rPr>
        <w:t xml:space="preserve">👉 </w:t>
      </w:r>
      <w:r>
        <w:rPr>
          <w:i/>
          <w:color w:val="475569"/>
          <w:sz w:val="18"/>
        </w:rPr>
        <w:t>Une fois le document complété, faites clic droit sur la table ci-dessous puis « Mettre à jour les champs » (ou touche F9) pour générer les liens.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before="283" w:after="200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  <w:t>(Table des matières non générée, appuyez sur F9 dans Word)</w:t>
          </w:r>
          <w:r>
            <w:rPr/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color w:val="F59E0B"/>
          <w:sz w:val="18"/>
        </w:rPr>
        <w:t>PRÉAMBULE</w:t>
      </w:r>
    </w:p>
    <w:p>
      <w:pPr>
        <w:pStyle w:val="Heading1"/>
        <w:rPr/>
      </w:pPr>
      <w:r>
        <w:rPr>
          <w:color w:val="1E1B4B"/>
        </w:rPr>
        <w:t>Pourquoi cet artefact ?</w:t>
      </w:r>
    </w:p>
    <w:p>
      <w:pPr>
        <w:pStyle w:val="Normal"/>
        <w:rPr/>
      </w:pPr>
      <w:r>
        <w:rPr/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>
      <w:pPr>
        <w:pStyle w:val="Normal"/>
        <w:rPr/>
      </w:pPr>
      <w:r>
        <w:rPr/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>
      <w:pPr>
        <w:pStyle w:val="Normal"/>
        <w:ind w:left="283" w:right="283"/>
        <w:rPr/>
      </w:pPr>
      <w:r>
        <w:rPr>
          <w:b/>
          <w:color w:val="F59E0B"/>
        </w:rPr>
        <w:t xml:space="preserve">💡 </w:t>
      </w:r>
      <w:r>
        <w:rPr>
          <w:b/>
          <w:color w:val="F59E0B"/>
        </w:rPr>
        <w:t xml:space="preserve">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>
      <w:pPr>
        <w:pStyle w:val="Heading1"/>
        <w:rPr/>
      </w:pPr>
      <w:r>
        <w:rPr>
          <w:color w:val="1E1B4B"/>
        </w:rPr>
        <w:t>1. Vision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>
      <w:pPr>
        <w:pStyle w:val="Heading2"/>
        <w:rPr/>
      </w:pPr>
      <w:r>
        <w:rPr>
          <w:color w:val="1E1B4B"/>
        </w:rPr>
        <w:t>1.1. Vision EduTutor IA : version équipe</w:t>
      </w:r>
    </w:p>
    <w:p>
      <w:pPr>
        <w:pStyle w:val="Normal"/>
        <w:rPr/>
      </w:pPr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>
      <w:pPr>
        <w:pStyle w:val="Normal"/>
        <w:rPr/>
      </w:pPr>
      <w:r>
        <w:rPr/>
        <w:t xml:space="preserve">→ </w:t>
      </w:r>
      <w:r>
        <w:rPr/>
        <w:t>Votre vision finalisée :</w:t>
      </w:r>
    </w:p>
    <w:p>
      <w:pPr>
        <w:pStyle w:val="Blocdecitationuser"/>
        <w:spacing w:before="0" w:after="0"/>
        <w:ind w:hanging="0" w:left="0" w:right="0"/>
        <w:rPr/>
      </w:pPr>
      <w:r>
        <w:rPr/>
        <w:t>Permettre à chaque étudiant·e du supérieur de transformer ses cours en quiz personnalisés en moins de 5 minutes, tout en garantissant que ses données restent en local et ne partent jamais vers un cloud tiers.</w:t>
      </w:r>
    </w:p>
    <w:p>
      <w:pPr>
        <w:pStyle w:val="Heading1"/>
        <w:rPr/>
      </w:pPr>
      <w:r>
        <w:rPr>
          <w:color w:val="1E1B4B"/>
        </w:rPr>
        <w:t>2. Target Group (cibles utilisateurs)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Étudiants. » (trop générique, intestable)</w:t>
      </w:r>
    </w:p>
    <w:p>
      <w:pPr>
        <w:pStyle w:val="Heading2"/>
        <w:rPr/>
      </w:pPr>
      <w:r>
        <w:rPr>
          <w:color w:val="1E1B4B"/>
        </w:rPr>
        <w:t>2.1. Cible primaire, Étudiant·e du supérieur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18-25 ans · L1-M2 (Bac+1 à Bac+5) · usage smartphone et laptop quotidien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Volume FR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~2,7M d'étudiants dans le supérieur (chiffres MESR 2024)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5h à 15h/semaine consacrées à chercher ou créer des supports de révision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Gratuit · données locales · pas besoin de connexion permanente</w:t>
            </w:r>
          </w:p>
        </w:tc>
      </w:tr>
    </w:tbl>
    <w:p>
      <w:pPr>
        <w:pStyle w:val="Heading2"/>
        <w:rPr/>
      </w:pPr>
      <w:r>
        <w:rPr>
          <w:color w:val="1E1B4B"/>
        </w:rPr>
        <w:t>2.2. Cible secondaire, Enseignant·e (persona émergente J1)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35-55 ans · lycée privé sous contrat / BTS / supérieur · maîtrise modérée du numérique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Volume FR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~770 000 enseignants tous niveaux (Éducation nationale 2024)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~12h/mois en correction et préparation de supports d'évaluation variés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Interface simple · conformité RGPD · export Word/PDF des quiz</w:t>
            </w:r>
          </w:p>
        </w:tc>
      </w:tr>
    </w:tbl>
    <w:p>
      <w:pPr>
        <w:pStyle w:val="Heading2"/>
        <w:rPr/>
      </w:pPr>
      <w:r>
        <w:rPr>
          <w:color w:val="1E1B4B"/>
        </w:rPr>
        <w:t>2.3. Cible tertiaire, Établissement scolaire (acheteur B2B)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Direction de lycée privé · ENT scolaire · responsable pédagogique d'école supérieure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Volume FR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~7 500 lycées + ~3 500 établissements supérieurs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Budget edtech contraint (&lt; 5€/élève/an) + obligation RGPD non négociable</w:t>
            </w:r>
          </w:p>
        </w:tc>
      </w:tr>
      <w:tr>
        <w:trPr>
          <w:trHeight w:val="495" w:hRule="atLeast"/>
        </w:trPr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Décideur = directeur des études · cycle d’achat 6–12 mois · appel d’offres public</w:t>
            </w:r>
          </w:p>
        </w:tc>
      </w:tr>
    </w:tbl>
    <w:p>
      <w:pPr>
        <w:pStyle w:val="Heading1"/>
        <w:rPr/>
      </w:pPr>
      <w:r>
        <w:rPr>
          <w:color w:val="1E1B4B"/>
        </w:rPr>
        <w:t>3. Needs (besoins résolus)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Mieux apprendre. » (générique, non mesurable)</w:t>
      </w:r>
    </w:p>
    <w:p>
      <w:pPr>
        <w:pStyle w:val="Heading2"/>
        <w:rPr/>
      </w:pPr>
      <w:r>
        <w:rPr>
          <w:color w:val="1E1B4B"/>
        </w:rPr>
        <w:t>3.1. Besoins de la cible primaire (Étudiant)</w:t>
      </w:r>
    </w:p>
    <w:p>
      <w:pPr>
        <w:pStyle w:val="ListBullet"/>
        <w:numPr>
          <w:ilvl w:val="0"/>
          <w:numId w:val="1"/>
        </w:numPr>
        <w:rPr/>
      </w:pPr>
      <w:r>
        <w:rPr/>
        <w:t>Générer en moins de 5 min un quiz de révision sur n'importe quel chapitre d'un cours fourni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</w:t>
      </w:r>
      <w:r>
        <w:rPr/>
        <w:t>Identifier ses lacunes par chapitre avant un examen (sans correcteur humain)</w:t>
      </w:r>
    </w:p>
    <w:p>
      <w:pPr>
        <w:pStyle w:val="ListBullet"/>
        <w:numPr>
          <w:ilvl w:val="0"/>
          <w:numId w:val="1"/>
        </w:numPr>
        <w:rPr/>
      </w:pPr>
      <w:r>
        <w:rPr/>
        <w:t>Réviser hors-ligne (transports, lieu sans wifi)</w:t>
      </w:r>
    </w:p>
    <w:p>
      <w:pPr>
        <w:pStyle w:val="BodyText"/>
        <w:numPr>
          <w:ilvl w:val="0"/>
          <w:numId w:val="1"/>
        </w:numPr>
        <w:rPr/>
      </w:pPr>
      <w:r>
        <w:rPr/>
        <w:t>Consulter l’historique de ses scores pour suivre sa progression</w:t>
      </w:r>
    </w:p>
    <w:p>
      <w:pPr>
        <w:pStyle w:val="BodyText"/>
        <w:numPr>
          <w:ilvl w:val="0"/>
          <w:numId w:val="1"/>
        </w:numPr>
        <w:rPr/>
      </w:pPr>
      <w:r>
        <w:rPr/>
        <w:t>Revoir uniquement les questions ratées pour cibler sa révision</w:t>
      </w:r>
    </w:p>
    <w:p>
      <w:pPr>
        <w:pStyle w:val="Heading2"/>
        <w:rPr/>
      </w:pPr>
      <w:r>
        <w:rPr>
          <w:color w:val="1E1B4B"/>
        </w:rPr>
        <w:t>3.2. Besoins de la cible secondaire (Enseignant)</w:t>
      </w:r>
    </w:p>
    <w:p>
      <w:pPr>
        <w:pStyle w:val="ListBullet"/>
        <w:numPr>
          <w:ilvl w:val="0"/>
          <w:numId w:val="1"/>
        </w:numPr>
        <w:rPr/>
      </w:pPr>
      <w:r>
        <w:rPr/>
        <w:t>Préparer des supports d'évaluation variés (quiz, QCM, questions ouvertes) en gain de temps mesurable</w:t>
      </w:r>
    </w:p>
    <w:p>
      <w:pPr>
        <w:pStyle w:val="ListBullet"/>
        <w:numPr>
          <w:ilvl w:val="0"/>
          <w:numId w:val="1"/>
        </w:numPr>
        <w:rPr/>
      </w:pPr>
      <w:r>
        <w:rPr/>
        <w:t>Adapter automatiquement le niveau de difficulté au niveau de la classe</w:t>
      </w:r>
    </w:p>
    <w:p>
      <w:pPr>
        <w:pStyle w:val="BodyText"/>
        <w:numPr>
          <w:ilvl w:val="0"/>
          <w:numId w:val="1"/>
        </w:numPr>
        <w:rPr/>
      </w:pPr>
      <w:r>
        <w:rPr/>
        <w:t>Valider la qualité pédagogique des questions générées avant de les proposer à sa classe</w:t>
      </w:r>
    </w:p>
    <w:p>
      <w:pPr>
        <w:pStyle w:val="Heading2"/>
        <w:rPr/>
      </w:pPr>
      <w:r>
        <w:rPr>
          <w:color w:val="1E1B4B"/>
        </w:rPr>
        <w:t>3.3. Besoins de la cible tertiaire (Établissement)</w:t>
      </w:r>
    </w:p>
    <w:p>
      <w:pPr>
        <w:pStyle w:val="ListBullet"/>
        <w:numPr>
          <w:ilvl w:val="0"/>
          <w:numId w:val="1"/>
        </w:numPr>
        <w:rPr/>
      </w:pPr>
      <w:r>
        <w:rPr/>
        <w:t>Disposer d'un outil edtech RGPD conforme, sans transfert de données hors UE</w:t>
      </w:r>
    </w:p>
    <w:p>
      <w:pPr>
        <w:pStyle w:val="ListBullet"/>
        <w:numPr>
          <w:ilvl w:val="0"/>
          <w:numId w:val="1"/>
        </w:numPr>
        <w:rPr/>
      </w:pPr>
      <w:r>
        <w:rPr/>
        <w:t>Tarification prévisible par élève / par an, sans surprise</w:t>
      </w:r>
    </w:p>
    <w:p>
      <w:pPr>
        <w:pStyle w:val="BodyText"/>
        <w:numPr>
          <w:ilvl w:val="0"/>
          <w:numId w:val="1"/>
        </w:numPr>
        <w:rPr/>
      </w:pPr>
      <w:r>
        <w:rPr/>
        <w:t>Obtenir un tableau de bord anonymisé d’usage pour justifier l’investissement edtech</w:t>
      </w:r>
    </w:p>
    <w:p>
      <w:pPr>
        <w:pStyle w:val="Heading1"/>
        <w:rPr>
          <w:color w:val="1E1B4B"/>
        </w:rPr>
      </w:pPr>
      <w:r>
        <w:rPr>
          <w:color w:themeColor="accent1" w:themeShade="bf" w:val="1E1B4B"/>
        </w:rPr>
      </w:r>
    </w:p>
    <w:p>
      <w:pPr>
        <w:pStyle w:val="Heading1"/>
        <w:rPr>
          <w:color w:val="1E1B4B"/>
        </w:rPr>
      </w:pPr>
      <w:r>
        <w:rPr>
          <w:color w:val="1E1B4B"/>
        </w:rPr>
        <w:t>4. Product (le produit en 3-5 traits)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>
      <w:pPr>
        <w:pStyle w:val="Heading2"/>
        <w:rPr/>
      </w:pPr>
      <w:r>
        <w:rPr>
          <w:color w:val="1E1B4B"/>
        </w:rPr>
        <w:t>4.1. Caractéristiques signature d'EduTutor IA</w:t>
      </w:r>
    </w:p>
    <w:p>
      <w:pPr>
        <w:pStyle w:val="ListBullet"/>
        <w:numPr>
          <w:ilvl w:val="0"/>
          <w:numId w:val="1"/>
        </w:numPr>
        <w:rPr/>
      </w:pPr>
      <w:r>
        <w:rPr/>
        <w:t>Génération de 10 QCM en moins de 60 s à partir d'un cours fourni (PDF ou texte)</w:t>
      </w:r>
    </w:p>
    <w:p>
      <w:pPr>
        <w:pStyle w:val="ListBullet"/>
        <w:numPr>
          <w:ilvl w:val="0"/>
          <w:numId w:val="1"/>
        </w:numPr>
        <w:rPr/>
      </w:pPr>
      <w:r>
        <w:rPr/>
        <w:t>Fonctionnement 100 % local via Ollama (Llama 3.1 8B / Phi-3-mini), souveraineté des données</w:t>
      </w:r>
    </w:p>
    <w:p>
      <w:pPr>
        <w:pStyle w:val="ListBullet"/>
        <w:numPr>
          <w:ilvl w:val="0"/>
          <w:numId w:val="1"/>
        </w:numPr>
        <w:rPr/>
      </w:pPr>
      <w:r>
        <w:rPr/>
        <w:t>Interface mobile-first et hors-ligne friendly</w:t>
      </w:r>
    </w:p>
    <w:p>
      <w:pPr>
        <w:pStyle w:val="BodyText"/>
        <w:numPr>
          <w:ilvl w:val="0"/>
          <w:numId w:val="1"/>
        </w:numPr>
        <w:rPr/>
      </w:pPr>
      <w:r>
        <w:rPr/>
        <w:t>Feedback visuel pendant la génération du quiz (barre de progression + message si le PDF est trop lourd)</w:t>
      </w:r>
    </w:p>
    <w:p>
      <w:pPr>
        <w:pStyle w:val="Heading2"/>
        <w:rPr/>
      </w:pPr>
      <w:r>
        <w:rPr>
          <w:color w:val="1E1B4B"/>
        </w:rPr>
        <w:t>4.2. MVP must-have (Release 1) : rappel imposé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F1 : </w:t>
      </w:r>
      <w:r>
        <w:rPr/>
        <w:t>Inscription et connexion utilisateur (Django Auth standard)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F2 : </w:t>
      </w:r>
      <w:r>
        <w:rPr/>
        <w:t>Saisie d'un cours : upload PDF ≤ 5 Mo ou texte ≥ 200 caractères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F3 : </w:t>
      </w:r>
      <w:r>
        <w:rPr/>
        <w:t>Génération automatique d'un quiz de 10 QCM via LLM local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F4 : </w:t>
      </w:r>
      <w:r>
        <w:rPr/>
        <w:t>Soumission et correction automatique (une bonne réponse par QCM)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F5 : </w:t>
      </w:r>
      <w:r>
        <w:rPr/>
        <w:t>Affichage du score /10 + détail bonnes/mauvaises réponses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F6 : </w:t>
      </w:r>
      <w:r>
        <w:rPr/>
        <w:t>Historique persisté des quizz par utilisateur (date, cours, score)</w:t>
      </w:r>
    </w:p>
    <w:p>
      <w:pPr>
        <w:pStyle w:val="Heading2"/>
        <w:rPr/>
      </w:pPr>
      <w:r>
        <w:rPr>
          <w:color w:val="1E1B4B"/>
        </w:rPr>
        <w:t>4.3. Pistes Release 2 envisagées (2 à 3 à choisir)</w:t>
      </w:r>
    </w:p>
    <w:p>
      <w:pPr>
        <w:pStyle w:val="Normal"/>
        <w:rPr/>
      </w:pPr>
      <w:r>
        <w:rPr/>
        <w:t>Parmi les 10 pistes Release 2 du brief, votre équipe sélectionne 2 à 3 candidates à proposer en revue de fin de semaine. Listez vos candidates ci-dessous, avec un mot de justification chacune.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Candidate 1 : 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 xml:space="preserve">Fiches de révision / résumé automatique, 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>gain de temps car pas besoin de recopier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Candidate 2 : 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 xml:space="preserve">Explication des réponses, 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>comprendre permet d’apprendre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Candidate 3 : </w:t>
      </w:r>
      <w:r>
        <w:rPr>
          <w:rFonts w:asciiTheme="minorHAnsi" w:cstheme="minorBidi" w:eastAsiaTheme="minorEastAsia" w:hAnsiTheme="minorHAnsi"/>
          <w:caps w:val="false"/>
          <w:smallCaps w:val="false"/>
          <w:color w:val="F0F6FC"/>
          <w:spacing w:val="0"/>
        </w:rPr>
        <w:t> 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 xml:space="preserve">Séries (streaks) &amp; objectifs, 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>gamification, encourage à apprendre chaque jour et revenir régulierement sur l’application.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Heading1"/>
        <w:rPr/>
      </w:pPr>
      <w:r>
        <w:rPr>
          <w:color w:val="1E1B4B"/>
        </w:rPr>
        <w:t>5. Business Goals (objectifs de succès)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Devenir leader du marché. » (intestable, jamais mesurable)</w:t>
      </w:r>
    </w:p>
    <w:p>
      <w:pPr>
        <w:pStyle w:val="Heading2"/>
        <w:rPr/>
      </w:pPr>
      <w:r>
        <w:rPr>
          <w:color w:val="1E1B4B"/>
        </w:rPr>
        <w:t>5.1. Objectifs d'adoption</w:t>
      </w:r>
    </w:p>
    <w:p>
      <w:pPr>
        <w:pStyle w:val="ListBullet"/>
        <w:numPr>
          <w:ilvl w:val="0"/>
          <w:numId w:val="1"/>
        </w:numPr>
        <w:rPr/>
      </w:pPr>
      <w:r>
        <w:rPr/>
        <w:t>Adoption : atteindre 1000 étudiants actifs hebdomadaires (WAU) d'ici T+6 mois</w:t>
      </w:r>
    </w:p>
    <w:p>
      <w:pPr>
        <w:pStyle w:val="ListBullet"/>
        <w:numPr>
          <w:ilvl w:val="0"/>
          <w:numId w:val="1"/>
        </w:numPr>
        <w:rPr/>
      </w:pPr>
      <w:r>
        <w:rPr/>
        <w:t>Rétention : 40 % des utilisateurs reviennent dans la semaine après inscription</w:t>
      </w:r>
    </w:p>
    <w:p>
      <w:pPr>
        <w:pStyle w:val="ListBullet"/>
        <w:numPr>
          <w:ilvl w:val="0"/>
          <w:numId w:val="1"/>
        </w:numPr>
        <w:rPr/>
      </w:pPr>
      <w:r>
        <w:rPr/>
        <w:t>Temps moyen de génération &lt; 60 s</w:t>
      </w:r>
      <w:r>
        <w:rPr>
          <w:caps w:val="false"/>
          <w:smallCaps w:val="false"/>
          <w:spacing w:val="0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1"/>
        </w:rPr>
        <w:t>sur poste standard</w:t>
      </w:r>
    </w:p>
    <w:p>
      <w:pPr>
        <w:pStyle w:val="Heading2"/>
        <w:rPr/>
      </w:pPr>
      <w:r>
        <w:rPr>
          <w:color w:val="1E1B4B"/>
        </w:rPr>
        <w:t>5.2. Objectifs de satisfaction</w:t>
      </w:r>
    </w:p>
    <w:p>
      <w:pPr>
        <w:pStyle w:val="ListBullet"/>
        <w:numPr>
          <w:ilvl w:val="0"/>
          <w:numId w:val="1"/>
        </w:numPr>
        <w:rPr/>
      </w:pPr>
      <w:r>
        <w:rPr/>
        <w:t>Satisfaction : NPS &gt; 35 d'ici T+9 mois (cible standard edtech : NPS &gt; 30)</w:t>
      </w:r>
    </w:p>
    <w:p>
      <w:pPr>
        <w:pStyle w:val="ListBullet"/>
        <w:numPr>
          <w:ilvl w:val="0"/>
          <w:numId w:val="1"/>
        </w:numPr>
        <w:rPr/>
      </w:pPr>
      <w:r>
        <w:rPr/>
        <w:t>Qualité contenu : &lt; 5 % de quiz signalés "erreur factuelle" par les utilisateurs</w:t>
      </w:r>
    </w:p>
    <w:p>
      <w:pPr>
        <w:pStyle w:val="ListBullet"/>
        <w:numPr>
          <w:ilvl w:val="0"/>
          <w:numId w:val="1"/>
        </w:numPr>
        <w:rPr/>
      </w:pPr>
      <w:r>
        <w:rPr/>
        <w:t>Taux d’abandon &lt; 20 %</w:t>
      </w:r>
      <w:r>
        <w:rPr>
          <w:caps w:val="false"/>
          <w:smallCaps w:val="false"/>
          <w:spacing w:val="0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1"/>
        </w:rPr>
        <w:t>après la 1ʳᵉ utilisation</w:t>
      </w:r>
    </w:p>
    <w:p>
      <w:pPr>
        <w:pStyle w:val="Heading2"/>
        <w:rPr/>
      </w:pPr>
      <w:r>
        <w:rPr>
          <w:color w:val="1E1B4B"/>
        </w:rPr>
        <w:t>5.3. Objectifs business (long terme)</w:t>
      </w:r>
    </w:p>
    <w:p>
      <w:pPr>
        <w:pStyle w:val="ListBullet"/>
        <w:numPr>
          <w:ilvl w:val="0"/>
          <w:numId w:val="1"/>
        </w:numPr>
        <w:rPr/>
      </w:pPr>
      <w:r>
        <w:rPr/>
        <w:t>Conversion B2B : au moins 4 établissements scolaires sous contrat dans 12 mois</w:t>
      </w:r>
    </w:p>
    <w:p>
      <w:pPr>
        <w:pStyle w:val="ListBullet"/>
        <w:numPr>
          <w:ilvl w:val="0"/>
          <w:numId w:val="1"/>
        </w:numPr>
        <w:rPr/>
      </w:pPr>
      <w:r>
        <w:rPr/>
        <w:t>Coût acquisition : CAC &lt; 15 € par utilisateur converti</w:t>
      </w:r>
    </w:p>
    <w:p>
      <w:pPr>
        <w:pStyle w:val="BodyText"/>
        <w:numPr>
          <w:ilvl w:val="0"/>
          <w:numId w:val="1"/>
        </w:numPr>
        <w:spacing w:before="0" w:after="200"/>
        <w:contextualSpacing/>
        <w:rPr/>
      </w:pPr>
      <w:r>
        <w:rPr/>
        <w:t>Freemium étudiant + licences B2B pour les établissements</w:t>
        <w:br/>
      </w:r>
    </w:p>
    <w:p>
      <w:pPr>
        <w:pStyle w:val="Heading1"/>
        <w:rPr/>
      </w:pPr>
      <w:r>
        <w:rPr>
          <w:color w:val="1E1B4B"/>
        </w:rPr>
        <w:t>6. Différenciateurs vs concurrents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Notre produit est mieux. » (intestable, non argumenté)</w:t>
      </w:r>
    </w:p>
    <w:p>
      <w:pPr>
        <w:pStyle w:val="Normal"/>
        <w:ind w:left="227" w:right="227"/>
        <w:rPr>
          <w:i/>
          <w:i/>
          <w:color w:val="475569"/>
          <w:sz w:val="18"/>
        </w:rPr>
      </w:pPr>
      <w:r>
        <w:rPr>
          <w:i/>
          <w:color w:val="475569"/>
          <w:sz w:val="18"/>
        </w:rPr>
      </w:r>
    </w:p>
    <w:p>
      <w:pPr>
        <w:pStyle w:val="Heading2"/>
        <w:rPr/>
      </w:pPr>
      <w:r>
        <w:rPr>
          <w:color w:val="1E1B4B"/>
        </w:rPr>
        <w:t>6.1. Cartographie des concurrents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Concurrent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Positionnement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Limite identifiée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Wilgo.ai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Compagnon IA français pour étudiants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Cloud, dépendance OpenAI, données hors UE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Leo (iamleo.ai)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Tuteur IA Bac/sup ancré sur programmes français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Cible étudiants uniquement, pas d'angle enseignant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Quizlet AI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Cartes mémoire et quiz IA, pionnier US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Pas d'ancrage cours fourni, focus marché US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Khanmigo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Tuteur IA Khan Academy, lancé 2023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US-first, conformité RGPD UE floue</w:t>
            </w:r>
          </w:p>
        </w:tc>
      </w:tr>
    </w:tbl>
    <w:p>
      <w:pPr>
        <w:pStyle w:val="Heading2"/>
        <w:rPr/>
      </w:pPr>
      <w:r>
        <w:rPr>
          <w:color w:val="1E1B4B"/>
        </w:rPr>
        <w:t>6.2. Nos 3 différenciateurs argumentés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 xml:space="preserve">Prompts métier enseignants, </w:t>
      </w:r>
      <w:r>
        <w:rPr/>
        <w:t xml:space="preserve">les concurrents sont « étudiant-first » (l'élève cherche, l'IA résume). EduTutor inverse : « enseignant-first », produit des supports d'évaluation. À développer : </w:t>
      </w:r>
      <w:r>
        <w:rPr>
          <w:b w:val="false"/>
          <w:i w:val="false"/>
          <w:caps w:val="false"/>
          <w:smallCaps w:val="false"/>
          <w:spacing w:val="0"/>
          <w:sz w:val="22"/>
          <w:szCs w:val="22"/>
        </w:rPr>
        <w:t>on prévoit dès le MVP une voie pour que Mme Lefèvre affine les questions.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 xml:space="preserve">Pédagogie ancrée (RAG sur cours fourni), </w:t>
      </w:r>
      <w:r>
        <w:rPr/>
        <w:t xml:space="preserve">les LLM bruts hallucinent sur chiffres et dates. EduTutor s'engage à ancrer ses générations dans le manuel fourni, traçables à une source. À développer : </w:t>
      </w:r>
      <w:r>
        <w:rPr>
          <w:caps w:val="false"/>
          <w:smallCaps w:val="false"/>
          <w:spacing w:val="0"/>
        </w:rPr>
        <w:t> </w:t>
      </w:r>
      <w:r>
        <w:rPr>
          <w:b w:val="false"/>
          <w:i w:val="false"/>
          <w:caps w:val="false"/>
          <w:smallCaps w:val="false"/>
          <w:spacing w:val="0"/>
          <w:sz w:val="22"/>
          <w:szCs w:val="22"/>
        </w:rPr>
        <w:t>les questions citent le contenu du cours, pas une base générique.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 xml:space="preserve">RGPD, local-first, </w:t>
      </w:r>
      <w:r>
        <w:rPr/>
        <w:t xml:space="preserve">les concurrents utilisent OpenAI / Anthropic, données quittent l'UE. EduTutor tourne sur Ollama local : aucune donnée ne sort du serveur. Prérequis non négociable pour la cible B2B éducation. À développer : </w:t>
      </w:r>
      <w:r>
        <w:rPr>
          <w:b w:val="false"/>
          <w:i w:val="false"/>
          <w:caps w:val="false"/>
          <w:smallCaps w:val="false"/>
          <w:spacing w:val="0"/>
          <w:sz w:val="22"/>
          <w:szCs w:val="22"/>
        </w:rPr>
        <w:t>stack Docker + Ollama local, vendable aux lycées soucieux du RGPD.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1B4B"/>
        </w:rPr>
        <w:t xml:space="preserve">✅ </w:t>
      </w:r>
      <w:r>
        <w:rPr>
          <w:color w:val="1E1B4B"/>
        </w:rPr>
        <w:t>Grille d'auto-évaluation</w:t>
      </w:r>
    </w:p>
    <w:p>
      <w:pPr>
        <w:pStyle w:val="Normal"/>
        <w:rPr/>
      </w:pPr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2"/>
        <w:gridCol w:w="2551"/>
        <w:gridCol w:w="2835"/>
      </w:tblGrid>
      <w:tr>
        <w:trPr/>
        <w:tc>
          <w:tcPr>
            <w:tcW w:w="4252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Critère qualité</w:t>
            </w:r>
          </w:p>
        </w:tc>
        <w:tc>
          <w:tcPr>
            <w:tcW w:w="2551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Auto-évaluation</w:t>
            </w:r>
          </w:p>
        </w:tc>
        <w:tc>
          <w:tcPr>
            <w:tcW w:w="2835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Commentaire / preuve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La Vision tient en 1 phrase mémorable et survit aux releases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strike w:val="false"/>
                <w:dstrike w:val="false"/>
                <w:kern w:val="0"/>
                <w:sz w:val="20"/>
                <w:szCs w:val="22"/>
                <w:lang w:val="en-US" w:eastAsia="en-US" w:bidi="ar-SA"/>
              </w:rPr>
              <w:t>x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« Permettre à chaque étudiant·e du supérieur de transformer ses cours en quiz personnalisés en moins de 5 minutes, tout en garantissant que ses données restent en local… »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—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1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phrase,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orientée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bénéfice,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sans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jargon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technique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(pas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de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Django/Ollama).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3 niveaux de cibles (primaire, secondaire, tertiaire) sont décrits avec profil + volume + pain point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chaque cible a les 4 champs remplis — ex. étudiant (2,7M MESR, 5–15 h/sem.), enseignant (770 k, 12 h/mois correction), établissement (7 500 lycées + 3 500 sup., budget &lt; 5 €/élève/an).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Au moins 3 besoins par cible sont formulés en verbes d'action mesurables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5 besoins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générer en &lt; 5 min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identifier lacunes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réviser hors-ligne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…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 §3.2 : 3 besoins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préparer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adapter difficulté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valider qualité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 §3.3 : 3 besoins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RGPD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tarification prévisible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tableau de bord anonymisé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 produit est décrit en 3 à 5 caractéristiques signature (pas une liste de features techniques)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4 traits orientés bénéfice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10 QCM &lt; 60 s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local Ollama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mobile-first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feedback visuel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 Pas de liste Django/PostgreSQL/React.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6 features F1-F6 du MVP sont rappelées et 2-3 pistes Release 2 sont identifiées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Oui  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F1 à F6 listées intégralement. §4.3 : 3 candidates R2 choisies (fiches de révision, explications des réponses, streaks &amp; objectifs) avec justification en 1 phrase chacune.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Business Goals comportent au moins 3 KPI chiffrés et datés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WAU 1 000 (T+6 mois), rétention 40 %, génération &lt; 60 s, NPS &gt; 35 (T+9 mois), &lt; 5 % erreurs factuelles, abandon &lt; 20 %, 4 établissements B2B (12 mois), CAC &lt; 15 €.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4 concurrents sont cartographiés avec positionnement + limite identifiée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table complète Wilgo / Leo / Quizlet AI / Khanmigo — chaque ligne a un positionnement et une limite identifiée (cloud US, pas d'angle enseignant, pas d'ancrage cours, RGPD flou).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3 différenciateurs EduTutor IA sont argumentés au-delà du slogan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3 angles développés avec argument équipe — prompts enseignants (Mme Lefèvre), ancrage sur le PDF déposé, déploiement Docker + Ollama local pour le B2B RGPD.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 document a été relu et validé par l'équipe complète (toutes les voix entendues)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Relecture collective équipe 9 (Ryma, Médy, Bassim, Amine, Axel) le 29/06/2026 en cadrage matinal ; consensus sur vision, cibles, R2 et KPI avant soumission PO.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1B4B"/>
        </w:rPr>
        <w:t xml:space="preserve">📚 </w:t>
      </w:r>
      <w:r>
        <w:rPr>
          <w:color w:val="1E1B4B"/>
        </w:rPr>
        <w:t>Références et conventions</w:t>
      </w:r>
    </w:p>
    <w:p>
      <w:pPr>
        <w:pStyle w:val="Heading2"/>
        <w:rPr/>
      </w:pPr>
      <w:r>
        <w:rPr>
          <w:color w:val="1E1B4B"/>
        </w:rPr>
        <w:t>Références incontournables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Cours Agile/Scrum (Mohamed EL AFRIT) : </w:t>
      </w:r>
      <w:r>
        <w:rPr/>
        <w:t>mohamedelafrit.com/teaching/Master_Classe_Agile/cours.html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Scrum Guide officiel FR : </w:t>
      </w:r>
      <w:r>
        <w:rPr/>
        <w:t>scrumguides.org/docs/scrumguide/v2020/2020-Scrum-Guide-French.pdf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Site APOCAL'IPSSI : </w:t>
      </w:r>
      <w:r>
        <w:rPr/>
        <w:t>mohamedelafrit.com/teaching/APOCALIPSSI</w:t>
      </w:r>
    </w:p>
    <w:p>
      <w:pPr>
        <w:pStyle w:val="Heading2"/>
        <w:rPr/>
      </w:pPr>
      <w:r>
        <w:rPr>
          <w:color w:val="1E1B4B"/>
        </w:rPr>
        <w:t>Références spécifiques à ce document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Roman Pichler, Product Vision Board (canvas original) : </w:t>
      </w:r>
      <w:r>
        <w:rPr/>
        <w:t>https://www.romanpichler.com/tools/product-vision-board/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Wilgo.ai, concurrent français : </w:t>
      </w:r>
      <w:r>
        <w:rPr/>
        <w:t>https://wilgo.ai/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Leo (iamleo.ai), concurrent français : </w:t>
      </w:r>
      <w:r>
        <w:rPr/>
        <w:t>https://iamleo.ai/fr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Quizlet AI, concurrent US historique : </w:t>
      </w:r>
      <w:r>
        <w:rPr/>
        <w:t>https://quizlet.com/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Khanmigo, concurrent Khan Academy : </w:t>
      </w:r>
      <w:r>
        <w:rPr/>
        <w:t>https://www.khanmigo.ai/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Article GoStudent, comparatif outils IA pour révisions : </w:t>
      </w:r>
      <w:r>
        <w:rPr/>
        <w:t>https://www.gostudent.org/fr-fr/blog/outils-ia-pour-faire-des-fiches-de-revision</w:t>
      </w:r>
    </w:p>
    <w:p>
      <w:pPr>
        <w:pStyle w:val="Heading2"/>
        <w:rPr/>
      </w:pPr>
      <w:r>
        <w:rPr>
          <w:color w:val="1E1B4B"/>
        </w:rPr>
        <w:t>Convention de versionnement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v1.0, version initiale produite lors du cadrage matinal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v1.1, v1.2, révisions mineures (typo, ajout d'item) après revue PO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v2.0, révision majeure suite à une perturbation (changement de scope)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Chaque version est commitée séparément avec message Git explicite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Le statut « Validé PO » nécessite une trace écrite (commentaire, mail, Teams)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-system">
    <w:altName w:val="BlinkMacSystemFont"/>
    <w:charset w:val="01"/>
    <w:family w:val="roman"/>
    <w:pitch w:val="variable"/>
  </w:font>
  <w:font w:name="Mona Sans VF">
    <w:altName w:val="apple-system"/>
    <w:charset w:val="01"/>
    <w:family w:val="auto"/>
    <w:pitch w:val="default"/>
  </w:font>
  <w:font w:name="system-ui">
    <w:altName w:val="Ubuntu"/>
    <w:charset w:val="01"/>
    <w:family w:val="roman"/>
    <w:pitch w:val="variable"/>
  </w:font>
  <w:font w:name="system-ui">
    <w:altName w:val="Ubuntu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475569"/>
        <w:sz w:val="16"/>
      </w:rPr>
      <w:t>Mohamed Amine EL AFRIT · APOCAL'IPSSI 2026 · CC BY-NC-SA 4.0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decitationuser">
    <w:name w:val="Bloc de citation (user)"/>
    <w:basedOn w:val="Normal"/>
    <w:qFormat/>
    <w:pPr>
      <w:spacing w:before="0" w:after="283"/>
      <w:ind w:hanging="0" w:left="567" w:right="567"/>
    </w:pPr>
    <w:rPr/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LibreOffice/25.2.3.2$Linux_X86_64 LibreOffice_project/520$Build-2</Application>
  <AppVersion>15.0000</AppVersion>
  <Pages>12</Pages>
  <Words>2391</Words>
  <Characters>12777</Characters>
  <CharactersWithSpaces>14967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2026-06-29T12:59:42Z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