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Concept Structure Review</w:t>
        <w:br/>
      </w:r>
      <w:r>
        <w:rPr>
          <w:sz w:val="44"/>
        </w:rPr>
        <w:t>Claude Code Starter Package for Identity Atlas</w:t>
      </w:r>
    </w:p>
    <w:p>
      <w:pPr>
        <w:pStyle w:val="Subtitle"/>
        <w:spacing w:after="200"/>
      </w:pPr>
      <w:r>
        <w:t>Review draft for Rob Bosma and colleagues</w:t>
        <w:br/>
      </w:r>
      <w:r>
        <w:t>Repository name: FortigiGraph | Product name: Identity Atlas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736"/>
            <w:shd w:fill="D9EAF7"/>
          </w:tcPr>
          <w:p>
            <w:pPr>
              <w:spacing w:after="40" w:before="20"/>
            </w:pPr>
            <w:r>
              <w:t>Purpose</w:t>
            </w:r>
          </w:p>
        </w:tc>
        <w:tc>
          <w:tcPr>
            <w:tcW w:type="dxa" w:w="7056"/>
          </w:tcPr>
          <w:p>
            <w:pPr>
              <w:spacing w:after="40" w:before="20"/>
            </w:pPr>
            <w:r>
              <w:t>Define the paper starter package that Claude Code must produce before any implementation proposal.</w:t>
            </w:r>
          </w:p>
        </w:tc>
      </w:tr>
      <w:tr>
        <w:tc>
          <w:tcPr>
            <w:tcW w:type="dxa" w:w="2736"/>
            <w:shd w:fill="D9EAF7"/>
          </w:tcPr>
          <w:p>
            <w:pPr>
              <w:spacing w:after="40" w:before="20"/>
            </w:pPr>
            <w:r>
              <w:t>Primary success condition</w:t>
            </w:r>
          </w:p>
        </w:tc>
        <w:tc>
          <w:tcPr>
            <w:tcW w:type="dxa" w:w="7056"/>
          </w:tcPr>
          <w:p>
            <w:pPr>
              <w:spacing w:after="40" w:before="20"/>
            </w:pPr>
            <w:r>
              <w:t>Rob Bosma can trust the pipeline output as evidence of quality, secure operation, and correct functioning of the application.</w:t>
            </w:r>
          </w:p>
        </w:tc>
      </w:tr>
      <w:tr>
        <w:tc>
          <w:tcPr>
            <w:tcW w:type="dxa" w:w="2736"/>
            <w:shd w:fill="D9EAF7"/>
          </w:tcPr>
          <w:p>
            <w:pPr>
              <w:spacing w:after="40" w:before="20"/>
            </w:pPr>
            <w:r>
              <w:t>Main design risk</w:t>
            </w:r>
          </w:p>
        </w:tc>
        <w:tc>
          <w:tcPr>
            <w:tcW w:type="dxa" w:w="7056"/>
          </w:tcPr>
          <w:p>
            <w:pPr>
              <w:spacing w:after="40" w:before="20"/>
            </w:pPr>
            <w:r>
              <w:t>The pipeline becomes too complex to maintain, which creates false confidence.</w:t>
            </w:r>
          </w:p>
        </w:tc>
      </w:tr>
      <w:tr>
        <w:tc>
          <w:tcPr>
            <w:tcW w:type="dxa" w:w="2736"/>
            <w:shd w:fill="D9EAF7"/>
          </w:tcPr>
          <w:p>
            <w:pPr>
              <w:spacing w:after="40" w:before="20"/>
            </w:pPr>
            <w:r>
              <w:t>Phase 1 constraint</w:t>
            </w:r>
          </w:p>
        </w:tc>
        <w:tc>
          <w:tcPr>
            <w:tcW w:type="dxa" w:w="7056"/>
          </w:tcPr>
          <w:p>
            <w:pPr>
              <w:spacing w:after="40" w:before="20"/>
            </w:pPr>
            <w:r>
              <w:t>Paper design first. No scripting or pipeline implementation proposal before explicit approval.</w:t>
            </w:r>
          </w:p>
        </w:tc>
      </w:tr>
    </w:tbl>
    <w:p/>
    <w:p>
      <w:pPr>
        <w:pStyle w:val="Heading1"/>
      </w:pPr>
      <w:r>
        <w:t>1. What this document is</w:t>
      </w:r>
    </w:p>
    <w:p>
      <w:pPr>
        <w:spacing w:after="100"/>
      </w:pPr>
      <w:r>
        <w:t>This document is a reviewable concept structure for the first paper deliverable. It does not define the final implementation. It defines the structure, reading order, and minimum content that Claude Code must prepare before any scripting or pipeline rollout proposal is allowed.</w:t>
      </w:r>
    </w:p>
    <w:p>
      <w:pPr>
        <w:pStyle w:val="Heading1"/>
      </w:pPr>
      <w:r>
        <w:t>2. Proposed document set</w:t>
      </w:r>
    </w:p>
    <w:p>
      <w:pPr>
        <w:spacing w:after="100"/>
      </w:pPr>
      <w:r>
        <w:t>The starter package should be a small document set. It should be easy to navigate, easy to review, and small enough to support token-efficient reading by Claude Code.</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880"/>
            <w:shd w:fill="BDD7EE"/>
          </w:tcPr>
          <w:p>
            <w:r>
              <w:t>File</w:t>
            </w:r>
          </w:p>
        </w:tc>
        <w:tc>
          <w:tcPr>
            <w:tcW w:type="dxa" w:w="3168"/>
            <w:shd w:fill="BDD7EE"/>
          </w:tcPr>
          <w:p>
            <w:r>
              <w:t>Purpose</w:t>
            </w:r>
          </w:p>
        </w:tc>
        <w:tc>
          <w:tcPr>
            <w:tcW w:type="dxa" w:w="1944"/>
            <w:shd w:fill="BDD7EE"/>
          </w:tcPr>
          <w:p>
            <w:r>
              <w:t>Read when</w:t>
            </w:r>
          </w:p>
        </w:tc>
        <w:tc>
          <w:tcPr>
            <w:tcW w:type="dxa" w:w="1656"/>
            <w:shd w:fill="BDD7EE"/>
          </w:tcPr>
          <w:p>
            <w:r>
              <w:t>Must not contain</w:t>
            </w:r>
          </w:p>
        </w:tc>
      </w:tr>
      <w:tr>
        <w:tc>
          <w:tcPr>
            <w:tcW w:type="dxa" w:w="2484"/>
          </w:tcPr>
          <w:p>
            <w:pPr>
              <w:spacing w:after="40"/>
            </w:pPr>
            <w:r>
              <w:t>docs/claude-code/INDEX.md</w:t>
            </w:r>
          </w:p>
        </w:tc>
        <w:tc>
          <w:tcPr>
            <w:tcW w:type="dxa" w:w="2484"/>
          </w:tcPr>
          <w:p>
            <w:pPr>
              <w:spacing w:after="40"/>
            </w:pPr>
            <w:r>
              <w:t>Navigation, mandatory reading order, critical guardrails, task routing, and document authority map.</w:t>
            </w:r>
          </w:p>
        </w:tc>
        <w:tc>
          <w:tcPr>
            <w:tcW w:type="dxa" w:w="2484"/>
          </w:tcPr>
          <w:p>
            <w:pPr>
              <w:spacing w:after="40"/>
            </w:pPr>
            <w:r>
              <w:t>Always first</w:t>
            </w:r>
          </w:p>
        </w:tc>
        <w:tc>
          <w:tcPr>
            <w:tcW w:type="dxa" w:w="2484"/>
          </w:tcPr>
          <w:p>
            <w:pPr>
              <w:spacing w:after="40"/>
            </w:pPr>
            <w:r>
              <w:t>Deep policy detail or implementation detail</w:t>
            </w:r>
          </w:p>
        </w:tc>
      </w:tr>
      <w:tr>
        <w:tc>
          <w:tcPr>
            <w:tcW w:type="dxa" w:w="2484"/>
          </w:tcPr>
          <w:p>
            <w:pPr>
              <w:spacing w:after="40"/>
            </w:pPr>
            <w:r>
              <w:t>docs/claude-code/CLAUDE_CODE_OPERATING_MANUAL.md</w:t>
            </w:r>
          </w:p>
        </w:tc>
        <w:tc>
          <w:tcPr>
            <w:tcW w:type="dxa" w:w="2484"/>
          </w:tcPr>
          <w:p>
            <w:pPr>
              <w:spacing w:after="40"/>
            </w:pPr>
            <w:r>
              <w:t>Behavioral rules for Claude Code. Core guardrails, decision rules, approval rules, reading strategy, and output rules.</w:t>
            </w:r>
          </w:p>
        </w:tc>
        <w:tc>
          <w:tcPr>
            <w:tcW w:type="dxa" w:w="2484"/>
          </w:tcPr>
          <w:p>
            <w:pPr>
              <w:spacing w:after="40"/>
            </w:pPr>
            <w:r>
              <w:t>For all work that touches design, changes, or execution planning</w:t>
            </w:r>
          </w:p>
        </w:tc>
        <w:tc>
          <w:tcPr>
            <w:tcW w:type="dxa" w:w="2484"/>
          </w:tcPr>
          <w:p>
            <w:pPr>
              <w:spacing w:after="40"/>
            </w:pPr>
            <w:r>
              <w:t>Large architecture detail that belongs in supporting docs</w:t>
            </w:r>
          </w:p>
        </w:tc>
      </w:tr>
      <w:tr>
        <w:tc>
          <w:tcPr>
            <w:tcW w:type="dxa" w:w="2484"/>
          </w:tcPr>
          <w:p>
            <w:pPr>
              <w:spacing w:after="40"/>
            </w:pPr>
            <w:r>
              <w:t>docs/claude-code/PIPELINE_ARCHITECTURE.md</w:t>
            </w:r>
          </w:p>
        </w:tc>
        <w:tc>
          <w:tcPr>
            <w:tcW w:type="dxa" w:w="2484"/>
          </w:tcPr>
          <w:p>
            <w:pPr>
              <w:spacing w:after="40"/>
            </w:pPr>
            <w:r>
              <w:t>Target Azure DevOps and GitHub model, stage layout, triggers, artifacts, gates, fallback paths, and bootstrap approach.</w:t>
            </w:r>
          </w:p>
        </w:tc>
        <w:tc>
          <w:tcPr>
            <w:tcW w:type="dxa" w:w="2484"/>
          </w:tcPr>
          <w:p>
            <w:pPr>
              <w:spacing w:after="40"/>
            </w:pPr>
            <w:r>
              <w:t>When the task affects pipeline structure or delivery flow</w:t>
            </w:r>
          </w:p>
        </w:tc>
        <w:tc>
          <w:tcPr>
            <w:tcW w:type="dxa" w:w="2484"/>
          </w:tcPr>
          <w:p>
            <w:pPr>
              <w:spacing w:after="40"/>
            </w:pPr>
            <w:r>
              <w:t>Long general guardrail text</w:t>
            </w:r>
          </w:p>
        </w:tc>
      </w:tr>
      <w:tr>
        <w:tc>
          <w:tcPr>
            <w:tcW w:type="dxa" w:w="2484"/>
          </w:tcPr>
          <w:p>
            <w:pPr>
              <w:spacing w:after="40"/>
            </w:pPr>
            <w:r>
              <w:t>docs/claude-code/TEST_FRAMEWORK_STRUCTURE.md</w:t>
            </w:r>
          </w:p>
        </w:tc>
        <w:tc>
          <w:tcPr>
            <w:tcW w:type="dxa" w:w="2484"/>
          </w:tcPr>
          <w:p>
            <w:pPr>
              <w:spacing w:after="40"/>
            </w:pPr>
            <w:r>
              <w:t>Framework layout, folder structure, templates, naming rules, ownership model, extensibility model, flaky test policy, and anti-complexity rules.</w:t>
            </w:r>
          </w:p>
        </w:tc>
        <w:tc>
          <w:tcPr>
            <w:tcW w:type="dxa" w:w="2484"/>
          </w:tcPr>
          <w:p>
            <w:pPr>
              <w:spacing w:after="40"/>
            </w:pPr>
            <w:r>
              <w:t>When the task affects tests, templates, datasets, or framework structure</w:t>
            </w:r>
          </w:p>
        </w:tc>
        <w:tc>
          <w:tcPr>
            <w:tcW w:type="dxa" w:w="2484"/>
          </w:tcPr>
          <w:p>
            <w:pPr>
              <w:spacing w:after="40"/>
            </w:pPr>
            <w:r>
              <w:t>General product context</w:t>
            </w:r>
          </w:p>
        </w:tc>
      </w:tr>
      <w:tr>
        <w:tc>
          <w:tcPr>
            <w:tcW w:type="dxa" w:w="2484"/>
          </w:tcPr>
          <w:p>
            <w:pPr>
              <w:spacing w:after="40"/>
            </w:pPr>
            <w:r>
              <w:t>docs/claude-code/QUALITY_EVIDENCE_AND_TRACEABILITY.md</w:t>
            </w:r>
          </w:p>
        </w:tc>
        <w:tc>
          <w:tcPr>
            <w:tcW w:type="dxa" w:w="2484"/>
          </w:tcPr>
          <w:p>
            <w:pPr>
              <w:spacing w:after="40"/>
            </w:pPr>
            <w:r>
              <w:t>Evidence model, exit criteria, release confidence model, traceability, issue-to-test workflow, reporting model, and audit trail.</w:t>
            </w:r>
          </w:p>
        </w:tc>
        <w:tc>
          <w:tcPr>
            <w:tcW w:type="dxa" w:w="2484"/>
          </w:tcPr>
          <w:p>
            <w:pPr>
              <w:spacing w:after="40"/>
            </w:pPr>
            <w:r>
              <w:t>When the task affects evidence, reporting, or governance</w:t>
            </w:r>
          </w:p>
        </w:tc>
        <w:tc>
          <w:tcPr>
            <w:tcW w:type="dxa" w:w="2484"/>
          </w:tcPr>
          <w:p>
            <w:pPr>
              <w:spacing w:after="40"/>
            </w:pPr>
            <w:r>
              <w:t>Repo path detail beyond what is needed</w:t>
            </w:r>
          </w:p>
        </w:tc>
      </w:tr>
      <w:tr>
        <w:tc>
          <w:tcPr>
            <w:tcW w:type="dxa" w:w="2484"/>
          </w:tcPr>
          <w:p>
            <w:pPr>
              <w:spacing w:after="40"/>
            </w:pPr>
            <w:r>
              <w:t>docs/claude-code/TEST_DATA_AND_ENVIRONMENT_POLICY.md</w:t>
            </w:r>
          </w:p>
        </w:tc>
        <w:tc>
          <w:tcPr>
            <w:tcW w:type="dxa" w:w="2484"/>
          </w:tcPr>
          <w:p>
            <w:pPr>
              <w:spacing w:after="40"/>
            </w:pPr>
            <w:r>
              <w:t>Golden dataset, CSV contract, environment classes, provisioning and teardown, secrets handling, local overrides, and data lifecycle.</w:t>
            </w:r>
          </w:p>
        </w:tc>
        <w:tc>
          <w:tcPr>
            <w:tcW w:type="dxa" w:w="2484"/>
          </w:tcPr>
          <w:p>
            <w:pPr>
              <w:spacing w:after="40"/>
            </w:pPr>
            <w:r>
              <w:t>When the task affects datasets, environments, connectors, or secrets</w:t>
            </w:r>
          </w:p>
        </w:tc>
        <w:tc>
          <w:tcPr>
            <w:tcW w:type="dxa" w:w="2484"/>
          </w:tcPr>
          <w:p>
            <w:pPr>
              <w:spacing w:after="40"/>
            </w:pPr>
            <w:r>
              <w:t>Pipeline mechanics that belong elsewhere</w:t>
            </w:r>
          </w:p>
        </w:tc>
      </w:tr>
      <w:tr>
        <w:tc>
          <w:tcPr>
            <w:tcW w:type="dxa" w:w="2484"/>
          </w:tcPr>
          <w:p>
            <w:pPr>
              <w:spacing w:after="40"/>
            </w:pPr>
            <w:r>
              <w:t>docs/claude-code/DECISION_RECORDS.md</w:t>
            </w:r>
          </w:p>
        </w:tc>
        <w:tc>
          <w:tcPr>
            <w:tcW w:type="dxa" w:w="2484"/>
          </w:tcPr>
          <w:p>
            <w:pPr>
              <w:spacing w:after="40"/>
            </w:pPr>
            <w:r>
              <w:t>Architecture and framework decisions with reasons, consequences, and revision triggers.</w:t>
            </w:r>
          </w:p>
        </w:tc>
        <w:tc>
          <w:tcPr>
            <w:tcW w:type="dxa" w:w="2484"/>
          </w:tcPr>
          <w:p>
            <w:pPr>
              <w:spacing w:after="40"/>
            </w:pPr>
            <w:r>
              <w:t>When a design choice is proposed or revised</w:t>
            </w:r>
          </w:p>
        </w:tc>
        <w:tc>
          <w:tcPr>
            <w:tcW w:type="dxa" w:w="2484"/>
          </w:tcPr>
          <w:p>
            <w:pPr>
              <w:spacing w:after="40"/>
            </w:pPr>
            <w:r>
              <w:t>Operational duplication of the manual</w:t>
            </w:r>
          </w:p>
        </w:tc>
      </w:tr>
    </w:tbl>
    <w:p/>
    <w:p>
      <w:pPr>
        <w:pStyle w:val="Heading1"/>
      </w:pPr>
      <w:r>
        <w:t>3. Mandatory reading strategy for Claude Code</w:t>
      </w:r>
    </w:p>
    <w:p>
      <w:pPr>
        <w:pStyle w:val="ListBullet"/>
        <w:spacing w:after="40"/>
      </w:pPr>
      <w:r>
        <w:t>Read INDEX.md first for routing, guardrails, and document authority.</w:t>
      </w:r>
    </w:p>
    <w:p>
      <w:pPr>
        <w:pStyle w:val="ListBullet"/>
        <w:spacing w:after="40"/>
      </w:pPr>
      <w:r>
        <w:t>Read only the minimum additional documents needed for the current task.</w:t>
      </w:r>
    </w:p>
    <w:p>
      <w:pPr>
        <w:pStyle w:val="ListBullet"/>
        <w:spacing w:after="40"/>
      </w:pPr>
      <w:r>
        <w:t>State which documents were consulted for the current task.</w:t>
      </w:r>
    </w:p>
    <w:p>
      <w:pPr>
        <w:pStyle w:val="ListBullet"/>
        <w:spacing w:after="40"/>
      </w:pPr>
      <w:r>
        <w:t>Separate facts, assumptions, and proposals in every meaningful output.</w:t>
      </w:r>
    </w:p>
    <w:p>
      <w:pPr>
        <w:pStyle w:val="ListBullet"/>
        <w:spacing w:after="40"/>
      </w:pPr>
      <w:r>
        <w:t>Ask targeted questions when uncertainty affects correctness, security, or architecture.</w:t>
      </w:r>
    </w:p>
    <w:p>
      <w:pPr>
        <w:pStyle w:val="ListBullet"/>
        <w:spacing w:after="40"/>
      </w:pPr>
      <w:r>
        <w:t>Otherwise make the smallest safe assumption, state it clearly, ask permission if guardrails apply, and keep moving.</w:t>
      </w:r>
    </w:p>
    <w:p>
      <w:pPr>
        <w:pStyle w:val="ListBullet"/>
        <w:spacing w:after="40"/>
      </w:pPr>
      <w:r>
        <w:t>Produce a proposal before asking for approval to change files, dependencies, datasets, templates, or pipeline configuration.</w:t>
      </w:r>
    </w:p>
    <w:p>
      <w:pPr>
        <w:pStyle w:val="Heading1"/>
      </w:pPr>
      <w:r>
        <w:t>4. Starter package output contract</w:t>
      </w:r>
    </w:p>
    <w:p>
      <w:pPr>
        <w:spacing w:after="100"/>
      </w:pPr>
      <w:r>
        <w:t>The first paper deliverable should have a fixed structure. This makes it easier to review, compare, refine, and approve.</w:t>
      </w:r>
    </w:p>
    <w:p>
      <w:pPr>
        <w:pStyle w:val="ListNumber"/>
        <w:spacing w:after="40"/>
      </w:pPr>
      <w:r>
        <w:t>Executive context and project framing for Identity Atlas</w:t>
      </w:r>
    </w:p>
    <w:p>
      <w:pPr>
        <w:pStyle w:val="ListNumber"/>
        <w:spacing w:after="40"/>
      </w:pPr>
      <w:r>
        <w:t>Primary success condition, primary risk, and anti-complexity principles</w:t>
      </w:r>
    </w:p>
    <w:p>
      <w:pPr>
        <w:pStyle w:val="ListNumber"/>
        <w:spacing w:after="40"/>
      </w:pPr>
      <w:r>
        <w:t>Guardrails and change approval rules</w:t>
      </w:r>
    </w:p>
    <w:p>
      <w:pPr>
        <w:pStyle w:val="ListNumber"/>
        <w:spacing w:after="40"/>
      </w:pPr>
      <w:r>
        <w:t>Controlled vocabulary and document hierarchy</w:t>
      </w:r>
    </w:p>
    <w:p>
      <w:pPr>
        <w:pStyle w:val="ListNumber"/>
        <w:spacing w:after="40"/>
      </w:pPr>
      <w:r>
        <w:t>Proposed document set with file purposes and reading obligations</w:t>
      </w:r>
    </w:p>
    <w:p>
      <w:pPr>
        <w:pStyle w:val="ListNumber"/>
        <w:spacing w:after="40"/>
      </w:pPr>
      <w:r>
        <w:t>Proposed repository layout for the pipeline and test framework</w:t>
      </w:r>
    </w:p>
    <w:p>
      <w:pPr>
        <w:pStyle w:val="ListNumber"/>
        <w:spacing w:after="40"/>
      </w:pPr>
      <w:r>
        <w:t>Phase 1 architecture proposal for Azure DevOps and GitHub</w:t>
      </w:r>
    </w:p>
    <w:p>
      <w:pPr>
        <w:pStyle w:val="ListNumber"/>
        <w:spacing w:after="40"/>
      </w:pPr>
      <w:r>
        <w:t>Phase 1 implementation order and bootstrap strategy from zero test assets</w:t>
      </w:r>
    </w:p>
    <w:p>
      <w:pPr>
        <w:pStyle w:val="ListNumber"/>
        <w:spacing w:after="40"/>
      </w:pPr>
      <w:r>
        <w:t>Walking skeleton definition based on the CSV import path</w:t>
      </w:r>
    </w:p>
    <w:p>
      <w:pPr>
        <w:pStyle w:val="ListNumber"/>
        <w:spacing w:after="40"/>
      </w:pPr>
      <w:r>
        <w:t>Golden dataset and strict CSV contract proposal</w:t>
      </w:r>
    </w:p>
    <w:p>
      <w:pPr>
        <w:pStyle w:val="ListNumber"/>
        <w:spacing w:after="40"/>
      </w:pPr>
      <w:r>
        <w:t>Test classification model, environment model, trigger model, and execution model</w:t>
      </w:r>
    </w:p>
    <w:p>
      <w:pPr>
        <w:pStyle w:val="ListNumber"/>
        <w:spacing w:after="40"/>
      </w:pPr>
      <w:r>
        <w:t>Evidence, reporting, traceability, and release confidence model</w:t>
      </w:r>
    </w:p>
    <w:p>
      <w:pPr>
        <w:pStyle w:val="ListNumber"/>
        <w:spacing w:after="40"/>
      </w:pPr>
      <w:r>
        <w:t>Policies for secrets, local overrides, configuration roots, and configuration precedence</w:t>
      </w:r>
    </w:p>
    <w:p>
      <w:pPr>
        <w:pStyle w:val="ListNumber"/>
        <w:spacing w:after="40"/>
      </w:pPr>
      <w:r>
        <w:t>Policies for flaky tests, retries, idempotency, fallbacks, deprecation, and exceptions</w:t>
      </w:r>
    </w:p>
    <w:p>
      <w:pPr>
        <w:pStyle w:val="ListNumber"/>
        <w:spacing w:after="40"/>
      </w:pPr>
      <w:r>
        <w:t>Standard templates: test case, pipeline module, approval request, and decision record</w:t>
      </w:r>
    </w:p>
    <w:p>
      <w:pPr>
        <w:pStyle w:val="ListNumber"/>
        <w:spacing w:after="40"/>
      </w:pPr>
      <w:r>
        <w:t>Open questions, assumptions, and decision points for review before implementation</w:t>
      </w:r>
    </w:p>
    <w:p>
      <w:pPr>
        <w:pStyle w:val="Heading1"/>
      </w:pPr>
      <w:r>
        <w:t>5. Conceptual repository layout</w:t>
      </w:r>
    </w:p>
    <w:p>
      <w:pPr>
        <w:spacing w:after="100"/>
      </w:pPr>
      <w:r>
        <w:t>The repository structure should stay modular, self-describing, and configurable. The default document root may start at docs/claude-code/, but important roots must be centrally configurable so they can move later without redesigning the framework.</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3672"/>
            <w:shd w:fill="BDD7EE"/>
          </w:tcPr>
          <w:p>
            <w:r>
              <w:t>Path</w:t>
            </w:r>
          </w:p>
        </w:tc>
        <w:tc>
          <w:tcPr>
            <w:tcW w:type="dxa" w:w="6120"/>
            <w:shd w:fill="BDD7EE"/>
          </w:tcPr>
          <w:p>
            <w:r>
              <w:t>Purpose</w:t>
            </w:r>
          </w:p>
        </w:tc>
      </w:tr>
      <w:tr>
        <w:tc>
          <w:tcPr>
            <w:tcW w:type="dxa" w:w="4968"/>
          </w:tcPr>
          <w:p>
            <w:r>
              <w:t>docs/claude-code/</w:t>
            </w:r>
          </w:p>
        </w:tc>
        <w:tc>
          <w:tcPr>
            <w:tcW w:type="dxa" w:w="4968"/>
          </w:tcPr>
          <w:p>
            <w:r>
              <w:t>Document root with index, operating manual, policy docs, and decision records.</w:t>
            </w:r>
          </w:p>
        </w:tc>
      </w:tr>
      <w:tr>
        <w:tc>
          <w:tcPr>
            <w:tcW w:type="dxa" w:w="4968"/>
          </w:tcPr>
          <w:p>
            <w:r>
              <w:t>pipelines/</w:t>
            </w:r>
          </w:p>
        </w:tc>
        <w:tc>
          <w:tcPr>
            <w:tcW w:type="dxa" w:w="4968"/>
          </w:tcPr>
          <w:p>
            <w:r>
              <w:t>Main Azure DevOps pipeline entry points and orchestration files.</w:t>
            </w:r>
          </w:p>
        </w:tc>
      </w:tr>
      <w:tr>
        <w:tc>
          <w:tcPr>
            <w:tcW w:type="dxa" w:w="4968"/>
          </w:tcPr>
          <w:p>
            <w:r>
              <w:t>pipelines/templates/</w:t>
            </w:r>
          </w:p>
        </w:tc>
        <w:tc>
          <w:tcPr>
            <w:tcW w:type="dxa" w:w="4968"/>
          </w:tcPr>
          <w:p>
            <w:r>
              <w:t>Reusable pipeline stage and job templates.</w:t>
            </w:r>
          </w:p>
        </w:tc>
      </w:tr>
      <w:tr>
        <w:tc>
          <w:tcPr>
            <w:tcW w:type="dxa" w:w="4968"/>
          </w:tcPr>
          <w:p>
            <w:r>
              <w:t>tests/install/</w:t>
            </w:r>
          </w:p>
        </w:tc>
        <w:tc>
          <w:tcPr>
            <w:tcW w:type="dxa" w:w="4968"/>
          </w:tcPr>
          <w:p>
            <w:r>
              <w:t>Install and bootstrap validation tests.</w:t>
            </w:r>
          </w:p>
        </w:tc>
      </w:tr>
      <w:tr>
        <w:tc>
          <w:tcPr>
            <w:tcW w:type="dxa" w:w="4968"/>
          </w:tcPr>
          <w:p>
            <w:r>
              <w:t>tests/unit/powershell/</w:t>
            </w:r>
          </w:p>
        </w:tc>
        <w:tc>
          <w:tcPr>
            <w:tcW w:type="dxa" w:w="4968"/>
          </w:tcPr>
          <w:p>
            <w:r>
              <w:t>PowerShell unit tests.</w:t>
            </w:r>
          </w:p>
        </w:tc>
      </w:tr>
      <w:tr>
        <w:tc>
          <w:tcPr>
            <w:tcW w:type="dxa" w:w="4968"/>
          </w:tcPr>
          <w:p>
            <w:r>
              <w:t>tests/unit/python/</w:t>
            </w:r>
          </w:p>
        </w:tc>
        <w:tc>
          <w:tcPr>
            <w:tcW w:type="dxa" w:w="4968"/>
          </w:tcPr>
          <w:p>
            <w:r>
              <w:t>Python unit tests.</w:t>
            </w:r>
          </w:p>
        </w:tc>
      </w:tr>
      <w:tr>
        <w:tc>
          <w:tcPr>
            <w:tcW w:type="dxa" w:w="4968"/>
          </w:tcPr>
          <w:p>
            <w:r>
              <w:t>tests/integration/</w:t>
            </w:r>
          </w:p>
        </w:tc>
        <w:tc>
          <w:tcPr>
            <w:tcW w:type="dxa" w:w="4968"/>
          </w:tcPr>
          <w:p>
            <w:r>
              <w:t>Connector and non-UI integration tests.</w:t>
            </w:r>
          </w:p>
        </w:tc>
      </w:tr>
      <w:tr>
        <w:tc>
          <w:tcPr>
            <w:tcW w:type="dxa" w:w="4968"/>
          </w:tcPr>
          <w:p>
            <w:r>
              <w:t>tests/ui/</w:t>
            </w:r>
          </w:p>
        </w:tc>
        <w:tc>
          <w:tcPr>
            <w:tcW w:type="dxa" w:w="4968"/>
          </w:tcPr>
          <w:p>
            <w:r>
              <w:t>UI functional tests and later visual regression tests.</w:t>
            </w:r>
          </w:p>
        </w:tc>
      </w:tr>
      <w:tr>
        <w:tc>
          <w:tcPr>
            <w:tcW w:type="dxa" w:w="4968"/>
          </w:tcPr>
          <w:p>
            <w:r>
              <w:t>tests/regression/</w:t>
            </w:r>
          </w:p>
        </w:tc>
        <w:tc>
          <w:tcPr>
            <w:tcW w:type="dxa" w:w="4968"/>
          </w:tcPr>
          <w:p>
            <w:r>
              <w:t>Bug-driven regression tests linked to Azure DevOps work items.</w:t>
            </w:r>
          </w:p>
        </w:tc>
      </w:tr>
      <w:tr>
        <w:tc>
          <w:tcPr>
            <w:tcW w:type="dxa" w:w="4968"/>
          </w:tcPr>
          <w:p>
            <w:r>
              <w:t>tests/equivalence/</w:t>
            </w:r>
          </w:p>
        </w:tc>
        <w:tc>
          <w:tcPr>
            <w:tcW w:type="dxa" w:w="4968"/>
          </w:tcPr>
          <w:p>
            <w:r>
              <w:t>PowerShell versus Python business logic equivalence tests.</w:t>
            </w:r>
          </w:p>
        </w:tc>
      </w:tr>
      <w:tr>
        <w:tc>
          <w:tcPr>
            <w:tcW w:type="dxa" w:w="4968"/>
          </w:tcPr>
          <w:p>
            <w:r>
              <w:t>testdata/golden/csv/</w:t>
            </w:r>
          </w:p>
        </w:tc>
        <w:tc>
          <w:tcPr>
            <w:tcW w:type="dxa" w:w="4968"/>
          </w:tcPr>
          <w:p>
            <w:r>
              <w:t>Controlled CSV golden datasets with expected outcomes.</w:t>
            </w:r>
          </w:p>
        </w:tc>
      </w:tr>
      <w:tr>
        <w:tc>
          <w:tcPr>
            <w:tcW w:type="dxa" w:w="4968"/>
          </w:tcPr>
          <w:p>
            <w:r>
              <w:t>testdata/fixtures/</w:t>
            </w:r>
          </w:p>
        </w:tc>
        <w:tc>
          <w:tcPr>
            <w:tcW w:type="dxa" w:w="4968"/>
          </w:tcPr>
          <w:p>
            <w:r>
              <w:t>Synthetic fixtures, mocks, and support inputs.</w:t>
            </w:r>
          </w:p>
        </w:tc>
      </w:tr>
      <w:tr>
        <w:tc>
          <w:tcPr>
            <w:tcW w:type="dxa" w:w="4968"/>
          </w:tcPr>
          <w:p>
            <w:r>
              <w:t>reports/</w:t>
            </w:r>
          </w:p>
        </w:tc>
        <w:tc>
          <w:tcPr>
            <w:tcW w:type="dxa" w:w="4968"/>
          </w:tcPr>
          <w:p>
            <w:r>
              <w:t>Human-readable and machine-readable reports, summaries, and evidence outputs.</w:t>
            </w:r>
          </w:p>
        </w:tc>
      </w:tr>
      <w:tr>
        <w:tc>
          <w:tcPr>
            <w:tcW w:type="dxa" w:w="4968"/>
          </w:tcPr>
          <w:p>
            <w:r>
              <w:t>tools/test-framework/</w:t>
            </w:r>
          </w:p>
        </w:tc>
        <w:tc>
          <w:tcPr>
            <w:tcW w:type="dxa" w:w="4968"/>
          </w:tcPr>
          <w:p>
            <w:r>
              <w:t>Shared test utilities, helpers, contracts, and lightweight manifest support.</w:t>
            </w:r>
          </w:p>
        </w:tc>
      </w:tr>
    </w:tbl>
    <w:p/>
    <w:p>
      <w:pPr>
        <w:pStyle w:val="Heading1"/>
      </w:pPr>
      <w:r>
        <w:t>6. Phase 1 pipeline concept</w:t>
      </w:r>
    </w:p>
    <w:p>
      <w:pPr>
        <w:spacing w:after="100"/>
      </w:pPr>
      <w:r>
        <w:t>The first pipeline version should already be broad in scope, but simple in shape. It should be modular, extensible, and designed so future quality gates can be added without reworking the framework.</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864"/>
            <w:shd w:fill="BDD7EE"/>
          </w:tcPr>
          <w:p>
            <w:r>
              <w:t>#</w:t>
            </w:r>
          </w:p>
        </w:tc>
        <w:tc>
          <w:tcPr>
            <w:tcW w:type="dxa" w:w="2736"/>
            <w:shd w:fill="BDD7EE"/>
          </w:tcPr>
          <w:p>
            <w:r>
              <w:t>Stage</w:t>
            </w:r>
          </w:p>
        </w:tc>
        <w:tc>
          <w:tcPr>
            <w:tcW w:type="dxa" w:w="3384"/>
            <w:shd w:fill="BDD7EE"/>
          </w:tcPr>
          <w:p>
            <w:r>
              <w:t>Purpose</w:t>
            </w:r>
          </w:p>
        </w:tc>
        <w:tc>
          <w:tcPr>
            <w:tcW w:type="dxa" w:w="2880"/>
            <w:shd w:fill="BDD7EE"/>
          </w:tcPr>
          <w:p>
            <w:r>
              <w:t>Output</w:t>
            </w:r>
          </w:p>
        </w:tc>
      </w:tr>
      <w:tr>
        <w:tc>
          <w:tcPr>
            <w:tcW w:type="dxa" w:w="2484"/>
          </w:tcPr>
          <w:p>
            <w:r>
              <w:t>1</w:t>
            </w:r>
          </w:p>
        </w:tc>
        <w:tc>
          <w:tcPr>
            <w:tcW w:type="dxa" w:w="2484"/>
          </w:tcPr>
          <w:p>
            <w:r>
              <w:t>Preparation / environment check</w:t>
            </w:r>
          </w:p>
        </w:tc>
        <w:tc>
          <w:tcPr>
            <w:tcW w:type="dxa" w:w="2484"/>
          </w:tcPr>
          <w:p>
            <w:r>
              <w:t>Validate clean environment assumptions and required execution context.</w:t>
            </w:r>
          </w:p>
        </w:tc>
        <w:tc>
          <w:tcPr>
            <w:tcW w:type="dxa" w:w="2484"/>
          </w:tcPr>
          <w:p>
            <w:r>
              <w:t>Environment evidence</w:t>
            </w:r>
          </w:p>
        </w:tc>
      </w:tr>
      <w:tr>
        <w:tc>
          <w:tcPr>
            <w:tcW w:type="dxa" w:w="2484"/>
          </w:tcPr>
          <w:p>
            <w:r>
              <w:t>2</w:t>
            </w:r>
          </w:p>
        </w:tc>
        <w:tc>
          <w:tcPr>
            <w:tcW w:type="dxa" w:w="2484"/>
          </w:tcPr>
          <w:p>
            <w:r>
              <w:t>Dependency install</w:t>
            </w:r>
          </w:p>
        </w:tc>
        <w:tc>
          <w:tcPr>
            <w:tcW w:type="dxa" w:w="2484"/>
          </w:tcPr>
          <w:p>
            <w:r>
              <w:t>Prove a clean machine can install the required dependencies.</w:t>
            </w:r>
          </w:p>
        </w:tc>
        <w:tc>
          <w:tcPr>
            <w:tcW w:type="dxa" w:w="2484"/>
          </w:tcPr>
          <w:p>
            <w:r>
              <w:t>Install log and result</w:t>
            </w:r>
          </w:p>
        </w:tc>
      </w:tr>
      <w:tr>
        <w:tc>
          <w:tcPr>
            <w:tcW w:type="dxa" w:w="2484"/>
          </w:tcPr>
          <w:p>
            <w:r>
              <w:t>3</w:t>
            </w:r>
          </w:p>
        </w:tc>
        <w:tc>
          <w:tcPr>
            <w:tcW w:type="dxa" w:w="2484"/>
          </w:tcPr>
          <w:p>
            <w:r>
              <w:t>Configuration</w:t>
            </w:r>
          </w:p>
        </w:tc>
        <w:tc>
          <w:tcPr>
            <w:tcW w:type="dxa" w:w="2484"/>
          </w:tcPr>
          <w:p>
            <w:r>
              <w:t>Apply default test configuration with minimal manual input.</w:t>
            </w:r>
          </w:p>
        </w:tc>
        <w:tc>
          <w:tcPr>
            <w:tcW w:type="dxa" w:w="2484"/>
          </w:tcPr>
          <w:p>
            <w:r>
              <w:t>Configuration evidence</w:t>
            </w:r>
          </w:p>
        </w:tc>
      </w:tr>
      <w:tr>
        <w:tc>
          <w:tcPr>
            <w:tcW w:type="dxa" w:w="2484"/>
          </w:tcPr>
          <w:p>
            <w:r>
              <w:t>4</w:t>
            </w:r>
          </w:p>
        </w:tc>
        <w:tc>
          <w:tcPr>
            <w:tcW w:type="dxa" w:w="2484"/>
          </w:tcPr>
          <w:p>
            <w:r>
              <w:t>Lint and static analysis</w:t>
            </w:r>
          </w:p>
        </w:tc>
        <w:tc>
          <w:tcPr>
            <w:tcW w:type="dxa" w:w="2484"/>
          </w:tcPr>
          <w:p>
            <w:r>
              <w:t>Run language-appropriate quality checks with warnings and hard stops separated.</w:t>
            </w:r>
          </w:p>
        </w:tc>
        <w:tc>
          <w:tcPr>
            <w:tcW w:type="dxa" w:w="2484"/>
          </w:tcPr>
          <w:p>
            <w:r>
              <w:t>Lint and analysis reports</w:t>
            </w:r>
          </w:p>
        </w:tc>
      </w:tr>
      <w:tr>
        <w:tc>
          <w:tcPr>
            <w:tcW w:type="dxa" w:w="2484"/>
          </w:tcPr>
          <w:p>
            <w:r>
              <w:t>5</w:t>
            </w:r>
          </w:p>
        </w:tc>
        <w:tc>
          <w:tcPr>
            <w:tcW w:type="dxa" w:w="2484"/>
          </w:tcPr>
          <w:p>
            <w:r>
              <w:t>Unit tests</w:t>
            </w:r>
          </w:p>
        </w:tc>
        <w:tc>
          <w:tcPr>
            <w:tcW w:type="dxa" w:w="2484"/>
          </w:tcPr>
          <w:p>
            <w:r>
              <w:t>Validate core logic in PowerShell and Python.</w:t>
            </w:r>
          </w:p>
        </w:tc>
        <w:tc>
          <w:tcPr>
            <w:tcW w:type="dxa" w:w="2484"/>
          </w:tcPr>
          <w:p>
            <w:r>
              <w:t>Test reports and coverage signals</w:t>
            </w:r>
          </w:p>
        </w:tc>
      </w:tr>
      <w:tr>
        <w:tc>
          <w:tcPr>
            <w:tcW w:type="dxa" w:w="2484"/>
          </w:tcPr>
          <w:p>
            <w:r>
              <w:t>6</w:t>
            </w:r>
          </w:p>
        </w:tc>
        <w:tc>
          <w:tcPr>
            <w:tcW w:type="dxa" w:w="2484"/>
          </w:tcPr>
          <w:p>
            <w:r>
              <w:t>Integration / connector tests</w:t>
            </w:r>
          </w:p>
        </w:tc>
        <w:tc>
          <w:tcPr>
            <w:tcW w:type="dxa" w:w="2484"/>
          </w:tcPr>
          <w:p>
            <w:r>
              <w:t>Validate connector and system interaction in non-production contexts.</w:t>
            </w:r>
          </w:p>
        </w:tc>
        <w:tc>
          <w:tcPr>
            <w:tcW w:type="dxa" w:w="2484"/>
          </w:tcPr>
          <w:p>
            <w:r>
              <w:t>Connector evidence</w:t>
            </w:r>
          </w:p>
        </w:tc>
      </w:tr>
      <w:tr>
        <w:tc>
          <w:tcPr>
            <w:tcW w:type="dxa" w:w="2484"/>
          </w:tcPr>
          <w:p>
            <w:r>
              <w:t>7</w:t>
            </w:r>
          </w:p>
        </w:tc>
        <w:tc>
          <w:tcPr>
            <w:tcW w:type="dxa" w:w="2484"/>
          </w:tcPr>
          <w:p>
            <w:r>
              <w:t>UI / regression tests</w:t>
            </w:r>
          </w:p>
        </w:tc>
        <w:tc>
          <w:tcPr>
            <w:tcW w:type="dxa" w:w="2484"/>
          </w:tcPr>
          <w:p>
            <w:r>
              <w:t>Validate the core user path and bug-linked regression coverage.</w:t>
            </w:r>
          </w:p>
        </w:tc>
        <w:tc>
          <w:tcPr>
            <w:tcW w:type="dxa" w:w="2484"/>
          </w:tcPr>
          <w:p>
            <w:r>
              <w:t>UI evidence and regression report</w:t>
            </w:r>
          </w:p>
        </w:tc>
      </w:tr>
      <w:tr>
        <w:tc>
          <w:tcPr>
            <w:tcW w:type="dxa" w:w="2484"/>
          </w:tcPr>
          <w:p>
            <w:r>
              <w:t>8</w:t>
            </w:r>
          </w:p>
        </w:tc>
        <w:tc>
          <w:tcPr>
            <w:tcW w:type="dxa" w:w="2484"/>
          </w:tcPr>
          <w:p>
            <w:r>
              <w:t>Export validation</w:t>
            </w:r>
          </w:p>
        </w:tc>
        <w:tc>
          <w:tcPr>
            <w:tcW w:type="dxa" w:w="2484"/>
          </w:tcPr>
          <w:p>
            <w:r>
              <w:t>Validate Excel export by rules first, with AI as support only.</w:t>
            </w:r>
          </w:p>
        </w:tc>
        <w:tc>
          <w:tcPr>
            <w:tcW w:type="dxa" w:w="2484"/>
          </w:tcPr>
          <w:p>
            <w:r>
              <w:t>Export contract report</w:t>
            </w:r>
          </w:p>
        </w:tc>
      </w:tr>
      <w:tr>
        <w:tc>
          <w:tcPr>
            <w:tcW w:type="dxa" w:w="2484"/>
          </w:tcPr>
          <w:p>
            <w:r>
              <w:t>9</w:t>
            </w:r>
          </w:p>
        </w:tc>
        <w:tc>
          <w:tcPr>
            <w:tcW w:type="dxa" w:w="2484"/>
          </w:tcPr>
          <w:p>
            <w:r>
              <w:t>Security and dependency checks</w:t>
            </w:r>
          </w:p>
        </w:tc>
        <w:tc>
          <w:tcPr>
            <w:tcW w:type="dxa" w:w="2484"/>
          </w:tcPr>
          <w:p>
            <w:r>
              <w:t>Produce vulnerability, supply chain, and secrets-handling evidence.</w:t>
            </w:r>
          </w:p>
        </w:tc>
        <w:tc>
          <w:tcPr>
            <w:tcW w:type="dxa" w:w="2484"/>
          </w:tcPr>
          <w:p>
            <w:r>
              <w:t>Security evidence</w:t>
            </w:r>
          </w:p>
        </w:tc>
      </w:tr>
      <w:tr>
        <w:tc>
          <w:tcPr>
            <w:tcW w:type="dxa" w:w="2484"/>
          </w:tcPr>
          <w:p>
            <w:r>
              <w:t>10</w:t>
            </w:r>
          </w:p>
        </w:tc>
        <w:tc>
          <w:tcPr>
            <w:tcW w:type="dxa" w:w="2484"/>
          </w:tcPr>
          <w:p>
            <w:r>
              <w:t>Reporting and confidence summary</w:t>
            </w:r>
          </w:p>
        </w:tc>
        <w:tc>
          <w:tcPr>
            <w:tcW w:type="dxa" w:w="2484"/>
          </w:tcPr>
          <w:p>
            <w:r>
              <w:t>Produce human-readable and machine-readable summary outputs.</w:t>
            </w:r>
          </w:p>
        </w:tc>
        <w:tc>
          <w:tcPr>
            <w:tcW w:type="dxa" w:w="2484"/>
          </w:tcPr>
          <w:p>
            <w:r>
              <w:t>Evidence package and confidence summary</w:t>
            </w:r>
          </w:p>
        </w:tc>
      </w:tr>
    </w:tbl>
    <w:p/>
    <w:p>
      <w:pPr>
        <w:pStyle w:val="Heading1"/>
      </w:pPr>
      <w:r>
        <w:t>7. Walking skeleton for phase 1</w:t>
      </w:r>
    </w:p>
    <w:p>
      <w:pPr>
        <w:spacing w:after="100"/>
      </w:pPr>
      <w:r>
        <w:t>The first walking skeleton should prove one real end-to-end business path using controlled CSV data.</w:t>
      </w:r>
    </w:p>
    <w:p>
      <w:pPr>
        <w:pStyle w:val="ListBullet"/>
        <w:spacing w:after="40"/>
      </w:pPr>
      <w:r>
        <w:t>Import controlled IAM data from semicolon-separated UTF-8 CSV files.</w:t>
      </w:r>
    </w:p>
    <w:p>
      <w:pPr>
        <w:pStyle w:val="ListBullet"/>
        <w:spacing w:after="40"/>
      </w:pPr>
      <w:r>
        <w:t>Build relationships between identities, accounts, and permissions.</w:t>
      </w:r>
    </w:p>
    <w:p>
      <w:pPr>
        <w:pStyle w:val="ListBullet"/>
        <w:spacing w:after="40"/>
      </w:pPr>
      <w:r>
        <w:t>Show the relationship result in the application.</w:t>
      </w:r>
    </w:p>
    <w:p>
      <w:pPr>
        <w:pStyle w:val="ListBullet"/>
        <w:spacing w:after="40"/>
      </w:pPr>
      <w:r>
        <w:t>Apply at least one meaningful filter in the UI.</w:t>
      </w:r>
    </w:p>
    <w:p>
      <w:pPr>
        <w:pStyle w:val="ListBullet"/>
        <w:spacing w:after="40"/>
      </w:pPr>
      <w:r>
        <w:t>Export the result to Excel.</w:t>
      </w:r>
    </w:p>
    <w:p>
      <w:pPr>
        <w:pStyle w:val="ListBullet"/>
        <w:spacing w:after="40"/>
      </w:pPr>
      <w:r>
        <w:t>Validate the export against an explicit contract.</w:t>
      </w:r>
    </w:p>
    <w:p>
      <w:pPr>
        <w:pStyle w:val="ListBullet"/>
        <w:spacing w:after="40"/>
      </w:pPr>
      <w:r>
        <w:t>Produce evidence and reporting that a reviewer can trust.</w:t>
      </w:r>
    </w:p>
    <w:p>
      <w:pPr>
        <w:pStyle w:val="Heading1"/>
      </w:pPr>
      <w:r>
        <w:t>8. Core rules that the paper package must express</w:t>
      </w:r>
    </w:p>
    <w:p>
      <w:pPr>
        <w:pStyle w:val="ListBullet"/>
        <w:spacing w:after="40"/>
      </w:pPr>
      <w:r>
        <w:t>Prefer the simpler design when it still provides trustworthy evidence.</w:t>
      </w:r>
    </w:p>
    <w:p>
      <w:pPr>
        <w:pStyle w:val="ListBullet"/>
        <w:spacing w:after="40"/>
      </w:pPr>
      <w:r>
        <w:t>Use the more complete design only when the simpler design would weaken trust.</w:t>
      </w:r>
    </w:p>
    <w:p>
      <w:pPr>
        <w:pStyle w:val="ListBullet"/>
        <w:spacing w:after="40"/>
      </w:pPr>
      <w:r>
        <w:t>No production environments or production data may ever be used by the test pipeline.</w:t>
      </w:r>
    </w:p>
    <w:p>
      <w:pPr>
        <w:pStyle w:val="ListBullet"/>
        <w:spacing w:after="40"/>
      </w:pPr>
      <w:r>
        <w:t>Claude Code must ask permission before it changes files, dependencies, templates, datasets, or pipeline configuration.</w:t>
      </w:r>
    </w:p>
    <w:p>
      <w:pPr>
        <w:pStyle w:val="ListBullet"/>
        <w:spacing w:after="40"/>
      </w:pPr>
      <w:r>
        <w:t>Claude Code may run tests without prior approval.</w:t>
      </w:r>
    </w:p>
    <w:p>
      <w:pPr>
        <w:pStyle w:val="ListBullet"/>
        <w:spacing w:after="40"/>
      </w:pPr>
      <w:r>
        <w:t>Product code refactoring may be proposed, but not applied autonomously.</w:t>
      </w:r>
    </w:p>
    <w:p>
      <w:pPr>
        <w:pStyle w:val="ListBullet"/>
        <w:spacing w:after="40"/>
      </w:pPr>
      <w:r>
        <w:t>Secrets may never appear in code, config, logs, reports, or artifacts. Key Vault based handling is mandatory.</w:t>
      </w:r>
    </w:p>
    <w:p>
      <w:pPr>
        <w:pStyle w:val="ListBullet"/>
        <w:spacing w:after="40"/>
      </w:pPr>
      <w:r>
        <w:t>Every meaningful pipeline stage must have explicit exit criteria and required evidence.</w:t>
      </w:r>
    </w:p>
    <w:p>
      <w:pPr>
        <w:pStyle w:val="ListBullet"/>
        <w:spacing w:after="40"/>
      </w:pPr>
      <w:r>
        <w:t>Every bug fix must be linkable to a regression test.</w:t>
      </w:r>
    </w:p>
    <w:p>
      <w:pPr>
        <w:pStyle w:val="ListBullet"/>
        <w:spacing w:after="40"/>
      </w:pPr>
      <w:r>
        <w:t>Missing coverage must remain visible and may never be represented as passing confidence.</w:t>
      </w:r>
    </w:p>
    <w:p>
      <w:pPr>
        <w:pStyle w:val="ListBullet"/>
        <w:spacing w:after="40"/>
      </w:pPr>
      <w:r>
        <w:t>PowerShell and Python must show equivalent business logic behavior on shared datasets where equivalence is expected.</w:t>
      </w:r>
    </w:p>
    <w:p>
      <w:pPr>
        <w:pStyle w:val="Heading1"/>
      </w:pPr>
      <w:r>
        <w:t>9. Review focus for this concept draft</w:t>
      </w:r>
    </w:p>
    <w:p>
      <w:pPr>
        <w:spacing w:after="100"/>
      </w:pPr>
      <w:r>
        <w:t>This concept draft is intended for structural review. It should help confirm whether the package shape is right before the detailed operating manual text is written.</w:t>
      </w:r>
    </w:p>
    <w:p>
      <w:pPr>
        <w:pStyle w:val="ListBullet"/>
        <w:spacing w:after="40"/>
      </w:pPr>
      <w:r>
        <w:t>Is the proposed document set too large, too small, or about right?</w:t>
      </w:r>
    </w:p>
    <w:p>
      <w:pPr>
        <w:pStyle w:val="ListBullet"/>
        <w:spacing w:after="40"/>
      </w:pPr>
      <w:r>
        <w:t>Does the repository layout feel clear and maintainable?</w:t>
      </w:r>
    </w:p>
    <w:p>
      <w:pPr>
        <w:pStyle w:val="ListBullet"/>
        <w:spacing w:after="40"/>
      </w:pPr>
      <w:r>
        <w:t>Is the stage model for phase 1 correct enough to drive the first package?</w:t>
      </w:r>
    </w:p>
    <w:p>
      <w:pPr>
        <w:pStyle w:val="ListBullet"/>
        <w:spacing w:after="40"/>
      </w:pPr>
      <w:r>
        <w:t>Does the walking skeleton reflect the right first business proof?</w:t>
      </w:r>
    </w:p>
    <w:p>
      <w:pPr>
        <w:pStyle w:val="ListBullet"/>
        <w:spacing w:after="40"/>
      </w:pPr>
      <w:r>
        <w:t>Are there missing supporting documents or obvious overlaps?</w:t>
      </w:r>
    </w:p>
    <w:p>
      <w:pPr>
        <w:pStyle w:val="ListBullet"/>
        <w:spacing w:after="40"/>
      </w:pPr>
      <w:r>
        <w:t>Do you want the first paper package to be more prescriptive or more open in any section?</w:t>
      </w:r>
    </w:p>
    <w:p>
      <w:pPr>
        <w:pStyle w:val="Heading1"/>
      </w:pPr>
      <w:r>
        <w:t>10. Recommended next step after review</w:t>
      </w:r>
    </w:p>
    <w:p>
      <w:pPr>
        <w:spacing w:after="100"/>
      </w:pPr>
      <w:r>
        <w:t>After review of this concept structure, the next draft should be the first full paper starter package. That package should fill these sections with actual operating rules, proposed file names, structure details, policies, and phase 1 prioritization. Only after approval of that paper package should Claude Code move to implementation proposal level.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Identity Atlas | Claude Code Starter Package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252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