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media/image1.jpeg" ContentType="image/jpeg"/>
  <Override PartName="/word/media/image2.png" ContentType="image/png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2.xml" ContentType="application/vnd.openxmlformats-officedocument.wordprocessingml.foot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6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settings.xml" ContentType="application/vnd.openxmlformats-officedocument.wordprocessingml.settings+xml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bookmarkStart w:id="0" w:name="_Hlk40288856"/>
      <w:bookmarkEnd w:id="0"/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start"/>
        <w:tblInd w:w="67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38735</wp:posOffset>
                  </wp:positionV>
                  <wp:extent cx="852170" cy="824865"/>
                  <wp:effectExtent l="0" t="0" r="0" b="0"/>
                  <wp:wrapNone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17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___» ________</w:t>
            </w:r>
            <w:r>
              <w:rPr>
                <w:rFonts w:eastAsia="Calibri"/>
              </w:rPr>
              <w:t>___11_мая</w:t>
            </w:r>
            <w:r>
              <w:rPr>
                <w:rFonts w:eastAsia="Calibri"/>
              </w:rPr>
              <w:t xml:space="preserve"> 202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end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end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>___ ___________</w:t>
            </w:r>
            <w:r>
              <w:rPr/>
              <w:t>__11_мая</w:t>
            </w:r>
            <w:r>
              <w:rPr/>
              <w:t>_202</w:t>
            </w:r>
            <w:r>
              <w:rPr/>
              <w:t>3</w:t>
            </w:r>
            <w:r>
              <w:rPr/>
              <w:t xml:space="preserve">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937" w:type="dxa"/>
        <w:jc w:val="start"/>
        <w:tblInd w:w="-55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855"/>
        <w:gridCol w:w="4675"/>
        <w:gridCol w:w="5407"/>
      </w:tblGrid>
      <w:tr>
        <w:trPr/>
        <w:tc>
          <w:tcPr>
            <w:tcW w:w="855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start"/>
              <w:tblInd w:w="5" w:type="dxa"/>
              <w:tblLayout w:type="fixed"/>
              <w:tblCellMar>
                <w:top w:w="0" w:type="dxa"/>
                <w:start w:w="5" w:type="dxa"/>
                <w:bottom w:w="0" w:type="dxa"/>
                <w:end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start="317" w:end="-108" w:hanging="0"/>
              <w:jc w:val="end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10082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.17701729.04.04-01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end"/>
              <w:rPr/>
            </w:pPr>
            <w: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4667250</wp:posOffset>
                  </wp:positionH>
                  <wp:positionV relativeFrom="paragraph">
                    <wp:posOffset>169545</wp:posOffset>
                  </wp:positionV>
                  <wp:extent cx="635000" cy="617220"/>
                  <wp:effectExtent l="0" t="0" r="0" b="0"/>
                  <wp:wrapNone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</w:t>
            </w:r>
            <w:r>
              <w:rPr/>
              <w:t>214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 xml:space="preserve">_______________/ Е.К.Фортов/ 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___________</w:t>
            </w:r>
            <w:r>
              <w:rPr/>
              <w:t>11_мая</w:t>
            </w:r>
            <w:r>
              <w:rPr/>
              <w:t>_202</w:t>
            </w:r>
            <w:r>
              <w:rPr/>
              <w:t>3</w:t>
            </w:r>
            <w:r>
              <w:rPr/>
              <w:t xml:space="preserve"> г.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85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end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40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ind w:firstLine="708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.17701729.04.0</w:t>
      </w:r>
      <w:r>
        <w:rPr>
          <w:rFonts w:eastAsia="Calibri"/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1" w:tblpY="6421"/>
        <w:tblW w:w="84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.17701729.04.04-01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>Оглавление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fldChar w:fldCharType="separate"/>
          </w:r>
          <w:hyperlink w:anchor="_Toc72106739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0">
            <w:r>
              <w:rPr>
                <w:webHidden/>
                <w:rStyle w:val="IndexLink"/>
                <w:rFonts w:eastAsia="Times New Roman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1">
            <w:r>
              <w:rPr>
                <w:webHidden/>
                <w:rStyle w:val="IndexLink"/>
                <w:rFonts w:eastAsia="Times New Roman"/>
              </w:rPr>
              <w:t>1.2. Документы, на основании которых ведётся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2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2. НАЗНАЧЕНИЕ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3">
            <w:r>
              <w:rPr>
                <w:webHidden/>
                <w:rStyle w:val="IndexLink"/>
              </w:rPr>
              <w:t>2.1.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4">
            <w:r>
              <w:rPr>
                <w:webHidden/>
                <w:rStyle w:val="IndexLink"/>
              </w:rPr>
              <w:t>2.1.1 Функциональное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5">
            <w:r>
              <w:rPr>
                <w:webHidden/>
                <w:rStyle w:val="IndexLink"/>
              </w:rPr>
              <w:t xml:space="preserve">2.1.2 </w:t>
            </w:r>
            <w:r>
              <w:rPr>
                <w:rStyle w:val="IndexLink"/>
                <w:rFonts w:eastAsia="Times New Roman"/>
              </w:rPr>
              <w:t>Эксплуатационное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6">
            <w:r>
              <w:rPr>
                <w:webHidden/>
                <w:rStyle w:val="IndexLink"/>
              </w:rPr>
              <w:t>2.2.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7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3. ТЕХНИЧЕСКИЕ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8">
            <w:r>
              <w:rPr>
                <w:webHidden/>
                <w:rStyle w:val="IndexLink"/>
              </w:rPr>
              <w:t>3.1. Постановка задачи на разработку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9">
            <w:r>
              <w:rPr>
                <w:webHidden/>
                <w:rStyle w:val="IndexLink"/>
              </w:rPr>
              <w:t>3.2. Описание алгоритма и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0">
            <w:r>
              <w:rPr>
                <w:webHidden/>
                <w:rStyle w:val="IndexLink"/>
              </w:rPr>
              <w:t>3.2.1. Общий алгоритм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1">
            <w:r>
              <w:rPr>
                <w:webHidden/>
                <w:rStyle w:val="IndexLink"/>
              </w:rPr>
              <w:t xml:space="preserve">3.2.2. </w:t>
            </w:r>
            <w:r>
              <w:rPr>
                <w:rStyle w:val="IndexLink"/>
                <w:color w:val="auto"/>
              </w:rPr>
              <w:t>Алгоритм замеров времени частей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2">
            <w:r>
              <w:rPr>
                <w:webHidden/>
                <w:rStyle w:val="IndexLink"/>
              </w:rPr>
              <w:t xml:space="preserve">3.2.3. </w:t>
            </w:r>
            <w:r>
              <w:rPr>
                <w:rStyle w:val="IndexLink"/>
                <w:color w:val="auto"/>
              </w:rPr>
              <w:t>Детальный алгоритм работы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57">
            <w:r>
              <w:rPr>
                <w:webHidden/>
                <w:rStyle w:val="IndexLink"/>
              </w:rPr>
              <w:t>3.3. Описание и обоснование выбора метода организации входных 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8">
            <w:r>
              <w:rPr>
                <w:webHidden/>
                <w:rStyle w:val="IndexLink"/>
              </w:rPr>
              <w:t>3.3.1. Описание метода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9">
            <w:r>
              <w:rPr>
                <w:webHidden/>
                <w:rStyle w:val="IndexLink"/>
              </w:rPr>
              <w:t>3.3.2. Обоснование метода организация входных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0">
            <w:r>
              <w:rPr>
                <w:webHidden/>
                <w:rStyle w:val="IndexLink"/>
              </w:rPr>
              <w:t>3.3.3. Описание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1">
            <w:r>
              <w:rPr>
                <w:webHidden/>
                <w:rStyle w:val="IndexLink"/>
              </w:rPr>
              <w:t>3.3.4. Обоснование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2">
            <w:r>
              <w:rPr>
                <w:webHidden/>
                <w:rStyle w:val="IndexLink"/>
              </w:rPr>
              <w:t>3.4. Описание и обоснование выбора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3">
            <w:r>
              <w:rPr>
                <w:webHidden/>
                <w:rStyle w:val="IndexLink"/>
              </w:rPr>
              <w:t>3.4.1. Описание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4">
            <w:r>
              <w:rPr>
                <w:webHidden/>
                <w:rStyle w:val="IndexLink"/>
              </w:rPr>
              <w:t>3.4.2. Обоснование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5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4. ОЖИДАЕМЫЕ ТЕХНИКО-ЭКОНОМИЧЕСКИЕ ПОКАЗАТЕЛИ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6">
            <w:r>
              <w:rPr>
                <w:webHidden/>
                <w:rStyle w:val="IndexLink"/>
              </w:rPr>
              <w:t>4.1. Ориентировочная экономическая эффективность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7">
            <w:r>
              <w:rPr>
                <w:webHidden/>
                <w:rStyle w:val="IndexLink"/>
              </w:rPr>
              <w:t>4.2. Предполагаемая потребность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8">
            <w:r>
              <w:rPr>
                <w:webHidden/>
                <w:rStyle w:val="IndexLink"/>
              </w:rPr>
              <w:t>4.3. Экономические преимущества разработки по сравнению с отечественными или зарубежными аналогами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9">
            <w:r>
              <w:rPr>
                <w:webHidden/>
                <w:rStyle w:val="IndexLink"/>
                <w:b w:val="false"/>
                <w:bCs w:val="false"/>
              </w:rPr>
              <w:t>СПИСОК ИСПОЛЬЗУЕМОЙ ЛИТЕРАТУРЫ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5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1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6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1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2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</w:r>
          </w:hyperlink>
          <w:r>
            <w:rPr>
              <w:b w:val="false"/>
              <w:bCs w:val="false"/>
              <w:vanish w:val="false"/>
            </w:rPr>
            <w:t>1</w:t>
          </w:r>
          <w:r>
            <w:rPr>
              <w:b w:val="false"/>
              <w:bCs w:val="false"/>
              <w:vanish w:val="false"/>
            </w:rPr>
            <w:t>6</w:t>
          </w:r>
          <w:r>
            <w:rPr>
              <w:b w:val="false"/>
              <w:bCs w:val="false"/>
              <w:vanish w:val="false"/>
            </w:rPr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" w:name="_Toc72106739"/>
      <w:r>
        <w:rPr>
          <w:rFonts w:cs="Times New Roman"/>
          <w:color w:val="auto"/>
          <w:sz w:val="24"/>
          <w:szCs w:val="24"/>
        </w:rPr>
        <w:t>1. ВВЕДЕНИЕ</w:t>
      </w:r>
      <w:bookmarkEnd w:id="1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740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>»» («</w:t>
      </w:r>
      <w:r>
        <w:rPr>
          <w:color w:val="000000"/>
          <w:lang w:val="en-US"/>
        </w:rPr>
        <w:t>Embedded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Profiler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++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«</w:t>
      </w:r>
      <w:r>
        <w:rPr>
          <w:color w:val="000000"/>
          <w:lang w:val="en-US"/>
        </w:rPr>
        <w:t>FAST</w:t>
      </w:r>
      <w:r>
        <w:rPr>
          <w:color w:val="000000"/>
        </w:rPr>
        <w:t>_</w:t>
      </w:r>
      <w:r>
        <w:rPr>
          <w:color w:val="000000"/>
          <w:lang w:val="en-US"/>
        </w:rPr>
        <w:t>PROFILE</w:t>
      </w:r>
      <w:r>
        <w:rPr>
          <w:color w:val="000000"/>
        </w:rPr>
        <w:t>»</w:t>
      </w:r>
      <w:r>
        <w:rPr/>
        <w:t>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3" w:name="_Toc72106741"/>
      <w:r>
        <w:rPr>
          <w:rFonts w:eastAsia="Times New Roman" w:cs="Times New Roman"/>
          <w:color w:val="auto"/>
          <w:sz w:val="24"/>
          <w:szCs w:val="24"/>
        </w:rPr>
        <w:t>1.2. Документы, на основании которых ведётся разработка</w:t>
      </w:r>
      <w:bookmarkEnd w:id="3"/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" w:name="_Toc72106742"/>
      <w:r>
        <w:rPr>
          <w:rFonts w:cs="Times New Roman"/>
          <w:color w:val="auto"/>
          <w:sz w:val="24"/>
          <w:szCs w:val="24"/>
        </w:rPr>
        <w:t>2. НАЗНАЧЕНИЕ И ОБЛАСТЬ ПРИМЕНЕНИЯ</w:t>
      </w:r>
      <w:bookmarkEnd w:id="4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" w:name="_Toc72106743"/>
      <w:bookmarkStart w:id="6" w:name="_Toc451368042"/>
      <w:bookmarkStart w:id="7" w:name="_Toc419906177"/>
      <w:bookmarkStart w:id="8" w:name="_Toc419906042"/>
      <w:bookmarkStart w:id="9" w:name="_Toc412051667"/>
      <w:bookmarkStart w:id="10" w:name="_Toc412048444"/>
      <w:r>
        <w:rPr>
          <w:rFonts w:cs="Times New Roman"/>
          <w:color w:val="auto"/>
          <w:sz w:val="24"/>
          <w:szCs w:val="24"/>
        </w:rPr>
        <w:t xml:space="preserve">2.1. </w:t>
      </w:r>
      <w:bookmarkEnd w:id="6"/>
      <w:bookmarkEnd w:id="7"/>
      <w:bookmarkEnd w:id="8"/>
      <w:bookmarkEnd w:id="9"/>
      <w:bookmarkEnd w:id="10"/>
      <w:r>
        <w:rPr>
          <w:rFonts w:cs="Times New Roman"/>
          <w:color w:val="auto"/>
          <w:sz w:val="24"/>
          <w:szCs w:val="24"/>
        </w:rPr>
        <w:t>Назначение программы</w:t>
      </w:r>
      <w:bookmarkEnd w:id="5"/>
    </w:p>
    <w:p>
      <w:pPr>
        <w:pStyle w:val="Heading2"/>
        <w:spacing w:lineRule="auto" w:line="360" w:before="0" w:after="120"/>
        <w:ind w:firstLine="709"/>
        <w:jc w:val="both"/>
        <w:rPr>
          <w:color w:val="auto"/>
          <w:sz w:val="24"/>
          <w:szCs w:val="24"/>
        </w:rPr>
      </w:pPr>
      <w:bookmarkStart w:id="11" w:name="_Toc72106744"/>
      <w:r>
        <w:rPr>
          <w:color w:val="auto"/>
          <w:sz w:val="24"/>
          <w:szCs w:val="24"/>
        </w:rPr>
        <w:t>2.1.1 Функциональное назначение программы</w:t>
      </w:r>
      <w:bookmarkEnd w:id="1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пользователям возможности создавать объявления, которые будут содержать информацию об определенном товаре и/или об определенной услуге, осуществлять поиск объявлений других пользователей с помощью ввода текстового запроса или установки фильтров по различным параметрам. Кроме того, разрабатываемая программа выполняет организацию коммуникации пользователей в виде обмена текстовыми сообщениями и сообщениями, которые представляют изображение, а также осуществляет хранение данных о пользователях, опубликованных объявлениях и отправленных сообщениях. В общем и целом, функциональное назначение программы заключается в организации коммуникации пользователей, целью которой является обмен товарами и/или услугами.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2" w:name="_Toc72106745"/>
      <w:bookmarkStart w:id="13" w:name="_Toc451368043"/>
      <w:bookmarkStart w:id="14" w:name="_Toc419906178"/>
      <w:bookmarkStart w:id="15" w:name="_Toc419906043"/>
      <w:bookmarkStart w:id="16" w:name="_Toc412051668"/>
      <w:bookmarkStart w:id="17" w:name="_Toc412048445"/>
      <w:r>
        <w:rPr>
          <w:rFonts w:cs="Times New Roman"/>
          <w:color w:val="auto"/>
          <w:sz w:val="24"/>
          <w:szCs w:val="24"/>
        </w:rPr>
        <w:t xml:space="preserve">2.1.2 </w:t>
      </w:r>
      <w:r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3"/>
      <w:bookmarkEnd w:id="14"/>
      <w:bookmarkEnd w:id="15"/>
      <w:bookmarkEnd w:id="16"/>
      <w:bookmarkEnd w:id="17"/>
      <w:r>
        <w:rPr>
          <w:rFonts w:eastAsia="Times New Roman" w:cs="Times New Roman"/>
          <w:color w:val="auto"/>
          <w:sz w:val="24"/>
          <w:szCs w:val="24"/>
        </w:rPr>
        <w:t xml:space="preserve"> программы</w:t>
      </w:r>
      <w:bookmarkEnd w:id="1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При написании программы по технической документации разработчик должен оценивать время исполнения программного кода на разных входных данных. Для этого программисту иногда удобно использовать готовый профилировщик кода - программу, которая упрощает проведение замеров времени исполнения отдельных частей кода. К сожалению, использование существующих профилировщиков может приводить к затруднениям по причине довольно длительной настройки, а также внедрения большого числа дополнительных инструкций и команд.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 xml:space="preserve">Более того, большинство из них предлагают только графический интерфейс, что делает невозможным тестирование программного кода в консоли, например, если программа тестируется на удаленном сервере с доступом только по протоколу ssh. «FAST_PROFILE» решает эти проблемы следующим образом: 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П</w:t>
      </w:r>
      <w:r>
        <w:rPr>
          <w:color w:val="000000"/>
        </w:rPr>
        <w:t>одключается одной командой через заголовочный файл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Д</w:t>
      </w:r>
      <w:r>
        <w:rPr>
          <w:color w:val="000000"/>
        </w:rPr>
        <w:t xml:space="preserve">ля начала/окончания замеров времени, а также для других функций, таких как построение графиков проведенных замеров и вывод в консоль/файлы логов, используются макросы.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120"/>
        <w:ind w:start="720" w:hanging="0"/>
        <w:jc w:val="both"/>
        <w:rPr/>
      </w:pPr>
      <w:r>
        <w:rPr>
          <w:color w:val="000000"/>
        </w:rPr>
        <w:t>Встраиваемый профилировщик кода упрощает проведение временных тестов программного кода. В результате экономится время как разработчика, так и тестировщика.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18" w:name="_Toc72106746"/>
      <w:r>
        <w:rPr>
          <w:rFonts w:cs="Times New Roman"/>
          <w:color w:val="auto"/>
          <w:sz w:val="24"/>
          <w:szCs w:val="24"/>
        </w:rPr>
        <w:t>2.2. Краткая характеристика области применения</w:t>
      </w:r>
      <w:bookmarkEnd w:id="18"/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>
          <w:b w:val="false"/>
          <w:bCs w:val="false"/>
        </w:rPr>
      </w:pP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color w:val="000000"/>
        </w:rPr>
        <w:t>Встраиваемый Профилировщик Программного Кода на Языке С++</w:t>
      </w:r>
      <w:r>
        <w:rPr>
          <w:rFonts w:eastAsia="Calibri"/>
          <w:b w:val="false"/>
          <w:bCs w:val="false"/>
          <w:i/>
          <w:color w:val="000000"/>
        </w:rPr>
        <w:t xml:space="preserve"> </w:t>
      </w: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lang w:val="en-US"/>
        </w:rPr>
        <w:t>FAST</w:t>
      </w:r>
      <w:r>
        <w:rPr>
          <w:rFonts w:eastAsia="Calibri"/>
          <w:b w:val="false"/>
          <w:bCs w:val="false"/>
        </w:rPr>
        <w:t>_</w:t>
      </w:r>
      <w:r>
        <w:rPr>
          <w:rFonts w:eastAsia="Calibri"/>
          <w:b w:val="false"/>
          <w:bCs w:val="false"/>
          <w:lang w:val="en-US"/>
        </w:rPr>
        <w:t>PROFILE</w:t>
      </w:r>
      <w:r>
        <w:rPr>
          <w:rFonts w:eastAsia="Calibri"/>
          <w:b w:val="false"/>
          <w:bCs w:val="false"/>
        </w:rPr>
        <w:t>»» - программа для профилирования любых программ на С</w:t>
      </w:r>
      <w:r>
        <w:rPr>
          <w:rFonts w:eastAsia="Calibri"/>
          <w:b w:val="false"/>
          <w:bCs w:val="false"/>
        </w:rPr>
        <w:t xml:space="preserve">++. Высоконагруженные серверы, графика в играх, ML-задачи и другие профильные и непрофильные программы — сферы применения данного ПО. 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9" w:name="_Toc72106747"/>
      <w:r>
        <w:rPr>
          <w:rFonts w:cs="Times New Roman"/>
          <w:color w:val="auto"/>
          <w:sz w:val="24"/>
          <w:szCs w:val="24"/>
        </w:rPr>
        <w:t>3. ТЕХНИЧЕСКИЕ ХАРАКТЕРИСТИКИ</w:t>
      </w:r>
      <w:bookmarkEnd w:id="19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0" w:name="_Toc72106748"/>
      <w:r>
        <w:rPr>
          <w:rFonts w:cs="Times New Roman"/>
          <w:color w:val="auto"/>
          <w:sz w:val="24"/>
          <w:szCs w:val="24"/>
        </w:rPr>
        <w:t>3.1. Постановка задачи на разработку программы</w:t>
      </w:r>
      <w:bookmarkEnd w:id="2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Из функционального назначения программы следует, что программа должна решать поставленные задачи, описанные ниже: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начинать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заканчивать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 в консоли;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в отдельный файл (логировать в .</w:t>
      </w:r>
      <w:r>
        <w:rPr/>
        <w:t>txt, .json, .csv</w:t>
      </w:r>
      <w:r>
        <w:rPr/>
        <w:t>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создавать файлы с результатами проведенных измерений (на некоторых различных входных данных, код программы остается таким же) для дальнейшего построения графиков на основе этих данных в форматах .csv, .json;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считать и выводить базовую аналитику результатов (выделение наибольшего и наименьшего времени исполнения того или иного участка кода);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подсвеченный синтаксис результатов, чтобы отличить вывод программы от вывода логов профайлера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указывать точность замеров времени (вывод в секундах, миллисекундах, микросекундах, наносекундах);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добавлять комментарии к  i-ому замеру времени при вызове той или иной функции профилировщика;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справку по командам;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дополнять функциональность путем наследования главного класса профайлера;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подключать весь профилировщик путем добавления одного файла с помощью директивы include;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749"/>
      <w:r>
        <w:rPr>
          <w:rFonts w:cs="Times New Roman"/>
          <w:color w:val="auto"/>
          <w:sz w:val="24"/>
          <w:szCs w:val="24"/>
        </w:rPr>
        <w:t>3.2. Описание алгоритма и функционирования программы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2" w:name="_Toc72106750"/>
      <w:r>
        <w:rPr>
          <w:color w:val="auto"/>
        </w:rPr>
        <w:t>3.2.1. Общий алгоритм работы программы</w:t>
      </w:r>
      <w:bookmarkEnd w:id="2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 </w:t>
      </w:r>
      <w:r>
        <w:rPr/>
        <w:t>Работа профайлера основана на макросах, через параметры которых пользователь передает аргументы для исполнения функций программы. «Ядро» профайлера состоит из двух классов</w:t>
      </w:r>
      <w:r>
        <w:rPr/>
        <w:t xml:space="preserve"> — Profiler и Logger. Класс Profiler использует встраивание класса Logger. Класс Profiler необходим для непосредственно замеров времени работы того или иного участка кода. </w:t>
      </w:r>
      <w:r>
        <w:rPr/>
        <w:t xml:space="preserve">Для замеров времени была использована стандартная библиотека </w:t>
      </w:r>
      <w:r>
        <w:rPr/>
        <w:t xml:space="preserve">chrono. Класс Logger логирует результаты, полученные в Profiler как в локальное хранилище (т.е. в свои поля), так и во внешнее хранилище — файлы log.txt, log.csv &amp; log.json. </w:t>
      </w:r>
      <w:r>
        <w:rPr/>
        <w:t xml:space="preserve">Для логирования результатов замеров времени </w:t>
      </w:r>
      <w:r>
        <w:rPr/>
        <w:t>(в частности, для .json файлов)</w:t>
      </w:r>
      <w:r>
        <w:rPr/>
        <w:t xml:space="preserve"> была выбрана библиотека nlohmann/</w:t>
      </w:r>
      <w:r>
        <w:rPr/>
        <w:t>json.</w:t>
      </w:r>
      <w:r>
        <w:rPr/>
        <w:t xml:space="preserve"> Логирование в .</w:t>
      </w:r>
      <w:r>
        <w:rPr/>
        <w:t xml:space="preserve">txt и .csv имплементировано с помощью стандартной библиотеки работы с файлами — fstream. Логирование в поля класса </w:t>
      </w:r>
      <w:r>
        <w:rPr/>
        <w:t xml:space="preserve">Logger происходит при вызове соответствующих методов, вызванных через макросы. Логирование в файлы происходит при завершении работы программы — во время вызова деструктора класса Logger. 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3" w:name="_Toc72106751"/>
      <w:r>
        <w:rPr>
          <w:color w:val="auto"/>
        </w:rPr>
        <w:t>3.2.2. Алгоритм</w:t>
      </w:r>
      <w:bookmarkEnd w:id="23"/>
      <w:r>
        <w:rPr>
          <w:color w:val="auto"/>
        </w:rPr>
        <w:t xml:space="preserve"> замеров времени частей кода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Для замера времени была использована стандартная библиотека </w:t>
      </w:r>
      <w:r>
        <w:rPr/>
        <w:t>chrono. Для получения точного значения текущего времени</w:t>
      </w:r>
      <w:r>
        <w:rPr/>
        <w:t xml:space="preserve"> был использован метод std::chrono::high_resolution_clock::now(). Вычисление промежутка времени между двумя временными точками было имплементировано с помощью метода std::chrono::duration_cast&lt;std::chrono::nanoseconds&gt;. Использование наносекунд позволяет получать нам наиболее точные результаты, и эта точность не теряется при сохранении результата в поля класса </w:t>
      </w:r>
      <w:r>
        <w:rPr/>
        <w:t>Logger: результаты всех замеров времени хранятся в программе именно в наносекундах. Для получения результатов в других размерностях (секундах, милисекундах, микросекундах) используется стандартная операция деления на константы (заданные с помощью макросов в отдельном файле).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4" w:name="_Toc72106752"/>
      <w:r>
        <w:rPr>
          <w:color w:val="auto"/>
        </w:rPr>
        <w:t xml:space="preserve">3.2.3. </w:t>
      </w:r>
      <w:bookmarkEnd w:id="24"/>
      <w:r>
        <w:rPr>
          <w:color w:val="auto"/>
        </w:rPr>
        <w:t>Детальный алгоритм работы программы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 xml:space="preserve">Описание всех действий, которые должен </w:t>
      </w:r>
      <w:r>
        <w:rPr>
          <w:color w:val="auto"/>
        </w:rPr>
        <w:t>(может) осуществить пользователь при эксплуатации данного ПО и сопоставление этих действий действиям в коде профайлера:</w:t>
      </w:r>
    </w:p>
    <w:p>
      <w:pPr>
        <w:pStyle w:val="Normal"/>
        <w:numPr>
          <w:ilvl w:val="0"/>
          <w:numId w:val="7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Д</w:t>
      </w:r>
      <w:r>
        <w:rPr>
          <w:color w:val="auto"/>
        </w:rPr>
        <w:t xml:space="preserve">ля начала работы профайлера пользователю надо скачать и подключить 2 файла: profiler.hpp &amp; папку include. В profiler.hpp лежат макросы, необходимые для пользования данным ПО, а также сам класс </w:t>
      </w:r>
      <w:r>
        <w:rPr>
          <w:color w:val="auto"/>
        </w:rPr>
        <w:t>Profiler.</w:t>
      </w:r>
      <w:r>
        <w:rPr>
          <w:color w:val="auto"/>
        </w:rPr>
        <w:t xml:space="preserve"> В include лежит всё остальное: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/>
        <w:t xml:space="preserve">Папка </w:t>
      </w:r>
      <w:r>
        <w:rPr>
          <w:color w:val="auto"/>
        </w:rPr>
        <w:t>n</w:t>
      </w:r>
      <w:r>
        <w:rPr>
          <w:color w:val="auto"/>
        </w:rPr>
        <w:t xml:space="preserve">lohmann — папка с заголовочным файлом json.hpp, в котором находится весь код, необходимый для работы с данными в формате .json. Данный файл был взят у пользователя </w:t>
      </w:r>
      <w:r>
        <w:rPr>
          <w:color w:val="auto"/>
        </w:rPr>
        <w:t>nlohmann с его официальной страницы на гитхабе. Написанная им легковесная библиотека nlohmann/json предоставляет простой и удобный интерфейс для взаимодействия с файлами формата .json без необходимости писать данные функции обработки .json файлов самому. Данное ПО распространяется под лицензией MIT, что дает возможность нам как разработчикам свободно использовать его код в наших программах (правда, необходимо указать автора, что было сделано чуть выше).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Заголовочный файл color.hpp, который содержит единственную функцию std::string changeColor(std::string&amp; str), которая принимает на вход строку, которую нужно вывести, оборачивает ее в нужные символы для цветного вывода на экран (необходимо для того, чтобы пользователь смог отличить вывод его программы от вывода профилировщика).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Заголовочный файл constants.hpp, в котором определены константы, необходимые для изменения размерности проведенных замеров времени (эти константы помогают переводить между собой: наносекунды, микросекунды, милисекунды, секунды). Конвертация из одного формата в другой происходит при помощи арифметических операций над данными макросами. Значения всех макросов не превышают </w:t>
      </w:r>
      <w:r>
        <w:rPr>
          <w:color w:val="auto"/>
        </w:rPr>
        <w:t>int, поэтому результат проводимых результатов точно поместится в тип int64_t. Говорящие названия макросов: NANOSECS_IN_SEC (=1,000,000,000), NANOSECS_IN_MILISEC (=1,000,000), NANOSECS_IN_MICROSEC (=1,000), MICROSECS_IN_SEC (=1,000,000), MILISECS_IN_SEC (=1,000), MICROSECS_IN_MILISEC (=1,000).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Текстовый файл help.txt — файл со всеми командами данного профайлера и их описанием. </w:t>
      </w:r>
      <w:r>
        <w:rPr>
          <w:color w:val="auto"/>
        </w:rPr>
        <w:t>Данный файл является документацией профайлера, которую следует прочитать перед пользованием ПО, чтобы в дальнейшем не тратить время на поиски ошибок, совершенных из-за незнания команд профилировщика и того, за что каждая из команд отвечает. Содержит 24 основные команды, которые полностью описывают весь функционал профайлера. Остальные команды являются аналогами некоторых основных команд, что также прописано в файле help.txt.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Заголовочный файл logger.hpp — файл, в котором определен класс Logger, функция std::string getTimeString(time_t timestamp), необходимая для вывода даты в удобном читаемом формате, функция bool is_empty(std::ifstream&amp; pFile), определяющая, является ли данный файл пустым, а также структура Data, необходимая для вывода названий соответствующих данных в файл log.txt. Выделение отдельных классов для хранения подобных промежуточных результатов было сделано для избежания конфликта имен с кодом пользователя, для которого профайлер и делает замеры времени. Безусловно, полностью защититься невозможно, однако использование имен типа </w:t>
      </w:r>
      <w:r>
        <w:rPr>
          <w:color w:val="auto"/>
        </w:rPr>
        <w:t xml:space="preserve">profiler.start_time значительно рациональнее, нежели просто start_time. 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 xml:space="preserve">Положить папку </w:t>
      </w:r>
      <w:r>
        <w:rPr>
          <w:color w:val="auto"/>
        </w:rPr>
        <w:t>include</w:t>
      </w:r>
      <w:r>
        <w:rPr>
          <w:color w:val="auto"/>
        </w:rPr>
        <w:t xml:space="preserve"> надо в одну директорию с тестируемой программой.</w:t>
      </w:r>
      <w:r>
        <w:rPr>
          <w:color w:val="auto"/>
        </w:rPr>
        <w:t xml:space="preserve"> </w:t>
      </w:r>
      <w:r>
        <w:rPr>
          <w:color w:val="auto"/>
        </w:rPr>
        <w:t xml:space="preserve">После этого необходимо подключить профайлер в тестируемую программу с помощью </w:t>
      </w:r>
      <w:r>
        <w:rPr>
          <w:color w:val="auto"/>
        </w:rPr>
        <w:t>#include «profiler.hpp».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/>
        <w:t>Д</w:t>
      </w:r>
      <w:r>
        <w:rPr>
          <w:color w:val="auto"/>
        </w:rPr>
        <w:t xml:space="preserve">алее для получения справки по командам надо написать в коде </w:t>
      </w:r>
      <w:r>
        <w:rPr>
          <w:color w:val="auto"/>
        </w:rPr>
        <w:t>(как можно раньше)</w:t>
      </w:r>
      <w:r>
        <w:rPr>
          <w:color w:val="auto"/>
        </w:rPr>
        <w:t xml:space="preserve"> </w:t>
      </w:r>
      <w:r>
        <w:rPr>
          <w:color w:val="auto"/>
        </w:rPr>
        <w:t xml:space="preserve">HELP — при работе программы произойдет обращение к файлу help.txt и на экран выведется его содержимое желтым цветом </w:t>
      </w:r>
      <w:r>
        <w:rPr>
          <w:color w:val="auto"/>
        </w:rPr>
        <w:t xml:space="preserve">(это обеспечивается функцией changeColor(std::string&amp; str, которая принимает на вход строку, которую нужно вывести, оборачивает ее специальными символами и возвращает эту обертку, которая потом просто передается в стандартный поток вывода).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Затем необходимо определить часть кода, которая будет тестироваться на предмет времени исполнения. Перед этим куском кода надо поставить макрос START/STARTP/START_PRINT_LINE/START_PRINT). Эти команды зафиксируют данный момент времени и положат это значение в поле startTime класса </w:t>
      </w:r>
      <w:r>
        <w:rPr>
          <w:color w:val="auto"/>
        </w:rPr>
        <w:t>Profiler</w:t>
      </w:r>
      <w:r>
        <w:rPr>
          <w:color w:val="auto"/>
        </w:rPr>
        <w:t xml:space="preserve">. Время будет взято из времени на локальной машине. Для обеспечения точности времени будет использован тип </w:t>
      </w:r>
      <w:r>
        <w:rPr>
          <w:color w:val="auto"/>
        </w:rPr>
        <w:t>std::chrono::time_point&lt;std::chrono::high_resolution_clock&gt;.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После исследуемого </w:t>
      </w:r>
      <w:r>
        <w:rPr>
          <w:color w:val="auto"/>
        </w:rPr>
        <w:t>участка</w:t>
      </w:r>
      <w:r>
        <w:rPr>
          <w:color w:val="auto"/>
        </w:rPr>
        <w:t xml:space="preserve"> кода необходимо поставить макрос </w:t>
      </w:r>
      <w:r>
        <w:rPr>
          <w:color w:val="auto"/>
        </w:rPr>
        <w:t>END. Эта команда положит текущее время в поле stopTime класса Profiler, посчитает разницу (stopTime — startTime</w:t>
      </w:r>
      <w:r>
        <w:rPr>
          <w:color w:val="auto"/>
        </w:rPr>
        <w:t>),</w:t>
      </w:r>
      <w:r>
        <w:rPr>
          <w:color w:val="auto"/>
        </w:rPr>
        <w:t xml:space="preserve"> положит это значение в поле duration_time класса Profiler и сохранит в логах — полях класса </w:t>
      </w:r>
      <w:r>
        <w:rPr>
          <w:color w:val="auto"/>
        </w:rPr>
        <w:t xml:space="preserve">Logger. При использовании команд </w:t>
      </w:r>
      <w:r>
        <w:rPr>
          <w:color w:val="auto"/>
        </w:rPr>
        <w:t xml:space="preserve">ENDP/END_PRINT поведение профайлера будет аналогичным команде END, только дополнительно текущий результат будет выведен в консоль </w:t>
      </w:r>
      <w:r>
        <w:rPr>
          <w:color w:val="auto"/>
        </w:rPr>
        <w:t>(также желтым цветом)</w:t>
      </w:r>
      <w:r>
        <w:rPr>
          <w:color w:val="auto"/>
        </w:rPr>
        <w:t>.</w:t>
      </w:r>
      <w:r>
        <w:rPr>
          <w:color w:val="auto"/>
        </w:rPr>
        <w:t xml:space="preserve"> Логирование (сохранение замера времени) происходит с помощью метода log(const int64_t&amp; nanoseconds) в поле logs. Также можно остановить замер времени с комментарием — он будет отображен в логах. Это делается с помощью команд END_WITH_COMMENT(str)/END_COMMENT(str), где str — комментарий. Он сохраняется в массиве std::vector&lt;std::string&gt; comments — поле класса Logger. Для логирования с комментарием используется функция перегруженная функция log - void log(const int64_t&amp; nanoseconds, const std::string&amp; comment). Если требуется и оставить комментарий к замеру времени, и вывести результат на экран, следует воспользоваться командой ENDP_WITH_COMMENT(str) / END_PRINT_WITH_COMMENT(str) / ENDP_COMMENT(str) / END_PRINT_COMMENT(str). Алгоритм работы данных команд аналогичен командам выше </w:t>
      </w:r>
      <w:r>
        <w:rPr>
          <w:color w:val="auto"/>
        </w:rPr>
        <w:t>(симбиоз действий).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</w:t>
      </w:r>
      <w:r>
        <w:rPr>
          <w:color w:val="auto"/>
        </w:rPr>
        <w:t>(дополнительной) распечатки замеренного результата можно воспользоваться командой PRINT_TIME / PRINT_TIME_IN_NANOSECS  / PRINT_TIME_IN_MICROSECS / PRINT_TIME_IN_SECS / PRINT_TIME_IN_MILISECS.</w:t>
      </w:r>
      <w:r>
        <w:rPr>
          <w:color w:val="auto"/>
        </w:rPr>
        <w:t xml:space="preserve"> </w:t>
      </w:r>
      <w:r>
        <w:rPr>
          <w:color w:val="auto"/>
        </w:rPr>
        <w:t>Эти команды возьмут результат последнего замера времени (profiler.logger.comments.back() в классе</w:t>
      </w:r>
      <w:r>
        <w:rPr>
          <w:color w:val="auto"/>
        </w:rPr>
        <w:t xml:space="preserve"> </w:t>
      </w:r>
      <w:r>
        <w:rPr>
          <w:color w:val="auto"/>
        </w:rPr>
        <w:t>Logger</w:t>
      </w:r>
      <w:r>
        <w:rPr>
          <w:color w:val="auto"/>
        </w:rPr>
        <w:t xml:space="preserve">) и выведут результат </w:t>
      </w:r>
      <w:r>
        <w:rPr>
          <w:color w:val="auto"/>
        </w:rPr>
        <w:t xml:space="preserve">в </w:t>
      </w:r>
      <w:r>
        <w:rPr>
          <w:color w:val="auto"/>
        </w:rPr>
        <w:t xml:space="preserve">нужной размерности на экран желтым цветом. По умолчанию используются милисекунды </w:t>
      </w:r>
      <w:r>
        <w:rPr>
          <w:color w:val="auto"/>
        </w:rPr>
        <w:t xml:space="preserve">(команда PRINT_TIME). </w:t>
      </w:r>
      <w:r>
        <w:rPr>
          <w:color w:val="auto"/>
        </w:rPr>
        <w:t>Для вывода результата с комментарием используются функции PRINT_TIME_WITH_COMMENT(str) / PRINT_TIME_IN_NANOSECS_WITH_COMMENT(str)   / PRINT_TIME_IN_MICROSECS_WITH_COMMENT(str) / PRINT_TIME_IN_SECS_WITH_COMMENT(str) / COMMENT(str), где str — комментарией (локальный, он будет отображен только в консоли и не будет сохраняться в логах. Для сохранения комментария в логи должна быть использована команда END_WITH_COMMENT(str), описанная выше). Алгоритм работы этих команд аналогичен командам, описанным выше.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получения информации о данном ПО пользователь может воспользоваться макросом INFO. Этот макрос выведет литералы, описывающие что есть данный продукт, зачем он нужен, базовые команды, а также контакты его разработчика.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вывода всех имеющихся в данной сессии логов можно воспользоваться макросом SHOW_ALL_LOGS, который вызовет метод profiler.logger.show_all_statistic, который в свою очередь обратится к вектору logs и выведет все его значения на экран в том порядке, в котором пользователь совершал замеры времени.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очистки логов можно воспользоваться макросом CLEAR_LOGS, который удалит все логи в текущей сессии </w:t>
      </w:r>
      <w:r>
        <w:rPr>
          <w:color w:val="auto"/>
        </w:rPr>
        <w:t xml:space="preserve">(логи предыдущих сессий останутся в файлах). Этот макрос вызовет метод clear_logs() класса Logger, который в свою очередь вызовет clear() у вектора logs. Для удаления всех файлов логов есть макрос CLEAR_ALL_FILE_LOGS, который вызывает метод clear_log_files() класса Logger, который в свою очередь вызывает 3 раза функцию std::remove(&lt;name_of_log_file&gt;) (эта функция определена в библиотеке cstdio), которая удаляет файлы log.txt, log.json, log.csv. Для удаления как текущих логов (логов текущей сессии работы программы), так и файлов логов, используется макрос CLEAR_ALL_LOGS, который делает то же самое, что и макросы  </w:t>
      </w:r>
      <w:r>
        <w:rPr>
          <w:color w:val="auto"/>
        </w:rPr>
        <w:t xml:space="preserve">CLEAR_LOGS и </w:t>
      </w:r>
      <w:r>
        <w:rPr>
          <w:color w:val="auto"/>
        </w:rPr>
        <w:t xml:space="preserve">CLEAR_ALL_FILE_LOGS.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изменения размерности результатов замеров используется макрос CHANGE_DIMENSION(str), где str — нужная размерность логов: "NANOSECS" (значение по умолчанию), "MICROSECS", "MILISECS", "SECS". Данная команда меняет значение поля format в классе Logger с помошью метода changeDimension(int8_t format), в который передается либо 0 (значение по умолчанию — наносекунды — «NANOSECS»), 1 ("MICROSECS"), 2 ("MILISECS"), 3 ("SECS"). </w:t>
      </w:r>
      <w:r>
        <w:rPr>
          <w:color w:val="auto"/>
        </w:rPr>
        <w:t xml:space="preserve">Замечание: данная команда работает только для внешних логов — в файлах. Причем размерность замеров времени в файлах будет соответствовать аргументу последнего вызова данной команды. В </w:t>
      </w:r>
      <w:r>
        <w:rPr>
          <w:color w:val="auto"/>
        </w:rPr>
        <w:t xml:space="preserve">локальных логах (вывод в консоль) для изменения стандартной размерности (милисекунды) следует пользоваться командами </w:t>
      </w:r>
      <w:r>
        <w:rPr>
          <w:color w:val="auto"/>
        </w:rPr>
        <w:t xml:space="preserve">PRINT_TIME_IN_NANOSECS  / PRINT_TIME_IN_MICROSECS / PRINT_TIME_IN_SECS / PRINT_TIME_IN_MILISECS </w:t>
      </w:r>
      <w:r>
        <w:rPr>
          <w:color w:val="auto"/>
        </w:rPr>
        <w:t>(описаны выше).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sz w:val="24"/>
          <w:szCs w:val="24"/>
        </w:rPr>
      </w:pPr>
      <w:bookmarkStart w:id="25" w:name="_Toc72106748_Copy_1"/>
      <w:r>
        <w:rPr>
          <w:rFonts w:cs="Times New Roman"/>
          <w:color w:val="auto"/>
          <w:sz w:val="24"/>
          <w:szCs w:val="24"/>
        </w:rPr>
        <w:t>3.</w:t>
      </w:r>
      <w:r>
        <w:rPr>
          <w:rFonts w:cs="Times New Roman"/>
          <w:color w:val="auto"/>
          <w:sz w:val="24"/>
          <w:szCs w:val="24"/>
        </w:rPr>
        <w:t>3</w:t>
      </w:r>
      <w:r>
        <w:rPr>
          <w:rFonts w:cs="Times New Roman"/>
          <w:color w:val="auto"/>
          <w:sz w:val="24"/>
          <w:szCs w:val="24"/>
        </w:rPr>
        <w:t xml:space="preserve">. </w:t>
      </w:r>
      <w:bookmarkEnd w:id="25"/>
      <w:r>
        <w:rPr>
          <w:rFonts w:cs="Times New Roman"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6" w:name="_Toc72106750_Copy_1"/>
      <w:r>
        <w:rPr>
          <w:rFonts w:cs="Times New Roman"/>
          <w:color w:val="auto"/>
        </w:rPr>
        <w:t xml:space="preserve">3.3.1. </w:t>
      </w:r>
      <w:bookmarkEnd w:id="26"/>
      <w:r>
        <w:rPr>
          <w:rFonts w:cs="Times New Roman"/>
          <w:color w:val="auto"/>
        </w:rPr>
        <w:t>Описание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/>
          <w:color w:val="auto"/>
        </w:rPr>
        <w:t>Входные данные для данного ПО — это макросы в тестируемой .cpp программе. Макросы подробно описаны в пункте выше. Также к некоторым макросам можно добавить строковые комментарии, которые кратко опишут, замер какого функционального участка кода был сделан. Подробнее про комментарии в макросах также написано выше.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7" w:name="_Toc72106750_Copy_1_Copy_1"/>
      <w:r>
        <w:rPr>
          <w:rFonts w:cs="Times New Roman"/>
          <w:color w:val="auto"/>
        </w:rPr>
        <w:t>3.3.</w:t>
      </w:r>
      <w:r>
        <w:rPr>
          <w:rFonts w:cs="Times New Roman"/>
          <w:color w:val="auto"/>
        </w:rPr>
        <w:t>2</w:t>
      </w:r>
      <w:r>
        <w:rPr>
          <w:rFonts w:cs="Times New Roman"/>
          <w:color w:val="auto"/>
        </w:rPr>
        <w:t xml:space="preserve">. </w:t>
      </w:r>
      <w:bookmarkEnd w:id="27"/>
      <w:r>
        <w:rPr>
          <w:rFonts w:cs="Times New Roman"/>
          <w:color w:val="auto"/>
        </w:rPr>
        <w:t>Обоснование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входных данных полностью отвечает требованиям технического задания и является одной из наиболее простых к использованию.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8" w:name="_Toc72106750_Copy_1_Copy_1_Copy_1"/>
      <w:r>
        <w:rPr>
          <w:rFonts w:cs="Times New Roman" w:ascii="TimesNewRomanPSMT" w:hAnsi="TimesNewRomanPSMT"/>
          <w:color w:val="auto"/>
          <w:sz w:val="24"/>
          <w:u w:val="none"/>
        </w:rPr>
        <w:t xml:space="preserve">3.3.3. </w:t>
      </w:r>
      <w:bookmarkEnd w:id="28"/>
      <w:r>
        <w:rPr>
          <w:rFonts w:cs="Times New Roman" w:ascii="TimesNewRomanPSMT" w:hAnsi="TimesNewRomanPSMT"/>
          <w:color w:val="auto"/>
          <w:sz w:val="24"/>
          <w:u w:val="none"/>
        </w:rPr>
        <w:t>Описание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auto"/>
          <w:sz w:val="24"/>
          <w:u w:val="none"/>
        </w:rPr>
        <w:t xml:space="preserve">Выходные данные данного ПО — это консольные команды, выведенные через стандарный поток ввода </w:t>
      </w:r>
      <w:r>
        <w:rPr>
          <w:rFonts w:cs="Times New Roman" w:ascii="TimesNewRomanPSMT" w:hAnsi="TimesNewRomanPSMT"/>
          <w:color w:val="auto"/>
          <w:sz w:val="24"/>
          <w:u w:val="none"/>
        </w:rPr>
        <w:t>(желтым цветом)</w:t>
      </w:r>
      <w:r>
        <w:rPr>
          <w:rFonts w:cs="Times New Roman" w:ascii="TimesNewRomanPSMT" w:hAnsi="TimesNewRomanPSMT"/>
          <w:color w:val="auto"/>
          <w:sz w:val="24"/>
          <w:u w:val="none"/>
        </w:rPr>
        <w:t>, а также файлы логов в форматах .txt, .csv и .json, записанные с помощью библиотек fstream и nlohmann/json. Как уже говорилось выше, желтый цвет текста в консоли позволит отличить вывод пользовательской программы от вывода профайлера.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9" w:name="_Toc72106750_Copy_1_Copy_1_Copy_1_Copy_1"/>
      <w:r>
        <w:rPr>
          <w:rFonts w:cs="Times New Roman" w:ascii="TimesNewRomanPSMT" w:hAnsi="TimesNewRomanPSMT"/>
          <w:color w:val="auto"/>
          <w:sz w:val="24"/>
          <w:u w:val="none"/>
        </w:rPr>
        <w:t>3.3.</w:t>
      </w:r>
      <w:r>
        <w:rPr>
          <w:rFonts w:cs="Times New Roman" w:ascii="TimesNewRomanPSMT" w:hAnsi="TimesNewRomanPSMT"/>
          <w:color w:val="auto"/>
          <w:sz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. </w:t>
      </w:r>
      <w:bookmarkEnd w:id="29"/>
      <w:r>
        <w:rPr>
          <w:rFonts w:cs="Times New Roman" w:ascii="TimesNewRomanPSMT" w:hAnsi="TimesNewRomanPSMT"/>
          <w:color w:val="auto"/>
          <w:sz w:val="24"/>
          <w:u w:val="none"/>
        </w:rPr>
        <w:t>Обоснование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выходных данных полностью отвечает требованиям технического задания и является одной из наиболее простых и наглядных.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0" w:name="_Toc72106748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0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и обоснование выбора метода выбора технических и программных средств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1" w:name="_Toc72106750_Copy_1_Copy_1_Copy_1_Copy_1"/>
      <w:r>
        <w:rPr>
          <w:rFonts w:cs="Times New Roman" w:ascii="TimesNewRomanPSMT" w:hAnsi="TimesNewRomanPSMT"/>
          <w:color w:val="auto"/>
          <w:u w:val="none"/>
        </w:rPr>
        <w:t>3.</w:t>
      </w:r>
      <w:r>
        <w:rPr>
          <w:rFonts w:cs="Times New Roman" w:ascii="TimesNewRomanPSMT" w:hAnsi="TimesNewRomanPSMT"/>
          <w:color w:val="auto"/>
          <w:u w:val="none"/>
        </w:rPr>
        <w:t>4</w:t>
      </w:r>
      <w:r>
        <w:rPr>
          <w:rFonts w:cs="Times New Roman" w:ascii="TimesNewRomanPSMT" w:hAnsi="TimesNewRomanPSMT"/>
          <w:color w:val="auto"/>
          <w:u w:val="none"/>
        </w:rPr>
        <w:t>.</w:t>
      </w:r>
      <w:r>
        <w:rPr>
          <w:rFonts w:cs="Times New Roman" w:ascii="TimesNewRomanPSMT" w:hAnsi="TimesNewRomanPSMT"/>
          <w:color w:val="auto"/>
          <w:u w:val="none"/>
        </w:rPr>
        <w:t>1</w:t>
      </w:r>
      <w:r>
        <w:rPr>
          <w:rFonts w:cs="Times New Roman" w:ascii="TimesNewRomanPSMT" w:hAnsi="TimesNewRomanPSMT"/>
          <w:color w:val="auto"/>
          <w:u w:val="none"/>
        </w:rPr>
        <w:t xml:space="preserve">. </w:t>
      </w:r>
      <w:bookmarkEnd w:id="3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выбора метода выбора технических и программных средств</w:t>
      </w:r>
    </w:p>
    <w:p>
      <w:pPr>
        <w:pStyle w:val="Normal"/>
        <w:spacing w:lineRule="auto" w:line="360" w:before="0" w:after="120"/>
        <w:ind w:firstLine="709"/>
        <w:jc w:val="both"/>
        <w:rPr/>
      </w:pPr>
      <w:bookmarkStart w:id="32" w:name="_Hlk72102756"/>
      <w:bookmarkEnd w:id="32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объёмом оперативной памяти не меньше 1 ГБ.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3" w:name="_Toc72106750_Copy_1_Copy_1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2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3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Обоснование выбора метода выбора технических и программных средств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Программа очень легковесна, требует минимум ресурсов: п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редъявленным требованиям удовлетворяет 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&gt;9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5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% компьютеров от их общего количества. 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u w:val="none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4" w:name="_Toc72106765"/>
      <w:r>
        <w:rPr>
          <w:rFonts w:cs="Times New Roman"/>
          <w:color w:val="auto"/>
          <w:sz w:val="24"/>
          <w:szCs w:val="24"/>
        </w:rPr>
        <w:t>4. ОЖИДАЕМЫЕ ТЕХНИКО-ЭКОНОМИЧЕСКИЕ ПОКАЗАТЕЛИ</w:t>
      </w:r>
      <w:bookmarkEnd w:id="34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5" w:name="_Toc72106766"/>
      <w:r>
        <w:rPr>
          <w:rFonts w:cs="Times New Roman"/>
          <w:color w:val="auto"/>
          <w:sz w:val="24"/>
          <w:szCs w:val="24"/>
        </w:rPr>
        <w:t>4.1. Ориентировочная экономическая эффективность</w:t>
      </w:r>
      <w:bookmarkEnd w:id="35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767"/>
      <w:r>
        <w:rPr>
          <w:rFonts w:cs="Times New Roman"/>
          <w:color w:val="auto"/>
          <w:sz w:val="24"/>
          <w:szCs w:val="24"/>
        </w:rPr>
        <w:t>4.2. Предполагаемая потребность</w:t>
      </w:r>
      <w:bookmarkEnd w:id="3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Данный профилировщик могут использовать все разработчики/тестировщики с компилятором gcc версии не ниже 14 или компилятором clang версии не ниже 3.4, которым нужно быстро протестировать работу части своей программы на предмет времени выполнения. Данный профайлер предлагает простое, быстрое и легковесное решение данной проблемы, упрощая жизнь разработчикам и тестировщикам. Данное ПО может быть использовано специалистами разного уровня: от новичка </w:t>
      </w:r>
      <w:r>
        <w:rPr/>
        <w:t>(например, для замерки времени исполнения кода олимпиадной задачи на больших данных, чтобы иметь гарантию того, что участник верно выбрал алгоритм и временные характеристики его программы соответствуют ограничениям задачи) до профессионала (например, замерить скорость подключения к базе данных в высоконагруженном сервисе и получения/записи данных в нее, чтобы проверить, соответствует ли его программа требованиям в техническом задании).</w:t>
      </w:r>
      <w:bookmarkStart w:id="37" w:name="_Hlk72103265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8" w:name="_Toc72106768"/>
      <w:bookmarkStart w:id="39" w:name="_Toc480447396"/>
      <w:bookmarkEnd w:id="37"/>
      <w:r>
        <w:rPr>
          <w:rFonts w:cs="Times New Roman"/>
          <w:color w:val="auto"/>
          <w:sz w:val="24"/>
          <w:szCs w:val="24"/>
        </w:rPr>
        <w:t>4.3. Экономические преимущества разработки по сравнению с отечественными или зарубежными аналогами</w:t>
      </w:r>
      <w:bookmarkEnd w:id="38"/>
      <w:bookmarkEnd w:id="39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профилировщиков являются: Callgrind, Google perftools и EasyProfiler.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их сложность в использовании, которое требует установки соответствующей программы с графическим интерфейсом, далее ее линковка с тестируемой программой, далее вызов определенных конструкций из командной строки. Даже после завершения работы профайлера сложно правильно понять  и трактовать полученные результаты. Более того, невозможно понять, как именно работал данный профайлер.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Есть и другие недостатки данных решений — например, это привязка к конкретной операционной системе. Например, callgrind является частью инструмента valgrind, текущих версий которого нет ни для Mac OS, ни для Windows. Google perftools, в свою очередь, не может корректно отрабатывать на малых программах, так как использует довольно старые библиотеки операций над временем в C++. EasyProfiler делает ставку  на GUI, без которого работа сервиса становится непонятна из-за большого количества выводимых данных и большого количества команд.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cs="Times New Roman"/>
          <w:color w:val="auto"/>
          <w:sz w:val="24"/>
          <w:szCs w:val="24"/>
        </w:rPr>
        <w:t>Также, Callgrind и Google perftools для работы требуют прописывать свои флаги компиляции, отличные от тех, чем пользуется программист при компилировании своей программы. Это затрудняет понимание компилирующих опций, усложняя процесс debug-а. EasyProfiler, в свою очередь, использует только стандартные флаги компиляции, которые лишь задают путь к необходимым для работы профайлера бибилиотекам, не засоряя тем самым терминал. Это весомое преимущество данного сервиса перед другими, и задача разрабатываемого в данной работе профайлера будет «унаследовать» этот принцип, максимально его оптимизировав (по возможности используя только уже встроенные в стандартную библиотеку языка С++ библиотеки).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200"/>
        <w:jc w:val="center"/>
        <w:outlineLvl w:val="0"/>
        <w:rPr>
          <w:b/>
        </w:rPr>
      </w:pPr>
      <w:bookmarkStart w:id="40" w:name="_Toc72106769"/>
      <w:r>
        <w:rPr>
          <w:b/>
        </w:rPr>
        <w:t>СПИСОК ИСПОЛЬЗУЕМОЙ ЛИТЕРАТУРЫ</w:t>
      </w:r>
      <w:bookmarkEnd w:id="40"/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EasyProfiler — простой профилировщик кода [Электронный ресурс] / Сергей @yse. Режим доступа: </w:t>
      </w:r>
      <w:r>
        <w:rPr>
          <w:rStyle w:val="InternetLink"/>
        </w:rPr>
        <w:t>https://habr.com/ru/post/318142/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ValGrind – содержит профилировщик CallGrind [Электронный ресурс] / Pointfor Services. Режим доступа: </w:t>
      </w:r>
      <w:r>
        <w:rPr>
          <w:rStyle w:val="InternetLink"/>
        </w:rPr>
        <w:t>https://valgrind.org/info/platforms.html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Особенности профилирования программ на С++ [Электронный ресурс] / @svr_91. Режим доступа: </w:t>
      </w:r>
      <w:r>
        <w:rPr>
          <w:rStyle w:val="InternetLink"/>
        </w:rPr>
        <w:t>https://habr.com/ru/post/482040/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lang w:val="en-US"/>
        </w:rPr>
        <w:t>Lightweight profiler library for c++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/ @yse. </w:t>
      </w:r>
      <w:r>
        <w:rPr/>
        <w:t xml:space="preserve">Режим доступа: </w:t>
      </w:r>
      <w:r>
        <w:rPr>
          <w:rStyle w:val="InternetLink"/>
        </w:rPr>
        <w:t>https://github.com/yse/easy_profiler?ysclid=ldz43zqbit864077970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</w:t>
      </w:r>
      <w:hyperlink r:id="rId23">
        <w:r>
          <w:rPr>
            <w:rStyle w:val="InternetLink"/>
            <w:rFonts w:ascii="apple-system;BlinkMacSystemFont" w:hAnsi="apple-system;BlinkMacSystemFont"/>
            <w:sz w:val="17"/>
          </w:rPr>
          <w:t>Mateen Ulhaq</w:t>
        </w:r>
      </w:hyperlink>
      <w:r>
        <w:rPr/>
        <w:t xml:space="preserve">. Режим доступа: </w:t>
      </w:r>
      <w:r>
        <w:rPr>
          <w:rStyle w:val="InternetLink"/>
        </w:rPr>
        <w:t>https://stackoverflow.com/questions/375913/how-do-i-profile-c-code-running-on-linux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Профилировщик кода от Google [Электронный ресурс] / @alk. Режим доступа: </w:t>
      </w:r>
      <w:r>
        <w:rPr>
          <w:rStyle w:val="InternetLink"/>
        </w:rPr>
        <w:t>https://github.com/gperftools/gperftools?ysclid=ldz4785f5i699002535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Wikipedia. Режим доступа:  </w:t>
      </w:r>
      <w:r>
        <w:rPr>
          <w:rStyle w:val="InternetLink"/>
        </w:rPr>
        <w:t>https://en.wikipedia.org/wiki/Profiling_(computer_programming)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тестирование и профилирование программ [Электронный ресурс] / Wikipedia. Режим доступа: </w:t>
      </w:r>
      <w:hyperlink r:id="rId24">
        <w:r>
          <w:rPr>
            <w:rStyle w:val="InternetLink"/>
          </w:rPr>
          <w:t>https://en.wikibooks.org/wiki/Introduction_to_Software_Engineering/Testing/Profiling</w:t>
        </w:r>
      </w:hyperlink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Видео про профилирование программ [Электронный ресурс] / Wikipedia. Режим доступа: </w:t>
      </w:r>
      <w:hyperlink r:id="rId25">
        <w:r>
          <w:rPr>
            <w:rStyle w:val="InternetLink"/>
          </w:rPr>
          <w:t>https://yandex.ru/video/preview/1757229695302647836?family=yes</w:t>
        </w:r>
      </w:hyperlink>
      <w:r>
        <w:rPr/>
        <w:t xml:space="preserve">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Флаги компиляции callgrind [Электронный ресурс]; Режим доступа: </w:t>
      </w:r>
      <w:hyperlink r:id="rId26">
        <w:r>
          <w:rPr>
            <w:rStyle w:val="InternetLink"/>
          </w:rPr>
          <w:t>https://manpages.org/valgrind</w:t>
        </w:r>
      </w:hyperlink>
      <w:r>
        <w:rPr/>
        <w:t xml:space="preserve">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Библиотека </w:t>
      </w:r>
      <w:r>
        <w:rPr/>
        <w:t xml:space="preserve">nlohmann/json [Электронный ресурс]; Режим доступа: </w:t>
      </w:r>
      <w:hyperlink r:id="rId27">
        <w:r>
          <w:rPr>
            <w:rStyle w:val="InternetLink"/>
          </w:rPr>
          <w:t>https://github.com/nlohmann/json</w:t>
        </w:r>
      </w:hyperlink>
      <w:r>
        <w:rPr/>
        <w:t xml:space="preserve"> свободный. (дата обращения: 10.05.2023)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Детальное описание лицензии MIT [Электронный ресурс]; Режим доступа: </w:t>
      </w:r>
      <w:r>
        <w:rPr>
          <w:rStyle w:val="InternetLink"/>
        </w:rPr>
        <w:t>https://habr.com/ru/articles/310976/</w:t>
      </w:r>
      <w:r>
        <w:rPr/>
        <w:t xml:space="preserve"> свободный. (дата обращения: 10.05.2023)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u w:val="double"/>
        </w:rPr>
        <w:t xml:space="preserve">Описание лицензии MIT [Электронный ресурс]; Режим доступа: </w:t>
      </w:r>
      <w:r>
        <w:rPr>
          <w:rStyle w:val="InternetLink"/>
          <w:u w:val="double"/>
        </w:rPr>
        <w:t>https://ru.wikipedia.org/wiki/Лицензия_MIT</w:t>
      </w:r>
      <w:r>
        <w:rPr>
          <w:u w:val="double"/>
        </w:rPr>
        <w:t xml:space="preserve"> свободный. (дата обращения: 10.05.2023)</w:t>
      </w:r>
    </w:p>
    <w:p>
      <w:pPr>
        <w:sectPr>
          <w:headerReference w:type="default" r:id="rId28"/>
          <w:headerReference w:type="first" r:id="rId29"/>
          <w:footerReference w:type="default" r:id="rId30"/>
          <w:footerReference w:type="first" r:id="rId31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u w:val="double"/>
        </w:rPr>
        <w:t xml:space="preserve">Описание лицензии MIT [Электронный ресурс]; Режим доступа: </w:t>
      </w:r>
      <w:r>
        <w:rPr>
          <w:rStyle w:val="InternetLink"/>
          <w:u w:val="double"/>
        </w:rPr>
        <w:t>https://tproger.ru/articles/whats-difference-between-licenses/?ysclid=lhiamqaaqt382514907</w:t>
      </w:r>
      <w:r>
        <w:rPr>
          <w:u w:val="double"/>
        </w:rPr>
        <w:t xml:space="preserve"> свободный. (дата обращения: 10.05.2023)</w:t>
      </w:r>
    </w:p>
    <w:p>
      <w:pPr>
        <w:pStyle w:val="Heading1"/>
        <w:spacing w:lineRule="auto" w:line="360" w:before="0" w:after="0"/>
        <w:jc w:val="center"/>
        <w:rPr>
          <w:rFonts w:cs="Times New Roman"/>
          <w:color w:val="auto"/>
          <w:sz w:val="24"/>
          <w:szCs w:val="24"/>
        </w:rPr>
      </w:pPr>
      <w:bookmarkStart w:id="41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41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1.1 – Описание и функциональное назначение классов/структур в файле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  <w:lang w:val="en-US"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Profiler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Класс н</w:t>
            </w:r>
            <w:r>
              <w:rPr>
                <w:kern w:val="0"/>
                <w:lang w:bidi="ar-SA"/>
              </w:rPr>
              <w:t>еобходим для замеров времени того или иного участка кода пользователя. Содержит поля, нужные для временного хранения полученных результатов. Нужен также для снижения риска избежания конфликтов имен временных переменных профилировщика с переменными в пользовательской программе.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1.2 – Описание и функциональное назначение классов/структур в файле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 xml:space="preserve">Класс необходим для логирования полученных результатов как в локальное хранилище </w:t>
            </w:r>
            <w:r>
              <w:rPr>
                <w:kern w:val="0"/>
                <w:lang w:val="ru-RU" w:bidi="ar-SA"/>
              </w:rPr>
              <w:t>(т.е. в свои поля), так и во внешнее хранилище — файлы log.txt, log.csv и log.json.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Data (struct)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Необходима для вывода названий соответствующих данных в файл log.txt.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2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4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logs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std::vector&lt;int64_t&gt;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В данном поле хранятся все полученные в текущей сессии результаты замеров времени работы пользовательского кода. Хранятся данные в наносекундах в не зависимости от формата логов, выбранным пользователем — это нужно для сохранения точности измерений. Так, если бы при изменении формата данных менялись бы и </w:t>
            </w:r>
            <w:r>
              <w:rPr>
                <w:kern w:val="0"/>
                <w:lang w:val="ru-RU" w:bidi="ar-SA"/>
              </w:rPr>
              <w:t>logs, то при дальнейшем переводе из более крупных величин в более мелкие, точность изменений была бы некорректной.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comments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std::vector&lt;std::string&gt;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В данном поле хранятся комментарии, связанные с результатами замеров времени работы пользовательского кода. Если комментария не было, то на его место ставится «-».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start_time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std::time_t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начала работы логгера в текущей сессии. Поле инициализируется в конструкторе класса </w:t>
            </w:r>
            <w:r>
              <w:rPr>
                <w:kern w:val="0"/>
                <w:lang w:val="ru-RU" w:bidi="ar-SA"/>
              </w:rPr>
              <w:t xml:space="preserve">Logger. Инициализация происходит временем в системе </w:t>
            </w:r>
            <w:r>
              <w:rPr>
                <w:kern w:val="0"/>
                <w:lang w:val="ru-RU" w:bidi="ar-SA"/>
              </w:rPr>
              <w:t>(ОС).</w:t>
            </w:r>
          </w:p>
        </w:tc>
      </w:tr>
      <w:tr>
        <w:trPr/>
        <w:tc>
          <w:tcPr>
            <w:tcW w:w="26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end_time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bidi="ar-SA"/>
              </w:rPr>
              <w:t>std::time_t</w:t>
            </w:r>
          </w:p>
        </w:tc>
        <w:tc>
          <w:tcPr>
            <w:tcW w:w="240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конца работы логгера в текущей сессии. Поле инициализируется в деструкторе класса </w:t>
            </w:r>
            <w:r>
              <w:rPr>
                <w:kern w:val="0"/>
                <w:lang w:val="ru-RU" w:bidi="ar-SA"/>
              </w:rPr>
              <w:t xml:space="preserve">Logeer. Инициализация происходит временем в системе </w:t>
            </w:r>
            <w:r>
              <w:rPr>
                <w:kern w:val="0"/>
                <w:lang w:val="ru-RU" w:bidi="ar-SA"/>
              </w:rPr>
              <w:t>(ОС).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2.1.2 – Описание методов класса </w:t>
      </w:r>
      <w:r>
        <w:rPr>
          <w:lang w:val="en-US"/>
        </w:rPr>
        <w:t>Logger</w:t>
      </w:r>
      <w:r>
        <w:rPr/>
        <w:t xml:space="preserve"> 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22"/>
        <w:gridCol w:w="1757"/>
        <w:gridCol w:w="1110"/>
        <w:gridCol w:w="1465"/>
        <w:gridCol w:w="2391"/>
      </w:tblGrid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changeDimension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int8_t format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Изменение размерности логов. 0 — наносекунды, 1 — микросекунды, 2 — милисекунды, 3 — секунды. Замечание — обратное изменение формата логов из более крупных единиц в более мелкие не принесет потери точности: в </w:t>
            </w:r>
            <w:r>
              <w:rPr>
                <w:kern w:val="0"/>
                <w:lang w:val="ru-RU" w:bidi="ar-SA"/>
              </w:rPr>
              <w:t>logs все данные о замерах времени всегда хранятся в наносекундах вне зависимости от поля format.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«-» в поле comments.</w:t>
            </w:r>
          </w:p>
        </w:tc>
      </w:tr>
      <w:tr>
        <w:trPr>
          <w:trHeight w:val="199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log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nanoseconds, const std::string&amp; comment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переданный комментарий в поле comments.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getMax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продолжительный замер времени из имеющихся в поле logs.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getMin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короткий замер времени из имеющихся в поле logs.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Обнуляет поле logs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clear_log_files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- 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Удаляет файлы log.txt, log.csv, log.json.</w:t>
            </w:r>
          </w:p>
        </w:tc>
      </w:tr>
      <w:tr>
        <w:trPr>
          <w:trHeight w:val="35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show_all_statistics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Выводит все элементы поля logs в консоль желтым цветом </w:t>
            </w:r>
            <w:r>
              <w:rPr>
                <w:kern w:val="0"/>
                <w:lang w:val="ru-RU" w:bidi="ar-SA"/>
              </w:rPr>
              <w:t>(с помощью функции std::string changeColor(std::string&amp; str)).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2.2.1 – Описание полей и свойств класса </w:t>
      </w:r>
      <w:r>
        <w:rPr/>
        <w:t>Profiler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Сохранение, обработка и вывод полученных измерений.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startTime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Начало замера времени.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stopTime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Конец замера времени.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duration_time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std::chrono::duration&lt;ll, std::nano&gt;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Продолжительность работы кода </w:t>
            </w:r>
            <w:r>
              <w:rPr>
                <w:kern w:val="0"/>
                <w:lang w:val="ru-RU" w:bidi="ar-SA"/>
              </w:rPr>
              <w:t>(сам замер времени).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</w:t>
      </w:r>
      <w:r>
        <w:rPr/>
        <w:t>2</w:t>
      </w:r>
      <w:r>
        <w:rPr/>
        <w:t xml:space="preserve"> – Описание переменных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Промежуточное хранилище строковых литералов для передачи текста в функцию std::string changeColor(std::string&amp; str).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</w:t>
      </w:r>
      <w:r>
        <w:rPr/>
        <w:t>3</w:t>
      </w:r>
      <w:r>
        <w:rPr/>
        <w:t xml:space="preserve"> – Описание функций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940"/>
        <w:gridCol w:w="1756"/>
        <w:gridCol w:w="777"/>
        <w:gridCol w:w="1981"/>
        <w:gridCol w:w="2891"/>
      </w:tblGrid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getGracefulDoubleString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double st</w:t>
            </w:r>
            <w:r>
              <w:rPr>
                <w:kern w:val="0"/>
                <w:lang w:val="ru-RU" w:bidi="ar-SA"/>
              </w:rPr>
              <w:t>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Возвращает строку из числа типа double, окр</w:t>
            </w:r>
            <w:r>
              <w:rPr>
                <w:kern w:val="0"/>
                <w:lang w:val="en-US" w:bidi="ar-SA"/>
              </w:rPr>
              <w:t>угляя его до 3ех знаков после запятой.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2.3.1.1 – Описание переменных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STR_NO_DUPLICATION_Q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Переменная для промежуточного хранения литералов (строк) для передачи в функцию std::string changeColor(std::string&amp; str).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2.3.1.2 – Описание функций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82"/>
        <w:gridCol w:w="1297"/>
        <w:gridCol w:w="1466"/>
        <w:gridCol w:w="2389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is_empty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bool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std::ifstream&amp; pFile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true, если переданный файл пуст. False в противном случае.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getTimeString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time_t timestamp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дату в красивом формате в виде строки.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2.3.2 – Описание функций файла </w:t>
      </w:r>
      <w:r>
        <w:rPr/>
        <w:t>color.hpp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16"/>
        <w:gridCol w:w="1363"/>
        <w:gridCol w:w="1643"/>
        <w:gridCol w:w="2212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changeColor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std::string&amp; str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Оборачивает строку в специальные символы для того, чтобы она выводилась в консоль в желтом цвете.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2"/>
          <w:headerReference w:type="first" r:id="rId33"/>
          <w:footerReference w:type="default" r:id="rId34"/>
          <w:footerReference w:type="first" r:id="rId3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spacing w:lineRule="auto" w:line="360" w:before="0" w:after="200"/>
        <w:jc w:val="center"/>
        <w:rPr>
          <w:color w:val="auto"/>
        </w:rPr>
      </w:pPr>
      <w:bookmarkStart w:id="43" w:name="_Toc72106772"/>
      <w:r>
        <w:rPr>
          <w:color w:val="auto"/>
        </w:rPr>
        <w:t>ЛИСТ РЕГИСТРАЦИИ ИЗМЕНЕНИЙ</w:t>
      </w:r>
      <w:bookmarkEnd w:id="43"/>
    </w:p>
    <w:tbl>
      <w:tblPr>
        <w:tblW w:w="11003" w:type="dxa"/>
        <w:jc w:val="start"/>
        <w:tblInd w:w="-1129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000" w:noVBand="0" w:noHBand="0" w:lastColumn="0" w:firstColumn="0" w:lastRow="0" w:firstRow="0"/>
      </w:tblPr>
      <w:tblGrid>
        <w:gridCol w:w="567"/>
        <w:gridCol w:w="1135"/>
        <w:gridCol w:w="991"/>
        <w:gridCol w:w="993"/>
        <w:gridCol w:w="1125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36"/>
      <w:headerReference w:type="first" r:id="rId37"/>
      <w:footerReference w:type="default" r:id="rId38"/>
      <w:footerReference w:type="first" r:id="rId39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roman"/>
    <w:pitch w:val="variable"/>
  </w:font>
  <w:font w:name="AppleSystemUIFont">
    <w:charset w:val="01" w:characterSet="utf-8"/>
    <w:family w:val="roman"/>
    <w:pitch w:val="variable"/>
  </w:font>
  <w:font w:name="TimesNewRomanPSMT"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</w:t>
    </w:r>
    <w:r>
      <w:rPr>
        <w:b/>
      </w:rPr>
      <w:t>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04217227"/>
    </w:sdtPr>
    <w:sdtContent>
      <w:p>
        <w:pPr>
          <w:pStyle w:val="Header"/>
          <w:jc w:val="center"/>
          <w:rPr/>
        </w:pPr>
        <w:r>
          <w:rPr/>
        </w:r>
      </w:p>
    </w:sdtContent>
  </w:sdt>
  <w:p>
    <w:pPr>
      <w:pStyle w:val="Header"/>
      <w:jc w:val="center"/>
      <w:rPr>
        <w:rFonts w:cs="Cambria" w:cstheme="majorHAnsi"/>
        <w:b/>
      </w:rPr>
    </w:pPr>
    <w:r>
      <w:rPr>
        <w:rFonts w:cs="Cambria" w:cstheme="majorHAnsi"/>
        <w:b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9305996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9362966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586447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61217505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8185725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9885742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8266958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3)"/>
      <w:lvlJc w:val="start"/>
      <w:pPr>
        <w:tabs>
          <w:tab w:val="num" w:pos="0"/>
        </w:tabs>
        <w:ind w:star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vanish w:val="fals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177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">
    <w:lvl w:ilvl="0">
      <w:start w:val="2"/>
      <w:numFmt w:val="bullet"/>
      <w:lvlText w:val="–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0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4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5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rsid w:val="0002733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-k" w:customStyle="1">
    <w:name w:val="pl-k"/>
    <w:basedOn w:val="DefaultParagraphFont"/>
    <w:qFormat/>
    <w:rsid w:val="00f53963"/>
    <w:rPr/>
  </w:style>
  <w:style w:type="character" w:styleId="Pl-smi" w:customStyle="1">
    <w:name w:val="pl-smi"/>
    <w:basedOn w:val="DefaultParagraphFont"/>
    <w:qFormat/>
    <w:rsid w:val="00f53963"/>
    <w:rPr/>
  </w:style>
  <w:style w:type="character" w:styleId="Pl-en" w:customStyle="1">
    <w:name w:val="pl-en"/>
    <w:basedOn w:val="DefaultParagraphFont"/>
    <w:qFormat/>
    <w:rsid w:val="00f53963"/>
    <w:rPr/>
  </w:style>
  <w:style w:type="character" w:styleId="Pl-s" w:customStyle="1">
    <w:name w:val="pl-s"/>
    <w:basedOn w:val="DefaultParagraphFont"/>
    <w:qFormat/>
    <w:rsid w:val="00317b24"/>
    <w:rPr/>
  </w:style>
  <w:style w:type="character" w:styleId="Pl-pds" w:customStyle="1">
    <w:name w:val="pl-pds"/>
    <w:basedOn w:val="DefaultParagraphFont"/>
    <w:qFormat/>
    <w:rsid w:val="00317b24"/>
    <w:rPr/>
  </w:style>
  <w:style w:type="character" w:styleId="VisitedInternetLink">
    <w:name w:val="FollowedHyperlink"/>
    <w:basedOn w:val="DefaultParagraphFont"/>
    <w:uiPriority w:val="99"/>
    <w:semiHidden/>
    <w:unhideWhenUsed/>
    <w:rsid w:val="00ec4c36"/>
    <w:rPr>
      <w:color w:val="800080" w:themeColor="followed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856b50"/>
    <w:pPr>
      <w:tabs>
        <w:tab w:val="clear" w:pos="708"/>
        <w:tab w:val="right" w:pos="9345" w:leader="dot"/>
      </w:tabs>
      <w:spacing w:before="120" w:after="0"/>
    </w:pPr>
    <w:rPr>
      <w:rFonts w:eastAsia="" w:cs="Calibri" w:cstheme="minorHAnsi" w:eastAsiaTheme="majorEastAsia"/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240" w:hanging="0"/>
    </w:pPr>
    <w:rPr>
      <w:rFonts w:eastAsia="" w:eastAsiaTheme="majorEastAsi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start="720" w:hanging="0"/>
      <w:contextualSpacing/>
    </w:pPr>
    <w:rPr/>
  </w:style>
  <w:style w:type="paragraph" w:styleId="Style13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star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bidi w:val="0"/>
      <w:spacing w:lineRule="auto" w:line="240" w:before="0" w:after="0"/>
      <w:jc w:val="star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4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star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5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star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2"/>
    <w:uiPriority w:val="39"/>
    <w:rsid w:val="002b77f7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yperlink" Target="https://stackoverflow.com/users/365102/mateen-ulhaq" TargetMode="External"/><Relationship Id="rId24" Type="http://schemas.openxmlformats.org/officeDocument/2006/relationships/hyperlink" Target="https://en.wikibooks.org/wiki/Introduction_to_Software_Engineering/Testing/Profiling" TargetMode="External"/><Relationship Id="rId25" Type="http://schemas.openxmlformats.org/officeDocument/2006/relationships/hyperlink" Target="https://yandex.ru/video/preview/1757229695302647836?family=yes" TargetMode="External"/><Relationship Id="rId26" Type="http://schemas.openxmlformats.org/officeDocument/2006/relationships/hyperlink" Target="https://manpages.org/valgrind" TargetMode="External"/><Relationship Id="rId27" Type="http://schemas.openxmlformats.org/officeDocument/2006/relationships/hyperlink" Target="https://manpages.org/valgrind" TargetMode="External"/><Relationship Id="rId28" Type="http://schemas.openxmlformats.org/officeDocument/2006/relationships/header" Target="header10.xml"/><Relationship Id="rId29" Type="http://schemas.openxmlformats.org/officeDocument/2006/relationships/header" Target="header11.xml"/><Relationship Id="rId30" Type="http://schemas.openxmlformats.org/officeDocument/2006/relationships/footer" Target="footer11.xml"/><Relationship Id="rId31" Type="http://schemas.openxmlformats.org/officeDocument/2006/relationships/footer" Target="footer12.xml"/><Relationship Id="rId32" Type="http://schemas.openxmlformats.org/officeDocument/2006/relationships/header" Target="header12.xml"/><Relationship Id="rId33" Type="http://schemas.openxmlformats.org/officeDocument/2006/relationships/header" Target="header13.xml"/><Relationship Id="rId34" Type="http://schemas.openxmlformats.org/officeDocument/2006/relationships/footer" Target="footer13.xml"/><Relationship Id="rId35" Type="http://schemas.openxmlformats.org/officeDocument/2006/relationships/footer" Target="footer14.xml"/><Relationship Id="rId36" Type="http://schemas.openxmlformats.org/officeDocument/2006/relationships/header" Target="header14.xml"/><Relationship Id="rId37" Type="http://schemas.openxmlformats.org/officeDocument/2006/relationships/header" Target="header15.xml"/><Relationship Id="rId38" Type="http://schemas.openxmlformats.org/officeDocument/2006/relationships/footer" Target="footer15.xml"/><Relationship Id="rId39" Type="http://schemas.openxmlformats.org/officeDocument/2006/relationships/footer" Target="footer16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<Relationship Id="rId4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A83BB-C711-4ADB-A6B8-A0E25515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7448</TotalTime>
  <Application>LibreOffice/7.5.0.3$MacOSX_AARCH64 LibreOffice_project/c21113d003cd3efa8c53188764377a8272d9d6de</Application>
  <AppVersion>15.0000</AppVersion>
  <Pages>23</Pages>
  <Words>3882</Words>
  <Characters>27559</Characters>
  <CharactersWithSpaces>31024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2023-05-11T02:40:45Z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