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Documentation enseignant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Barre de navigation </w:t>
      </w:r>
    </w:p>
    <w:p w:rsidR="00000000" w:rsidDel="00000000" w:rsidP="00000000" w:rsidRDefault="00000000" w:rsidRPr="00000000" w14:paraId="00000004">
      <w:pPr>
        <w:rPr>
          <w:sz w:val="24"/>
          <w:szCs w:val="24"/>
        </w:rPr>
      </w:pPr>
      <w:r w:rsidDel="00000000" w:rsidR="00000000" w:rsidRPr="00000000">
        <w:rPr>
          <w:sz w:val="24"/>
          <w:szCs w:val="24"/>
          <w:rtl w:val="0"/>
        </w:rPr>
        <w:t xml:space="preserve">La barre de navigation est commune à toutes les pages est permet d’accéder rapidement aux pages suivantes (détaillées par la suite) : </w:t>
      </w:r>
    </w:p>
    <w:p w:rsidR="00000000" w:rsidDel="00000000" w:rsidP="00000000" w:rsidRDefault="00000000" w:rsidRPr="00000000" w14:paraId="00000005">
      <w:pPr>
        <w:numPr>
          <w:ilvl w:val="0"/>
          <w:numId w:val="4"/>
        </w:numPr>
        <w:ind w:left="720" w:hanging="360"/>
        <w:rPr>
          <w:sz w:val="24"/>
          <w:szCs w:val="24"/>
          <w:u w:val="none"/>
        </w:rPr>
      </w:pPr>
      <w:r w:rsidDel="00000000" w:rsidR="00000000" w:rsidRPr="00000000">
        <w:rPr>
          <w:sz w:val="24"/>
          <w:szCs w:val="24"/>
          <w:rtl w:val="0"/>
        </w:rPr>
        <w:t xml:space="preserve">Home : la </w:t>
      </w:r>
      <w:r w:rsidDel="00000000" w:rsidR="00000000" w:rsidRPr="00000000">
        <w:rPr>
          <w:b w:val="1"/>
          <w:sz w:val="24"/>
          <w:szCs w:val="24"/>
          <w:rtl w:val="0"/>
        </w:rPr>
        <w:t xml:space="preserve">page d’accueil</w:t>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sz w:val="24"/>
          <w:szCs w:val="24"/>
          <w:rtl w:val="0"/>
        </w:rPr>
        <w:t xml:space="preserve">Liste des UE : la </w:t>
      </w:r>
      <w:r w:rsidDel="00000000" w:rsidR="00000000" w:rsidRPr="00000000">
        <w:rPr>
          <w:b w:val="1"/>
          <w:sz w:val="24"/>
          <w:szCs w:val="24"/>
          <w:rtl w:val="0"/>
        </w:rPr>
        <w:t xml:space="preserve">page des UEs</w:t>
      </w:r>
    </w:p>
    <w:p w:rsidR="00000000" w:rsidDel="00000000" w:rsidP="00000000" w:rsidRDefault="00000000" w:rsidRPr="00000000" w14:paraId="00000007">
      <w:pPr>
        <w:numPr>
          <w:ilvl w:val="0"/>
          <w:numId w:val="4"/>
        </w:numPr>
        <w:ind w:left="720" w:hanging="360"/>
        <w:rPr>
          <w:b w:val="1"/>
          <w:sz w:val="24"/>
          <w:szCs w:val="24"/>
          <w:u w:val="none"/>
        </w:rPr>
      </w:pPr>
      <w:r w:rsidDel="00000000" w:rsidR="00000000" w:rsidRPr="00000000">
        <w:rPr>
          <w:sz w:val="24"/>
          <w:szCs w:val="24"/>
          <w:rtl w:val="0"/>
        </w:rPr>
        <w:t xml:space="preserve">Mon profil : la</w:t>
      </w:r>
      <w:r w:rsidDel="00000000" w:rsidR="00000000" w:rsidRPr="00000000">
        <w:rPr>
          <w:b w:val="1"/>
          <w:sz w:val="24"/>
          <w:szCs w:val="24"/>
          <w:rtl w:val="0"/>
        </w:rPr>
        <w:t xml:space="preserve"> page du profil</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Page d’accueil (home dans la barre de navigation)</w:t>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Sur la page d’accueil, l’enseignant peut consulter les informations suivantes :</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Ses informations personnelles (nom, prénom, nombre UC requis et attribués)</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La liste des cours auxquels il est inscrit dans l’année en cours.</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La liste des voeux auxquels il est inscrit dans l’année suivante</w:t>
      </w:r>
    </w:p>
    <w:p w:rsidR="00000000" w:rsidDel="00000000" w:rsidP="00000000" w:rsidRDefault="00000000" w:rsidRPr="00000000" w14:paraId="0000000F">
      <w:pPr>
        <w:rPr>
          <w:b w:val="1"/>
          <w:sz w:val="24"/>
          <w:szCs w:val="24"/>
        </w:rPr>
      </w:pPr>
      <w:r w:rsidDel="00000000" w:rsidR="00000000" w:rsidRPr="00000000">
        <w:rPr>
          <w:sz w:val="24"/>
          <w:szCs w:val="24"/>
          <w:rtl w:val="0"/>
        </w:rPr>
        <w:t xml:space="preserve">Pour ces 2 listes, l’enseignant peut cliquer sur le bouton voir et ainsi accéder à la </w:t>
      </w:r>
      <w:r w:rsidDel="00000000" w:rsidR="00000000" w:rsidRPr="00000000">
        <w:rPr>
          <w:b w:val="1"/>
          <w:sz w:val="24"/>
          <w:szCs w:val="24"/>
          <w:rtl w:val="0"/>
        </w:rPr>
        <w:t xml:space="preserve">page cours.</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8"/>
          <w:szCs w:val="28"/>
          <w:rtl w:val="0"/>
        </w:rPr>
        <w:t xml:space="preserve">Page cours</w:t>
      </w:r>
      <w:r w:rsidDel="00000000" w:rsidR="00000000" w:rsidRPr="00000000">
        <w:rPr>
          <w:b w:val="1"/>
          <w:sz w:val="24"/>
          <w:szCs w:val="24"/>
          <w:rtl w:val="0"/>
        </w:rPr>
        <w:t xml:space="preserve"> </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Sur la page cours, l'enseignant peut réaliser les actions et consulter les informations  suivantes:</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les informations liées au cours sur lequel il a cliqué (intitulé du cours, nombres d’heures, type de cours, nombres d'enseignants requis et nombre de groupes). </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La liste des enseignants inscrits au cours, en cliquant sur un des enseignants, l’utilisateur est redirigé vers la </w:t>
      </w:r>
      <w:r w:rsidDel="00000000" w:rsidR="00000000" w:rsidRPr="00000000">
        <w:rPr>
          <w:b w:val="1"/>
          <w:sz w:val="24"/>
          <w:szCs w:val="24"/>
          <w:rtl w:val="0"/>
        </w:rPr>
        <w:t xml:space="preserve">page enseignant</w:t>
      </w:r>
      <w:r w:rsidDel="00000000" w:rsidR="00000000" w:rsidRPr="00000000">
        <w:rPr>
          <w:sz w:val="24"/>
          <w:szCs w:val="24"/>
          <w:rtl w:val="0"/>
        </w:rPr>
        <w:t xml:space="preserve"> .</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Une bannière détaillant l’état du cours (inscrit ou en cours de validation) si l’enseignant à effectué une inscription, ou alors un formulaire d’inscription au cours dans lequel il doit remplir les informations nombres d’heures et de de groupe qu’il souhaite prendre, le formulaire génère un voeux qui devra être validé par l’administrateur.</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Page enseignant</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Sur la page enseignant, l'enseignant peut consulter les informations suivantes:</w:t>
      </w:r>
    </w:p>
    <w:p w:rsidR="00000000" w:rsidDel="00000000" w:rsidP="00000000" w:rsidRDefault="00000000" w:rsidRPr="00000000" w14:paraId="0000001B">
      <w:pPr>
        <w:numPr>
          <w:ilvl w:val="0"/>
          <w:numId w:val="3"/>
        </w:numPr>
        <w:ind w:left="720" w:hanging="360"/>
        <w:rPr>
          <w:sz w:val="24"/>
          <w:szCs w:val="24"/>
        </w:rPr>
      </w:pPr>
      <w:r w:rsidDel="00000000" w:rsidR="00000000" w:rsidRPr="00000000">
        <w:rPr>
          <w:sz w:val="24"/>
          <w:szCs w:val="24"/>
          <w:rtl w:val="0"/>
        </w:rPr>
        <w:t xml:space="preserve">Les informations liées à l'enseignant sur lequel il a cliqué (nom, prénom, nombres d’UC, adresse mail, département, statut). </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La liste des cours auxquels l’enseignant est inscrit,  l’enseignant peut cliquer sur le bouton voir et ainsi accéder à la </w:t>
      </w:r>
      <w:r w:rsidDel="00000000" w:rsidR="00000000" w:rsidRPr="00000000">
        <w:rPr>
          <w:b w:val="1"/>
          <w:sz w:val="24"/>
          <w:szCs w:val="24"/>
          <w:rtl w:val="0"/>
        </w:rPr>
        <w:t xml:space="preserve">page du cours.</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Page des UE (liste des UE dans la barre de navigation)</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Sur la page des UE, l'enseignant peut réaliser les actions et consulter les informations suivantes:</w:t>
      </w:r>
    </w:p>
    <w:p w:rsidR="00000000" w:rsidDel="00000000" w:rsidP="00000000" w:rsidRDefault="00000000" w:rsidRPr="00000000" w14:paraId="00000022">
      <w:pPr>
        <w:numPr>
          <w:ilvl w:val="0"/>
          <w:numId w:val="3"/>
        </w:numPr>
        <w:ind w:left="720" w:hanging="360"/>
        <w:rPr>
          <w:sz w:val="24"/>
          <w:szCs w:val="24"/>
        </w:rPr>
      </w:pPr>
      <w:r w:rsidDel="00000000" w:rsidR="00000000" w:rsidRPr="00000000">
        <w:rPr>
          <w:sz w:val="24"/>
          <w:szCs w:val="24"/>
          <w:rtl w:val="0"/>
        </w:rPr>
        <w:t xml:space="preserve">La liste de tous les UE , filtrable par la barre de recherche et les filtres : champs et ordre de tri.</w:t>
      </w:r>
    </w:p>
    <w:p w:rsidR="00000000" w:rsidDel="00000000" w:rsidP="00000000" w:rsidRDefault="00000000" w:rsidRPr="00000000" w14:paraId="00000023">
      <w:pPr>
        <w:ind w:left="720" w:firstLine="0"/>
        <w:rPr>
          <w:b w:val="1"/>
          <w:sz w:val="24"/>
          <w:szCs w:val="24"/>
        </w:rPr>
      </w:pPr>
      <w:r w:rsidDel="00000000" w:rsidR="00000000" w:rsidRPr="00000000">
        <w:rPr>
          <w:sz w:val="24"/>
          <w:szCs w:val="24"/>
          <w:rtl w:val="0"/>
        </w:rPr>
        <w:t xml:space="preserve">Les UE de la liste sont cliquables et renvoient à la </w:t>
      </w:r>
      <w:r w:rsidDel="00000000" w:rsidR="00000000" w:rsidRPr="00000000">
        <w:rPr>
          <w:b w:val="1"/>
          <w:sz w:val="24"/>
          <w:szCs w:val="24"/>
          <w:rtl w:val="0"/>
        </w:rPr>
        <w:t xml:space="preserve">page UE.</w:t>
      </w:r>
    </w:p>
    <w:p w:rsidR="00000000" w:rsidDel="00000000" w:rsidP="00000000" w:rsidRDefault="00000000" w:rsidRPr="00000000" w14:paraId="00000024">
      <w:pPr>
        <w:ind w:left="720" w:firstLine="0"/>
        <w:rPr>
          <w:b w:val="1"/>
          <w:sz w:val="24"/>
          <w:szCs w:val="24"/>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8"/>
          <w:szCs w:val="28"/>
          <w:rtl w:val="0"/>
        </w:rPr>
        <w:t xml:space="preserve">Page UE</w:t>
      </w:r>
      <w:r w:rsidDel="00000000" w:rsidR="00000000" w:rsidRPr="00000000">
        <w:rPr>
          <w:b w:val="1"/>
          <w:sz w:val="24"/>
          <w:szCs w:val="24"/>
          <w:rtl w:val="0"/>
        </w:rPr>
        <w:t xml:space="preserve"> </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Sur la page UE, l'enseignant peut réaliser les actions et consulter les informations  suivantes:</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Les informations liées à l’UE sur lequel il a cliqué (intitulé de l’UE, formation, statut, semestre, effectif). </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La liste des cours de l’UE, en cliquant sur un des cours, l’utilisateur est redirigé vers la </w:t>
      </w:r>
      <w:r w:rsidDel="00000000" w:rsidR="00000000" w:rsidRPr="00000000">
        <w:rPr>
          <w:b w:val="1"/>
          <w:sz w:val="24"/>
          <w:szCs w:val="24"/>
          <w:rtl w:val="0"/>
        </w:rPr>
        <w:t xml:space="preserve">page cours</w:t>
      </w:r>
      <w:r w:rsidDel="00000000" w:rsidR="00000000" w:rsidRPr="00000000">
        <w:rPr>
          <w:sz w:val="24"/>
          <w:szCs w:val="24"/>
          <w:rtl w:val="0"/>
        </w:rPr>
        <w:t xml:space="preserve"> avec les enseignants qui y sont liés, en cliquant sur un des enseignants, l’utilisateur est redirigé vers la </w:t>
      </w:r>
      <w:r w:rsidDel="00000000" w:rsidR="00000000" w:rsidRPr="00000000">
        <w:rPr>
          <w:b w:val="1"/>
          <w:sz w:val="24"/>
          <w:szCs w:val="24"/>
          <w:rtl w:val="0"/>
        </w:rPr>
        <w:t xml:space="preserve">page enseignant.</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Page profil</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Sur la page profil, l'enseignant peut réaliser les actions et consulter les informations suivantes:</w:t>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sz w:val="24"/>
          <w:szCs w:val="24"/>
          <w:rtl w:val="0"/>
        </w:rPr>
        <w:t xml:space="preserve">Les informations liées à l'enseignant connecté(nom, prénom, nombre d’UC, adresse mail, département, statut). </w:t>
      </w:r>
    </w:p>
    <w:p w:rsidR="00000000" w:rsidDel="00000000" w:rsidP="00000000" w:rsidRDefault="00000000" w:rsidRPr="00000000" w14:paraId="00000030">
      <w:pPr>
        <w:numPr>
          <w:ilvl w:val="0"/>
          <w:numId w:val="3"/>
        </w:numPr>
        <w:ind w:left="720" w:hanging="360"/>
        <w:rPr>
          <w:sz w:val="24"/>
          <w:szCs w:val="24"/>
          <w:u w:val="none"/>
        </w:rPr>
      </w:pPr>
      <w:r w:rsidDel="00000000" w:rsidR="00000000" w:rsidRPr="00000000">
        <w:rPr>
          <w:sz w:val="24"/>
          <w:szCs w:val="24"/>
          <w:rtl w:val="0"/>
        </w:rPr>
        <w:t xml:space="preserve">Le bouton d’édition qui permet de </w:t>
      </w:r>
      <w:r w:rsidDel="00000000" w:rsidR="00000000" w:rsidRPr="00000000">
        <w:rPr>
          <w:sz w:val="24"/>
          <w:szCs w:val="24"/>
          <w:rtl w:val="0"/>
        </w:rPr>
        <w:t xml:space="preserve">modifier les informations personnelles.</w:t>
      </w:r>
    </w:p>
    <w:p w:rsidR="00000000" w:rsidDel="00000000" w:rsidP="00000000" w:rsidRDefault="00000000" w:rsidRPr="00000000" w14:paraId="00000031">
      <w:pPr>
        <w:numPr>
          <w:ilvl w:val="0"/>
          <w:numId w:val="3"/>
        </w:numPr>
        <w:ind w:left="720" w:hanging="360"/>
        <w:rPr>
          <w:sz w:val="24"/>
          <w:szCs w:val="24"/>
          <w:u w:val="none"/>
        </w:rPr>
      </w:pPr>
      <w:r w:rsidDel="00000000" w:rsidR="00000000" w:rsidRPr="00000000">
        <w:rPr>
          <w:sz w:val="24"/>
          <w:szCs w:val="24"/>
          <w:rtl w:val="0"/>
        </w:rPr>
        <w:t xml:space="preserve">Le bouton reporter mes vœux qui permet de reporter les vœux de l’année en cours à l’année suivante.</w:t>
      </w:r>
    </w:p>
    <w:p w:rsidR="00000000" w:rsidDel="00000000" w:rsidP="00000000" w:rsidRDefault="00000000" w:rsidRPr="00000000" w14:paraId="00000032">
      <w:pPr>
        <w:numPr>
          <w:ilvl w:val="0"/>
          <w:numId w:val="3"/>
        </w:numPr>
        <w:ind w:left="720" w:hanging="360"/>
        <w:rPr>
          <w:sz w:val="24"/>
          <w:szCs w:val="24"/>
        </w:rPr>
      </w:pPr>
      <w:r w:rsidDel="00000000" w:rsidR="00000000" w:rsidRPr="00000000">
        <w:rPr>
          <w:sz w:val="24"/>
          <w:szCs w:val="24"/>
          <w:rtl w:val="0"/>
        </w:rPr>
        <w:t xml:space="preserve">La liste des cours auxquels l’enseignant est inscrit,  l’enseignant peut cliquer sur le bouton voir et ainsi accéder à la </w:t>
      </w:r>
      <w:r w:rsidDel="00000000" w:rsidR="00000000" w:rsidRPr="00000000">
        <w:rPr>
          <w:b w:val="1"/>
          <w:sz w:val="24"/>
          <w:szCs w:val="24"/>
          <w:rtl w:val="0"/>
        </w:rPr>
        <w:t xml:space="preserve">page du cours.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