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54AA" w:rsidRDefault="00A054AA" w:rsidP="00D60A5F"/>
    <w:p w:rsidR="00A054AA" w:rsidRDefault="00E43F13" w:rsidP="00D60A5F">
      <w:r>
        <w:t>FORTICO</w:t>
      </w:r>
    </w:p>
    <w:p w:rsidR="00A054AA" w:rsidRDefault="00E43F13" w:rsidP="00D60A5F">
      <w:r>
        <w:t xml:space="preserve">Documentation </w:t>
      </w:r>
      <w:proofErr w:type="spellStart"/>
      <w:r>
        <w:t>Firmware</w:t>
      </w:r>
      <w:proofErr w:type="spellEnd"/>
      <w:r>
        <w:t xml:space="preserve"> Embarqué</w:t>
      </w:r>
    </w:p>
    <w:p w:rsidR="00A054AA" w:rsidRDefault="00A054AA" w:rsidP="00D60A5F"/>
    <w:p w:rsidR="00A054AA" w:rsidRDefault="00E43F13" w:rsidP="00D60A5F">
      <w:r>
        <w:t>Document 01</w:t>
      </w:r>
    </w:p>
    <w:p w:rsidR="00A054AA" w:rsidRDefault="00E43F13" w:rsidP="00D60A5F">
      <w:proofErr w:type="spellStart"/>
      <w:r>
        <w:t>Firmware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Handbook</w:t>
      </w:r>
      <w:proofErr w:type="spellEnd"/>
    </w:p>
    <w:p w:rsidR="00A054AA" w:rsidRDefault="00E43F13" w:rsidP="00D60A5F">
      <w:r>
        <w:t xml:space="preserve">Vision du projet, gouvernance et carte de la documentation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Fortico</w:t>
      </w:r>
      <w:proofErr w:type="spellEnd"/>
    </w:p>
    <w:p w:rsidR="00A054AA" w:rsidRDefault="00E43F13" w:rsidP="00D60A5F">
      <w:r>
        <w:t>Version : 1.1</w:t>
      </w:r>
    </w:p>
    <w:p w:rsidR="00A054AA" w:rsidRDefault="00E43F13" w:rsidP="00D60A5F">
      <w:r>
        <w:t>Date : 12 juillet 2026</w:t>
      </w:r>
    </w:p>
    <w:p w:rsidR="00A054AA" w:rsidRDefault="00E43F13" w:rsidP="00D60A5F">
      <w:r>
        <w:t xml:space="preserve">Classification : Usage interne — Équipe Ingénierie </w:t>
      </w:r>
      <w:proofErr w:type="spellStart"/>
      <w:r>
        <w:t>Fortico</w:t>
      </w:r>
      <w:proofErr w:type="spellEnd"/>
    </w:p>
    <w:p w:rsidR="00A054AA" w:rsidRDefault="00E43F13" w:rsidP="00D60A5F">
      <w:r>
        <w:t xml:space="preserve">Source de vérité matérielle : </w:t>
      </w:r>
      <w:proofErr w:type="spellStart"/>
      <w:r>
        <w:t>Pinout</w:t>
      </w:r>
      <w:proofErr w:type="spellEnd"/>
      <w:r>
        <w:t xml:space="preserve"> ESP32 V4</w:t>
      </w:r>
    </w:p>
    <w:p w:rsidR="00A054AA" w:rsidRDefault="00E43F13" w:rsidP="00D60A5F">
      <w:r>
        <w:br w:type="page"/>
      </w:r>
    </w:p>
    <w:p w:rsidR="00A054AA" w:rsidRDefault="00E43F13">
      <w:pPr>
        <w:pStyle w:val="Titre1"/>
      </w:pPr>
      <w:bookmarkStart w:id="0" w:name="_Toc236162526"/>
      <w:bookmarkStart w:id="1" w:name="_Toc236163210"/>
      <w:r>
        <w:lastRenderedPageBreak/>
        <w:t>T</w:t>
      </w:r>
      <w:r>
        <w:t>able des matières</w:t>
      </w:r>
      <w:bookmarkEnd w:id="0"/>
      <w:bookmarkEnd w:id="1"/>
    </w:p>
    <w:sdt>
      <w:sdtPr>
        <w:alias w:val="Table des matières"/>
        <w:id w:val="-305622629"/>
      </w:sdtPr>
      <w:sdtEndPr/>
      <w:sdtContent>
        <w:p w:rsidR="00BB2CE2" w:rsidRDefault="00BB2CE2" w:rsidP="00BB2CE2">
          <w:pPr>
            <w:pStyle w:val="TM1"/>
          </w:pPr>
        </w:p>
        <w:sdt>
          <w:sdtPr>
            <w:id w:val="1938090234"/>
            <w:docPartObj>
              <w:docPartGallery w:val="Table of Contents"/>
              <w:docPartUnique/>
            </w:docPartObj>
          </w:sdtPr>
          <w:sdtEndPr>
            <w:rPr>
              <w:rFonts w:ascii="Times New Roman" w:eastAsia="Calibri" w:hAnsi="Times New Roman" w:cs="Calibri"/>
              <w:b/>
              <w:bCs/>
              <w:color w:val="auto"/>
              <w:sz w:val="24"/>
              <w:szCs w:val="21"/>
            </w:rPr>
          </w:sdtEndPr>
          <w:sdtContent>
            <w:p w:rsidR="00BB2CE2" w:rsidRDefault="00BB2CE2">
              <w:pPr>
                <w:pStyle w:val="En-ttedetabledesmatires"/>
              </w:pPr>
              <w:r>
                <w:t>Table des matières</w:t>
              </w:r>
            </w:p>
            <w:p w:rsidR="00BB2CE2" w:rsidRDefault="00BB2CE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6163210" w:history="1">
                <w:r w:rsidRPr="00A04154">
                  <w:rPr>
                    <w:rStyle w:val="Lienhypertexte"/>
                    <w:noProof/>
                  </w:rPr>
                  <w:t>Table des matières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11" w:history="1">
                <w:r w:rsidRPr="00A04154">
                  <w:rPr>
                    <w:rStyle w:val="Lienhypertexte"/>
                    <w:noProof/>
                  </w:rPr>
                  <w:t>1. Objet du document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12" w:history="1">
                <w:r w:rsidRPr="00A04154">
                  <w:rPr>
                    <w:rStyle w:val="Lienhypertexte"/>
                    <w:noProof/>
                  </w:rPr>
                  <w:t>2. Vision et périmètre du projet Fortico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13" w:history="1">
                <w:r w:rsidRPr="00A04154">
                  <w:rPr>
                    <w:rStyle w:val="Lienhypertexte"/>
                    <w:noProof/>
                  </w:rPr>
                  <w:t>3. Organisation de la documentation firmware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14" w:history="1">
                <w:r w:rsidRPr="00A04154">
                  <w:rPr>
                    <w:rStyle w:val="Lienhypertexte"/>
                    <w:noProof/>
                  </w:rPr>
                  <w:t>4. Rôles et gouvernance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15" w:history="1">
                <w:r w:rsidRPr="00A04154">
                  <w:rPr>
                    <w:rStyle w:val="Lienhypertexte"/>
                    <w:noProof/>
                  </w:rPr>
                  <w:t>4.1 Rôle du Lead Firmware Stagiaire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16" w:history="1">
                <w:r w:rsidRPr="00A04154">
                  <w:rPr>
                    <w:rStyle w:val="Lienhypertexte"/>
                    <w:noProof/>
                  </w:rPr>
                  <w:t>4.2 Workflow de synchronisation tripartite (Trello / GitHub / Laboratoire)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2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17" w:history="1">
                <w:r w:rsidRPr="00A04154">
                  <w:rPr>
                    <w:rStyle w:val="Lienhypertexte"/>
                    <w:noProof/>
                  </w:rPr>
                  <w:t>4.3 Revue de code — critères de recevabilité d'une Pull Request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18" w:history="1">
                <w:r w:rsidRPr="00A04154">
                  <w:rPr>
                    <w:rStyle w:val="Lienhypertexte"/>
                    <w:noProof/>
                  </w:rPr>
                  <w:t>5. Principes d'ingénierie non négociables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19" w:history="1">
                <w:r w:rsidRPr="00A04154">
                  <w:rPr>
                    <w:rStyle w:val="Lienhypertexte"/>
                    <w:noProof/>
                  </w:rPr>
                  <w:t>6. Glossaire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pPr>
                <w:pStyle w:val="TM1"/>
                <w:tabs>
                  <w:tab w:val="right" w:leader="dot" w:pos="953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236163220" w:history="1">
                <w:r w:rsidRPr="00A04154">
                  <w:rPr>
                    <w:rStyle w:val="Lienhypertexte"/>
                    <w:noProof/>
                  </w:rPr>
                  <w:t>7. Comment utiliser ce référentiel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_Toc236163220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BB2CE2" w:rsidRDefault="00BB2CE2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BB2CE2" w:rsidRDefault="00BB2CE2" w:rsidP="00BB2CE2">
          <w:pPr>
            <w:pStyle w:val="TM1"/>
          </w:pPr>
        </w:p>
        <w:p w:rsidR="00A054AA" w:rsidRDefault="00E43F13" w:rsidP="00D60A5F"/>
      </w:sdtContent>
    </w:sdt>
    <w:p w:rsidR="00A054AA" w:rsidRDefault="00E43F13" w:rsidP="00D60A5F">
      <w:r>
        <w:br w:type="page"/>
      </w:r>
      <w:bookmarkStart w:id="2" w:name="_GoBack"/>
      <w:bookmarkEnd w:id="2"/>
    </w:p>
    <w:p w:rsidR="00A054AA" w:rsidRDefault="00E43F13">
      <w:pPr>
        <w:pStyle w:val="Titre1"/>
      </w:pPr>
      <w:bookmarkStart w:id="3" w:name="_Toc236162527"/>
      <w:bookmarkStart w:id="4" w:name="_Toc236163211"/>
      <w:r>
        <w:lastRenderedPageBreak/>
        <w:t>1</w:t>
      </w:r>
      <w:r>
        <w:t>. Objet du document</w:t>
      </w:r>
      <w:bookmarkEnd w:id="3"/>
      <w:bookmarkEnd w:id="4"/>
    </w:p>
    <w:p w:rsidR="00A054AA" w:rsidRPr="00D60A5F" w:rsidRDefault="00E43F13" w:rsidP="00D60A5F">
      <w:r w:rsidRPr="00D60A5F">
        <w:t xml:space="preserve">Ce manuel est le point d'entrée de la documentation </w:t>
      </w:r>
      <w:proofErr w:type="spellStart"/>
      <w:r w:rsidRPr="00D60A5F">
        <w:t>firmware</w:t>
      </w:r>
      <w:proofErr w:type="spellEnd"/>
      <w:r w:rsidRPr="00D60A5F">
        <w:t xml:space="preserve"> </w:t>
      </w:r>
      <w:proofErr w:type="spellStart"/>
      <w:r w:rsidRPr="00D60A5F">
        <w:t>Fortico</w:t>
      </w:r>
      <w:proofErr w:type="spellEnd"/>
      <w:r w:rsidRPr="00D60A5F">
        <w:t xml:space="preserve">. Il définit la vision du projet, la façon dont l'équipe </w:t>
      </w:r>
      <w:proofErr w:type="spellStart"/>
      <w:r w:rsidRPr="00D60A5F">
        <w:t>firmware</w:t>
      </w:r>
      <w:proofErr w:type="spellEnd"/>
      <w:r w:rsidRPr="00D60A5F">
        <w:t xml:space="preserve"> travaille</w:t>
      </w:r>
      <w:r w:rsidRPr="00D60A5F">
        <w:t xml:space="preserve"> au quotidien, et la carte des 12 documents qui composent le référentiel technique. Tout ingénieur (permanent ou stagiaire) rejoignant la cellule </w:t>
      </w:r>
      <w:proofErr w:type="spellStart"/>
      <w:r w:rsidRPr="00D60A5F">
        <w:t>firmware</w:t>
      </w:r>
      <w:proofErr w:type="spellEnd"/>
      <w:r w:rsidRPr="00D60A5F">
        <w:t xml:space="preserve"> doit lire ce document en premier.</w:t>
      </w:r>
    </w:p>
    <w:p w:rsidR="00A054AA" w:rsidRDefault="00E43F13" w:rsidP="00D60A5F">
      <w:r>
        <w:rPr>
          <w:b/>
          <w:bCs/>
          <w:color w:val="3E5C76"/>
        </w:rPr>
        <w:t>NOTE</w:t>
      </w:r>
      <w:r w:rsidR="00D60A5F">
        <w:rPr>
          <w:b/>
          <w:bCs/>
          <w:color w:val="3E5C76"/>
        </w:rPr>
        <w:t xml:space="preserve"> : </w:t>
      </w:r>
      <w:r>
        <w:t>Ce document ne contient pas de détail d'implémentation. Pour</w:t>
      </w:r>
      <w:r>
        <w:t xml:space="preserve"> l'architecture détaillée, voir le document 02 ; pour le code, voir les documents 03 à 07.</w:t>
      </w:r>
    </w:p>
    <w:p w:rsidR="00A054AA" w:rsidRDefault="00E43F13">
      <w:pPr>
        <w:pStyle w:val="Titre1"/>
      </w:pPr>
      <w:bookmarkStart w:id="5" w:name="_Toc236162528"/>
      <w:bookmarkStart w:id="6" w:name="_Toc236163212"/>
      <w:r>
        <w:t>2</w:t>
      </w:r>
      <w:r>
        <w:t xml:space="preserve">. Vision et périmètre du projet </w:t>
      </w:r>
      <w:proofErr w:type="spellStart"/>
      <w:r>
        <w:t>Fortico</w:t>
      </w:r>
      <w:bookmarkEnd w:id="5"/>
      <w:bookmarkEnd w:id="6"/>
      <w:proofErr w:type="spellEnd"/>
    </w:p>
    <w:p w:rsidR="00A054AA" w:rsidRDefault="00E43F13" w:rsidP="00D60A5F">
      <w:proofErr w:type="spellStart"/>
      <w:r>
        <w:t>Fortico</w:t>
      </w:r>
      <w:proofErr w:type="spellEnd"/>
      <w:r>
        <w:t xml:space="preserve"> est un boîtier IoT embarqué (ESP32 DEVKIT V1) destiné à la gestion intelligente de flottes de véhicules. Il assure quatre fonctions métier :</w:t>
      </w:r>
    </w:p>
    <w:p w:rsidR="00A054AA" w:rsidRPr="00D60A5F" w:rsidRDefault="00E43F13" w:rsidP="00D60A5F">
      <w:pPr>
        <w:pStyle w:val="Paragraphedeliste"/>
      </w:pPr>
      <w:r w:rsidRPr="00D60A5F">
        <w:t>Géolocalisation et télémétrie temps réel (position, vitesse, trajectoire) via le moteur GNSS intégré du modem SIM7600E-L1C (4G LTE + GPS sur le même module — le NEO-6M autonome initialement envisagé a été retiré, voir Document 10 §5).</w:t>
      </w:r>
    </w:p>
    <w:p w:rsidR="00A054AA" w:rsidRDefault="00E43F13" w:rsidP="00D60A5F">
      <w:r>
        <w:t>Contrôle d'accès et s</w:t>
      </w:r>
      <w:r>
        <w:t>écurisation du véhicule (authentification chauffeur par badge, coupure moteur en cas d'anomalie).</w:t>
      </w:r>
    </w:p>
    <w:p w:rsidR="00A054AA" w:rsidRDefault="00E43F13" w:rsidP="00D60A5F">
      <w:pPr>
        <w:pStyle w:val="Paragraphedeliste"/>
      </w:pPr>
      <w:r>
        <w:t>Supervision des ressources matérielles (tension batterie, température) pour anticiper les pannes.</w:t>
      </w:r>
    </w:p>
    <w:p w:rsidR="00A054AA" w:rsidRDefault="00E43F13" w:rsidP="00D60A5F">
      <w:pPr>
        <w:pStyle w:val="Paragraphedeliste"/>
      </w:pPr>
      <w:r>
        <w:t>Traçabilité hors-ligne (« boîte noire ») sur carte SD en cas</w:t>
      </w:r>
      <w:r>
        <w:t xml:space="preserve"> de perte de couverture réseau.</w:t>
      </w:r>
    </w:p>
    <w:p w:rsidR="00A054AA" w:rsidRDefault="00E43F13" w:rsidP="00D60A5F">
      <w:proofErr w:type="gramStart"/>
      <w:r>
        <w:rPr>
          <w:b/>
          <w:bCs/>
          <w:color w:val="C1571F"/>
        </w:rPr>
        <w:t xml:space="preserve">ATTENTION </w:t>
      </w:r>
      <w:r w:rsidR="00D60A5F">
        <w:rPr>
          <w:b/>
          <w:bCs/>
          <w:color w:val="C1571F"/>
        </w:rPr>
        <w:t xml:space="preserve"> </w:t>
      </w:r>
      <w:r>
        <w:t>Le</w:t>
      </w:r>
      <w:proofErr w:type="gramEnd"/>
      <w:r>
        <w:t xml:space="preserve"> pilier « détection de vol de carburant » mentionné dans la note de cadrage initiale n'est plus </w:t>
      </w:r>
      <w:proofErr w:type="spellStart"/>
      <w:r>
        <w:t>instrumentable</w:t>
      </w:r>
      <w:proofErr w:type="spellEnd"/>
      <w:r>
        <w:t xml:space="preserve"> matériellement depuis la révision V4 du </w:t>
      </w:r>
      <w:proofErr w:type="spellStart"/>
      <w:r>
        <w:t>pinout</w:t>
      </w:r>
      <w:proofErr w:type="spellEnd"/>
      <w:r>
        <w:t xml:space="preserve"> (GPIO32 réaffecté à une sonde de température). Ce po</w:t>
      </w:r>
      <w:r>
        <w:t>int est un gap fonctionnel connu, en attente d'arbitrage produit — voir document 10, section « Écarts et arbitrages ».</w:t>
      </w:r>
    </w:p>
    <w:p w:rsidR="00A054AA" w:rsidRDefault="00E43F13">
      <w:pPr>
        <w:pStyle w:val="Titre1"/>
      </w:pPr>
      <w:bookmarkStart w:id="7" w:name="_Toc236162529"/>
      <w:bookmarkStart w:id="8" w:name="_Toc236163213"/>
      <w:r>
        <w:t>3</w:t>
      </w:r>
      <w:r>
        <w:t xml:space="preserve">. Organisation de la documentation </w:t>
      </w:r>
      <w:proofErr w:type="spellStart"/>
      <w:r>
        <w:t>firmware</w:t>
      </w:r>
      <w:bookmarkEnd w:id="7"/>
      <w:bookmarkEnd w:id="8"/>
      <w:proofErr w:type="spellEnd"/>
    </w:p>
    <w:p w:rsidR="00A054AA" w:rsidRDefault="00E43F13" w:rsidP="00D60A5F">
      <w:r>
        <w:t>La documentation est structurée en 12 documents, chacun ayant un rôle et un lectorat précis.</w:t>
      </w:r>
      <w:r>
        <w:t xml:space="preserve"> Ne pas dupliquer du contenu d'un document dans un autre : toujours renvoyer par référence.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3400"/>
        <w:gridCol w:w="2000"/>
      </w:tblGrid>
      <w:tr w:rsidR="00A054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54AA" w:rsidRDefault="00E43F13" w:rsidP="00D60A5F">
            <w:r>
              <w:t>N°</w:t>
            </w:r>
          </w:p>
        </w:tc>
        <w:tc>
          <w:tcPr>
            <w:tcW w:w="3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54AA" w:rsidRDefault="00E43F13" w:rsidP="00D60A5F">
            <w:r>
              <w:t>Document</w:t>
            </w:r>
          </w:p>
        </w:tc>
        <w:tc>
          <w:tcPr>
            <w:tcW w:w="3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54AA" w:rsidRDefault="00E43F13" w:rsidP="00D60A5F">
            <w:r>
              <w:t>Rôle</w:t>
            </w:r>
          </w:p>
        </w:tc>
        <w:tc>
          <w:tcPr>
            <w:tcW w:w="2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54AA" w:rsidRDefault="00E43F13" w:rsidP="00D60A5F">
            <w:r>
              <w:t>Lectorat principal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01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proofErr w:type="spellStart"/>
            <w:r>
              <w:t>Firmware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Handbook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Vision, gouvernance, carte documentaire (ce document)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Toute l'équipe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lastRenderedPageBreak/>
              <w:t>02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proofErr w:type="spellStart"/>
            <w:r>
              <w:t>Firmware</w:t>
            </w:r>
            <w:proofErr w:type="spellEnd"/>
            <w:r>
              <w:t xml:space="preserve"> Architecture </w:t>
            </w:r>
            <w:proofErr w:type="spellStart"/>
            <w:r>
              <w:t>Specification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Architecture logicielle complète, couches, flux de données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Architectes, développeurs seniors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03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Coding Standard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Règles de style, nommage, structure de fichiers, patterns interdits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Tous les développeurs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04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Driver </w:t>
            </w:r>
            <w:proofErr w:type="spellStart"/>
            <w:r>
              <w:t>Development</w:t>
            </w:r>
            <w:proofErr w:type="spellEnd"/>
            <w:r>
              <w:t xml:space="preserve"> Guide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Comment écrire un driver (couche L2)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Développeurs drivers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05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Service </w:t>
            </w:r>
            <w:proofErr w:type="spellStart"/>
            <w:r>
              <w:t>Development</w:t>
            </w:r>
            <w:proofErr w:type="spellEnd"/>
            <w:r>
              <w:t xml:space="preserve"> Guide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Comment écrire un service transverse (couche L3)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Développeurs services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06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Manager </w:t>
            </w:r>
            <w:proofErr w:type="spellStart"/>
            <w:r>
              <w:t>Development</w:t>
            </w:r>
            <w:proofErr w:type="spellEnd"/>
            <w:r>
              <w:t xml:space="preserve"> Guide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Comment écrire un manager métier (couche L4)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Développeurs métier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07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RTOS Design Guide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Tâches </w:t>
            </w:r>
            <w:proofErr w:type="spellStart"/>
            <w:r>
              <w:t>FreeRTOS</w:t>
            </w:r>
            <w:proofErr w:type="spellEnd"/>
            <w:r>
              <w:t xml:space="preserve">, priorités, files, </w:t>
            </w:r>
            <w:proofErr w:type="spellStart"/>
            <w:r>
              <w:t>event</w:t>
            </w:r>
            <w:proofErr w:type="spellEnd"/>
            <w:r>
              <w:t xml:space="preserve"> groups, mutex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Tous les développeurs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08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MQTT </w:t>
            </w:r>
            <w:proofErr w:type="spellStart"/>
            <w:r>
              <w:t>Specification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Topics, QoS, sécurité TLS, cycle de vie de connexion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Développeurs réseau/cloud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09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API &amp; JSON </w:t>
            </w:r>
            <w:proofErr w:type="spellStart"/>
            <w:r>
              <w:t>Specification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Schémas JSON, versionnage, formats de commande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Développeurs </w:t>
            </w:r>
            <w:proofErr w:type="spellStart"/>
            <w:r>
              <w:t>firmware</w:t>
            </w:r>
            <w:proofErr w:type="spellEnd"/>
            <w:r>
              <w:t xml:space="preserve"> et backend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10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Hardware </w:t>
            </w:r>
            <w:proofErr w:type="spellStart"/>
            <w:r>
              <w:t>Integration</w:t>
            </w:r>
            <w:proofErr w:type="spellEnd"/>
            <w:r>
              <w:t xml:space="preserve"> Guide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proofErr w:type="spellStart"/>
            <w:r>
              <w:t>Pinout</w:t>
            </w:r>
            <w:proofErr w:type="spellEnd"/>
            <w:r>
              <w:t xml:space="preserve"> de référence, bus, calibration, contraintes électriques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Développeurs drivers, hardware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11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Test &amp; Validation Guide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Stratégie de test, HIL, critères de conformité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QA, développeurs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lastRenderedPageBreak/>
              <w:t>12</w:t>
            </w:r>
          </w:p>
        </w:tc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proofErr w:type="spellStart"/>
            <w:r>
              <w:t>Firmware</w:t>
            </w:r>
            <w:proofErr w:type="spellEnd"/>
            <w:r>
              <w:t xml:space="preserve"> </w:t>
            </w:r>
            <w:proofErr w:type="spellStart"/>
            <w:r>
              <w:t>Onboarding</w:t>
            </w:r>
            <w:proofErr w:type="spellEnd"/>
            <w:r>
              <w:t xml:space="preserve"> Guide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Prise en main environnement, premier </w:t>
            </w:r>
            <w:proofErr w:type="spellStart"/>
            <w:r>
              <w:t>build</w:t>
            </w:r>
            <w:proofErr w:type="spellEnd"/>
            <w:r>
              <w:t>, premier commit</w:t>
            </w:r>
          </w:p>
        </w:tc>
        <w:tc>
          <w:tcPr>
            <w:tcW w:w="2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Nouveaux arrivants / stagiaires</w:t>
            </w:r>
          </w:p>
        </w:tc>
      </w:tr>
    </w:tbl>
    <w:p w:rsidR="00A054AA" w:rsidRDefault="00E43F13">
      <w:pPr>
        <w:pStyle w:val="Titre1"/>
      </w:pPr>
      <w:bookmarkStart w:id="9" w:name="_Toc236162530"/>
      <w:bookmarkStart w:id="10" w:name="_Toc236163214"/>
      <w:r>
        <w:t>4</w:t>
      </w:r>
      <w:r>
        <w:t>. Rôles et gouvernance</w:t>
      </w:r>
      <w:bookmarkEnd w:id="9"/>
      <w:bookmarkEnd w:id="10"/>
    </w:p>
    <w:p w:rsidR="00A054AA" w:rsidRDefault="00E43F13">
      <w:pPr>
        <w:pStyle w:val="Titre2"/>
      </w:pPr>
      <w:bookmarkStart w:id="11" w:name="_Toc236162531"/>
      <w:bookmarkStart w:id="12" w:name="_Toc236163215"/>
      <w:r>
        <w:t xml:space="preserve">4.1 Rôle du Lead </w:t>
      </w:r>
      <w:proofErr w:type="spellStart"/>
      <w:r>
        <w:t>Firmware</w:t>
      </w:r>
      <w:proofErr w:type="spellEnd"/>
      <w:r>
        <w:t xml:space="preserve"> Stagiaire</w:t>
      </w:r>
      <w:bookmarkEnd w:id="11"/>
      <w:bookmarkEnd w:id="12"/>
    </w:p>
    <w:p w:rsidR="00A054AA" w:rsidRDefault="00E43F13" w:rsidP="00D60A5F">
      <w:r>
        <w:t xml:space="preserve">Conformément à la fiche de poste </w:t>
      </w:r>
      <w:proofErr w:type="spellStart"/>
      <w:r>
        <w:t>Fortico</w:t>
      </w:r>
      <w:proofErr w:type="spellEnd"/>
      <w:r>
        <w:t xml:space="preserve">, le Lead </w:t>
      </w:r>
      <w:proofErr w:type="spellStart"/>
      <w:r>
        <w:t>Firmware</w:t>
      </w:r>
      <w:proofErr w:type="spellEnd"/>
      <w:r>
        <w:t xml:space="preserve"> oriente l'architecture, configure les registres et bus (I2C/SPI), supervise et valide le code de l'équipe distante, standardise les </w:t>
      </w:r>
      <w:proofErr w:type="spellStart"/>
      <w:r>
        <w:t>paylo</w:t>
      </w:r>
      <w:r>
        <w:t>ads</w:t>
      </w:r>
      <w:proofErr w:type="spellEnd"/>
      <w:r>
        <w:t xml:space="preserve"> JSON/MQTT, implémente la cybersécurité embarquée, et livre les binaires (.bin) prêts au flashage pour le laboratoire de Toamasina.</w:t>
      </w:r>
    </w:p>
    <w:p w:rsidR="00A054AA" w:rsidRDefault="00E43F13">
      <w:pPr>
        <w:pStyle w:val="Titre2"/>
      </w:pPr>
      <w:bookmarkStart w:id="13" w:name="_Toc236162532"/>
      <w:bookmarkStart w:id="14" w:name="_Toc236163216"/>
      <w:r>
        <w:t>4</w:t>
      </w:r>
      <w:r>
        <w:t>.2 Workflow de synchronisation tripartite (Trello / GitHub / Laboratoire)</w:t>
      </w:r>
      <w:bookmarkEnd w:id="13"/>
      <w:bookmarkEnd w:id="14"/>
    </w:p>
    <w:p w:rsidR="00A054AA" w:rsidRDefault="00E43F13" w:rsidP="00D60A5F">
      <w:pPr>
        <w:pStyle w:val="Paragraphedeliste"/>
        <w:numPr>
          <w:ilvl w:val="0"/>
          <w:numId w:val="3"/>
        </w:numPr>
      </w:pPr>
      <w:r>
        <w:t>Consommation du schéma : dès que l'équipe de c</w:t>
      </w:r>
      <w:r>
        <w:t xml:space="preserve">onception publie un routage sur Trello, le Lead </w:t>
      </w:r>
      <w:proofErr w:type="spellStart"/>
      <w:r>
        <w:t>Firmware</w:t>
      </w:r>
      <w:proofErr w:type="spellEnd"/>
      <w:r>
        <w:t xml:space="preserve"> configure l'environnement </w:t>
      </w:r>
      <w:proofErr w:type="spellStart"/>
      <w:r>
        <w:t>PlatformIO</w:t>
      </w:r>
      <w:proofErr w:type="spellEnd"/>
      <w:r>
        <w:t xml:space="preserve"> (platformio.ini, en-têtes de broches).</w:t>
      </w:r>
    </w:p>
    <w:p w:rsidR="00A054AA" w:rsidRDefault="00E43F13" w:rsidP="00D60A5F">
      <w:pPr>
        <w:pStyle w:val="Paragraphedeliste"/>
        <w:numPr>
          <w:ilvl w:val="0"/>
          <w:numId w:val="3"/>
        </w:numPr>
      </w:pPr>
      <w:r>
        <w:t xml:space="preserve">Release du micrologiciel : une fois le </w:t>
      </w:r>
      <w:proofErr w:type="spellStart"/>
      <w:r>
        <w:t>firmware</w:t>
      </w:r>
      <w:proofErr w:type="spellEnd"/>
      <w:r>
        <w:t xml:space="preserve"> validé sur GitHub via Pull </w:t>
      </w:r>
      <w:proofErr w:type="spellStart"/>
      <w:r>
        <w:t>Request</w:t>
      </w:r>
      <w:proofErr w:type="spellEnd"/>
      <w:r>
        <w:t>, le binaire compilé et sécurisé est dépo</w:t>
      </w:r>
      <w:r>
        <w:t>sé sur la carte Trello correspondante.</w:t>
      </w:r>
    </w:p>
    <w:p w:rsidR="00A054AA" w:rsidRDefault="00E43F13" w:rsidP="00D60A5F">
      <w:pPr>
        <w:pStyle w:val="Paragraphedeliste"/>
        <w:numPr>
          <w:ilvl w:val="0"/>
          <w:numId w:val="3"/>
        </w:numPr>
      </w:pPr>
      <w:r>
        <w:t>Analyse des échecs de terrain : en cas de remontée de bug physique (</w:t>
      </w:r>
      <w:proofErr w:type="spellStart"/>
      <w:r>
        <w:t>watchdog</w:t>
      </w:r>
      <w:proofErr w:type="spellEnd"/>
      <w:r>
        <w:t xml:space="preserve">, relais instable) par le technicien de laboratoire, le Lead </w:t>
      </w:r>
      <w:proofErr w:type="spellStart"/>
      <w:r>
        <w:t>Firmware</w:t>
      </w:r>
      <w:proofErr w:type="spellEnd"/>
      <w:r>
        <w:t xml:space="preserve"> détermine si la cause est logicielle, matérielle (parasite), ou un défa</w:t>
      </w:r>
      <w:r>
        <w:t>ut de sécurité.</w:t>
      </w:r>
    </w:p>
    <w:p w:rsidR="00A054AA" w:rsidRDefault="00E43F13">
      <w:pPr>
        <w:pStyle w:val="Titre2"/>
      </w:pPr>
      <w:bookmarkStart w:id="15" w:name="_Toc236162533"/>
      <w:bookmarkStart w:id="16" w:name="_Toc236163217"/>
      <w:r>
        <w:t>4</w:t>
      </w:r>
      <w:r>
        <w:t xml:space="preserve">.3 Revue de code — critères de recevabilité d'une Pull </w:t>
      </w:r>
      <w:proofErr w:type="spellStart"/>
      <w:r>
        <w:t>Request</w:t>
      </w:r>
      <w:bookmarkEnd w:id="15"/>
      <w:bookmarkEnd w:id="16"/>
      <w:proofErr w:type="spellEnd"/>
    </w:p>
    <w:p w:rsidR="00A054AA" w:rsidRDefault="00E43F13" w:rsidP="00D60A5F">
      <w:pPr>
        <w:pStyle w:val="Paragraphedeliste"/>
      </w:pPr>
      <w:r>
        <w:t>Conforme au document 03 (Coding Standard) : nommage, structure, gestion d'erreurs.</w:t>
      </w:r>
    </w:p>
    <w:p w:rsidR="00A054AA" w:rsidRDefault="00E43F13" w:rsidP="00D60A5F">
      <w:pPr>
        <w:pStyle w:val="Paragraphedeliste"/>
      </w:pPr>
      <w:r>
        <w:t>Aucune boucle bloquante réseau introduite (voir document 05, règle R-01).</w:t>
      </w:r>
    </w:p>
    <w:p w:rsidR="00A054AA" w:rsidRDefault="00E43F13" w:rsidP="00D60A5F">
      <w:pPr>
        <w:pStyle w:val="Paragraphedeliste"/>
      </w:pPr>
      <w:r>
        <w:t>Toute nouvelle tâch</w:t>
      </w:r>
      <w:r>
        <w:t xml:space="preserve">e </w:t>
      </w:r>
      <w:proofErr w:type="spellStart"/>
      <w:r>
        <w:t>FreeRTOS</w:t>
      </w:r>
      <w:proofErr w:type="spellEnd"/>
      <w:r>
        <w:t xml:space="preserve"> documentée dans le document 07 (priorité, stack, ressources partagées).</w:t>
      </w:r>
    </w:p>
    <w:p w:rsidR="00A054AA" w:rsidRDefault="00E43F13" w:rsidP="00D60A5F">
      <w:pPr>
        <w:pStyle w:val="Paragraphedeliste"/>
      </w:pPr>
      <w:r>
        <w:t xml:space="preserve">Tout nouveau secret ou identifiant passe par le </w:t>
      </w:r>
      <w:proofErr w:type="spellStart"/>
      <w:r>
        <w:t>CredentialsManager</w:t>
      </w:r>
      <w:proofErr w:type="spellEnd"/>
      <w:r>
        <w:t xml:space="preserve"> (NVS chiffrée) — jamais de constante en clair.</w:t>
      </w:r>
    </w:p>
    <w:p w:rsidR="00A054AA" w:rsidRDefault="00E43F13" w:rsidP="00D60A5F">
      <w:pPr>
        <w:pStyle w:val="Paragraphedeliste"/>
      </w:pPr>
      <w:r>
        <w:t>Tests unitaires natifs ajoutés ou mis à jour (document 11).</w:t>
      </w:r>
    </w:p>
    <w:p w:rsidR="00D60A5F" w:rsidRDefault="00D60A5F" w:rsidP="00D60A5F">
      <w:pPr>
        <w:pStyle w:val="Paragraphedeliste"/>
        <w:numPr>
          <w:ilvl w:val="0"/>
          <w:numId w:val="0"/>
        </w:numPr>
        <w:ind w:left="460"/>
      </w:pPr>
    </w:p>
    <w:p w:rsidR="00A054AA" w:rsidRDefault="00E43F13">
      <w:pPr>
        <w:pStyle w:val="Titre1"/>
      </w:pPr>
      <w:bookmarkStart w:id="17" w:name="_Toc236162534"/>
      <w:bookmarkStart w:id="18" w:name="_Toc236163218"/>
      <w:r>
        <w:lastRenderedPageBreak/>
        <w:t>5</w:t>
      </w:r>
      <w:r>
        <w:t>. Principes d'ingénierie non négociables</w:t>
      </w:r>
      <w:bookmarkEnd w:id="17"/>
      <w:bookmarkEnd w:id="18"/>
    </w:p>
    <w:p w:rsidR="00A054AA" w:rsidRDefault="00E43F13" w:rsidP="00D60A5F">
      <w:r>
        <w:t xml:space="preserve">Ces principes s'appliquent à l'ensemble du </w:t>
      </w:r>
      <w:proofErr w:type="spellStart"/>
      <w:r>
        <w:t>firmware</w:t>
      </w:r>
      <w:proofErr w:type="spellEnd"/>
      <w:r>
        <w:t>, indépendamment du module concerné. Ils sont détaillés et justifiés dans les documents référencés.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700"/>
      </w:tblGrid>
      <w:tr w:rsidR="00A054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54AA" w:rsidRDefault="00E43F13" w:rsidP="00D60A5F">
            <w:r>
              <w:t>Principe</w:t>
            </w:r>
          </w:p>
        </w:tc>
        <w:tc>
          <w:tcPr>
            <w:tcW w:w="4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54AA" w:rsidRDefault="00E43F13" w:rsidP="00D60A5F">
            <w:r>
              <w:t>Résumé</w:t>
            </w:r>
          </w:p>
        </w:tc>
        <w:tc>
          <w:tcPr>
            <w:tcW w:w="2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54AA" w:rsidRDefault="00E43F13" w:rsidP="00D60A5F">
            <w:r>
              <w:t>Document de référence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Zéro boucle bloquante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Aucune attente active ne doit geler une tâche réseau ou capteur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05, 07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proofErr w:type="spellStart"/>
            <w:r>
              <w:t>Watchdog</w:t>
            </w:r>
            <w:proofErr w:type="spellEnd"/>
            <w:r>
              <w:t xml:space="preserve"> matériel actif</w:t>
            </w:r>
          </w:p>
        </w:tc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Reset automatique si une tâche critique gèle, sous 8 s</w:t>
            </w:r>
          </w:p>
        </w:tc>
        <w:tc>
          <w:tcPr>
            <w:tcW w:w="2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07, 11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Sécurité du relais avant tout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Le relais de coupure moteur ne doit jamais être piloté par un chemin non contrôlé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02, 06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Offline-first</w:t>
            </w:r>
          </w:p>
        </w:tc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La carte SD est la source de vérité locale ; le cloud est best-effort</w:t>
            </w:r>
          </w:p>
        </w:tc>
        <w:tc>
          <w:tcPr>
            <w:tcW w:w="2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02, 09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Secrets jamais en clair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Tout secret transite par NVS chiffrée et RAM </w:t>
            </w:r>
            <w:proofErr w:type="spellStart"/>
            <w:r>
              <w:t>zeroing</w:t>
            </w:r>
            <w:proofErr w:type="spellEnd"/>
          </w:p>
        </w:tc>
        <w:tc>
          <w:tcPr>
            <w:tcW w:w="2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03, 08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Un seul propriétaire par ressource</w:t>
            </w:r>
          </w:p>
        </w:tc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Chaque bus/périphérique n'a qu'un seul driver propriétaire</w:t>
            </w:r>
          </w:p>
        </w:tc>
        <w:tc>
          <w:tcPr>
            <w:tcW w:w="2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04, 10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Documentation = code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Toute nouvelle tâche, queue, driver, topic doit être documentée avant merge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Tous</w:t>
            </w:r>
          </w:p>
        </w:tc>
      </w:tr>
    </w:tbl>
    <w:p w:rsidR="00A054AA" w:rsidRDefault="00E43F13">
      <w:pPr>
        <w:pStyle w:val="Titre1"/>
      </w:pPr>
      <w:bookmarkStart w:id="19" w:name="_Toc236162535"/>
      <w:bookmarkStart w:id="20" w:name="_Toc236163219"/>
      <w:r>
        <w:t>6</w:t>
      </w:r>
      <w:r>
        <w:t>. Glossaire</w:t>
      </w:r>
      <w:bookmarkEnd w:id="19"/>
      <w:bookmarkEnd w:id="20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100"/>
      </w:tblGrid>
      <w:tr w:rsidR="00A054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54AA" w:rsidRDefault="00E43F13" w:rsidP="00D60A5F">
            <w:r>
              <w:t>Terme</w:t>
            </w:r>
          </w:p>
        </w:tc>
        <w:tc>
          <w:tcPr>
            <w:tcW w:w="6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054AA" w:rsidRDefault="00E43F13" w:rsidP="00D60A5F">
            <w:r>
              <w:t>Définition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Manager</w:t>
            </w:r>
          </w:p>
        </w:tc>
        <w:tc>
          <w:tcPr>
            <w:tcW w:w="6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Composant de couche L4 encapsulant une logique métier (ex. </w:t>
            </w:r>
            <w:proofErr w:type="spellStart"/>
            <w:r>
              <w:t>AuthenticationManager</w:t>
            </w:r>
            <w:proofErr w:type="spellEnd"/>
            <w:r>
              <w:t>).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Driver</w:t>
            </w:r>
          </w:p>
        </w:tc>
        <w:tc>
          <w:tcPr>
            <w:tcW w:w="6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Composant de couche L2 encapsulant l'accès bas niveau à un périphérique matériel, via la couche HAL (L1).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lastRenderedPageBreak/>
              <w:t>Service</w:t>
            </w:r>
          </w:p>
        </w:tc>
        <w:tc>
          <w:tcPr>
            <w:tcW w:w="6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Composant de couche L3 assurant une fonction transverse (réseau, télémétrie, OTA, sécurité).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proofErr w:type="spellStart"/>
            <w:r>
              <w:t>EventBus</w:t>
            </w:r>
            <w:proofErr w:type="spellEnd"/>
          </w:p>
        </w:tc>
        <w:tc>
          <w:tcPr>
            <w:tcW w:w="6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Mécanisme de publication/souscription interne découplant les composants </w:t>
            </w:r>
            <w:proofErr w:type="spellStart"/>
            <w:r>
              <w:t>Core</w:t>
            </w:r>
            <w:proofErr w:type="spellEnd"/>
            <w:r>
              <w:t>.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FSM</w:t>
            </w:r>
          </w:p>
        </w:tc>
        <w:tc>
          <w:tcPr>
            <w:tcW w:w="6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proofErr w:type="spellStart"/>
            <w:r>
              <w:t>Finite</w:t>
            </w:r>
            <w:proofErr w:type="spellEnd"/>
            <w:r>
              <w:t xml:space="preserve"> State Machine — machine à états finis, utilisée pour le contrôle système et les protocoles.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HIL</w:t>
            </w:r>
          </w:p>
        </w:tc>
        <w:tc>
          <w:tcPr>
            <w:tcW w:w="6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Hardware-In-the-Loop — test d'intégration sur matériel réel en laboratoire.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Offline-first</w:t>
            </w:r>
          </w:p>
        </w:tc>
        <w:tc>
          <w:tcPr>
            <w:tcW w:w="6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Stratégie où la persistance locale (SD) prime sur la synchronisation cloud.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Boîte noire</w:t>
            </w:r>
          </w:p>
        </w:tc>
        <w:tc>
          <w:tcPr>
            <w:tcW w:w="6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Journal d'événements horodatés stocké sur carte SD, rejouable après reconnexion.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CA </w:t>
            </w:r>
            <w:proofErr w:type="spellStart"/>
            <w:r>
              <w:t>Pinning</w:t>
            </w:r>
            <w:proofErr w:type="spellEnd"/>
          </w:p>
        </w:tc>
        <w:tc>
          <w:tcPr>
            <w:tcW w:w="6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Vérification stricte du certificat du serveur distant pour prévenir les attaques Man-in-the-Middle.</w:t>
            </w:r>
          </w:p>
        </w:tc>
      </w:tr>
      <w:tr w:rsidR="00A054A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>OTA</w:t>
            </w:r>
          </w:p>
        </w:tc>
        <w:tc>
          <w:tcPr>
            <w:tcW w:w="6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54AA" w:rsidRDefault="00E43F13" w:rsidP="00D60A5F">
            <w:r>
              <w:t xml:space="preserve">Over-The-Air — mise à jour du </w:t>
            </w:r>
            <w:proofErr w:type="spellStart"/>
            <w:r>
              <w:t>firmware</w:t>
            </w:r>
            <w:proofErr w:type="spellEnd"/>
            <w:r>
              <w:t xml:space="preserve"> à distance, obligatoirement signée.</w:t>
            </w:r>
          </w:p>
        </w:tc>
      </w:tr>
    </w:tbl>
    <w:p w:rsidR="00A054AA" w:rsidRDefault="00E43F13">
      <w:pPr>
        <w:pStyle w:val="Titre1"/>
      </w:pPr>
      <w:bookmarkStart w:id="21" w:name="_Toc236162536"/>
      <w:bookmarkStart w:id="22" w:name="_Toc236163220"/>
      <w:r>
        <w:t>7</w:t>
      </w:r>
      <w:r>
        <w:t>. Comment utiliser ce référentiel</w:t>
      </w:r>
      <w:bookmarkEnd w:id="21"/>
      <w:bookmarkEnd w:id="22"/>
    </w:p>
    <w:p w:rsidR="00A054AA" w:rsidRDefault="00E43F13" w:rsidP="00D60A5F">
      <w:r>
        <w:t>Un nouvel arrivant doit lire, dans l'ordre : ce document (01), le document 12 (</w:t>
      </w:r>
      <w:proofErr w:type="spellStart"/>
      <w:r>
        <w:t>Onboarding</w:t>
      </w:r>
      <w:proofErr w:type="spellEnd"/>
      <w:r>
        <w:t>), puis le document 02 (Architecture). Un développeur af</w:t>
      </w:r>
      <w:r>
        <w:t>fecté à un driver spécifique lit ensuite les documents 04 et 10. Un développeur affecté à la connectivité cloud lit les documents 05, 08 et 09. Toute question de style de code renvoie systématiquement au document 03.</w:t>
      </w:r>
    </w:p>
    <w:p w:rsidR="00A054AA" w:rsidRDefault="00E43F13" w:rsidP="00D60A5F">
      <w:r>
        <w:rPr>
          <w:b/>
          <w:bCs/>
          <w:color w:val="3E5C76"/>
        </w:rPr>
        <w:t>NOTE</w:t>
      </w:r>
      <w:r w:rsidR="009C705E">
        <w:rPr>
          <w:b/>
          <w:bCs/>
          <w:color w:val="3E5C76"/>
        </w:rPr>
        <w:t xml:space="preserve"> : </w:t>
      </w:r>
      <w:r>
        <w:t>Ce référentiel est un document v</w:t>
      </w:r>
      <w:r>
        <w:t xml:space="preserve">ivant. Toute modification d'architecture, de </w:t>
      </w:r>
      <w:proofErr w:type="spellStart"/>
      <w:r>
        <w:t>pinout</w:t>
      </w:r>
      <w:proofErr w:type="spellEnd"/>
      <w:r>
        <w:t xml:space="preserve">, ou de convention doit être répercutée dans le document concerné avant merge de la Pull </w:t>
      </w:r>
      <w:proofErr w:type="spellStart"/>
      <w:r>
        <w:t>Request</w:t>
      </w:r>
      <w:proofErr w:type="spellEnd"/>
      <w:r>
        <w:t xml:space="preserve"> correspondante — pas après.</w:t>
      </w:r>
    </w:p>
    <w:sectPr w:rsidR="00A054AA">
      <w:headerReference w:type="default" r:id="rId8"/>
      <w:footerReference w:type="default" r:id="rId9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3F13" w:rsidRDefault="00E43F13" w:rsidP="00D60A5F">
      <w:r>
        <w:separator/>
      </w:r>
    </w:p>
  </w:endnote>
  <w:endnote w:type="continuationSeparator" w:id="0">
    <w:p w:rsidR="00E43F13" w:rsidRDefault="00E43F13" w:rsidP="00D60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54AA" w:rsidRDefault="00E43F13" w:rsidP="00D60A5F">
    <w:r>
      <w:t xml:space="preserve">Page </w:t>
    </w:r>
    <w:r>
      <w:fldChar w:fldCharType="begin"/>
    </w:r>
    <w:r>
      <w:instrText>PAGE</w:instrText>
    </w:r>
    <w:r w:rsidR="00D60A5F">
      <w:fldChar w:fldCharType="separate"/>
    </w:r>
    <w:r w:rsidR="00D60A5F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 w:rsidR="00D60A5F">
      <w:fldChar w:fldCharType="separate"/>
    </w:r>
    <w:r w:rsidR="00D60A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3F13" w:rsidRDefault="00E43F13" w:rsidP="00D60A5F">
      <w:r>
        <w:separator/>
      </w:r>
    </w:p>
  </w:footnote>
  <w:footnote w:type="continuationSeparator" w:id="0">
    <w:p w:rsidR="00E43F13" w:rsidRDefault="00E43F13" w:rsidP="00D60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54AA" w:rsidRDefault="00E43F13" w:rsidP="00D60A5F">
    <w:r>
      <w:t xml:space="preserve">FORTICO — Document 01 — </w:t>
    </w:r>
    <w:proofErr w:type="spellStart"/>
    <w:r>
      <w:t>Firmware</w:t>
    </w:r>
    <w:proofErr w:type="spellEnd"/>
    <w:r>
      <w:t xml:space="preserve"> </w:t>
    </w:r>
    <w:proofErr w:type="spellStart"/>
    <w:r>
      <w:t>Development</w:t>
    </w:r>
    <w:proofErr w:type="spellEnd"/>
    <w:r>
      <w:t xml:space="preserve"> </w:t>
    </w:r>
    <w:proofErr w:type="spellStart"/>
    <w:r>
      <w:t>Handbook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450EF"/>
    <w:multiLevelType w:val="hybridMultilevel"/>
    <w:tmpl w:val="61D24038"/>
    <w:lvl w:ilvl="0" w:tplc="30128EAE">
      <w:start w:val="1"/>
      <w:numFmt w:val="decimal"/>
      <w:lvlText w:val="%1."/>
      <w:lvlJc w:val="left"/>
      <w:pPr>
        <w:ind w:left="460" w:hanging="260"/>
      </w:pPr>
    </w:lvl>
    <w:lvl w:ilvl="1" w:tplc="51801B36">
      <w:numFmt w:val="decimal"/>
      <w:lvlText w:val=""/>
      <w:lvlJc w:val="left"/>
    </w:lvl>
    <w:lvl w:ilvl="2" w:tplc="47A27D3C">
      <w:numFmt w:val="decimal"/>
      <w:lvlText w:val=""/>
      <w:lvlJc w:val="left"/>
    </w:lvl>
    <w:lvl w:ilvl="3" w:tplc="EB4A2D5A">
      <w:numFmt w:val="decimal"/>
      <w:lvlText w:val=""/>
      <w:lvlJc w:val="left"/>
    </w:lvl>
    <w:lvl w:ilvl="4" w:tplc="2404F1DC">
      <w:numFmt w:val="decimal"/>
      <w:lvlText w:val=""/>
      <w:lvlJc w:val="left"/>
    </w:lvl>
    <w:lvl w:ilvl="5" w:tplc="3DDCA384">
      <w:numFmt w:val="decimal"/>
      <w:lvlText w:val=""/>
      <w:lvlJc w:val="left"/>
    </w:lvl>
    <w:lvl w:ilvl="6" w:tplc="A05C7DCA">
      <w:numFmt w:val="decimal"/>
      <w:lvlText w:val=""/>
      <w:lvlJc w:val="left"/>
    </w:lvl>
    <w:lvl w:ilvl="7" w:tplc="2384CEC8">
      <w:numFmt w:val="decimal"/>
      <w:lvlText w:val=""/>
      <w:lvlJc w:val="left"/>
    </w:lvl>
    <w:lvl w:ilvl="8" w:tplc="6AB2CDA4">
      <w:numFmt w:val="decimal"/>
      <w:lvlText w:val=""/>
      <w:lvlJc w:val="left"/>
    </w:lvl>
  </w:abstractNum>
  <w:abstractNum w:abstractNumId="1" w15:restartNumberingAfterBreak="0">
    <w:nsid w:val="48330651"/>
    <w:multiLevelType w:val="hybridMultilevel"/>
    <w:tmpl w:val="2390ADB2"/>
    <w:lvl w:ilvl="0" w:tplc="2DCC3C8A">
      <w:start w:val="1"/>
      <w:numFmt w:val="bullet"/>
      <w:lvlText w:val="●"/>
      <w:lvlJc w:val="left"/>
      <w:pPr>
        <w:ind w:left="720" w:hanging="360"/>
      </w:pPr>
    </w:lvl>
    <w:lvl w:ilvl="1" w:tplc="C30EA55C">
      <w:start w:val="1"/>
      <w:numFmt w:val="bullet"/>
      <w:lvlText w:val="○"/>
      <w:lvlJc w:val="left"/>
      <w:pPr>
        <w:ind w:left="1440" w:hanging="360"/>
      </w:pPr>
    </w:lvl>
    <w:lvl w:ilvl="2" w:tplc="6016B696">
      <w:start w:val="1"/>
      <w:numFmt w:val="bullet"/>
      <w:lvlText w:val="■"/>
      <w:lvlJc w:val="left"/>
      <w:pPr>
        <w:ind w:left="2160" w:hanging="360"/>
      </w:pPr>
    </w:lvl>
    <w:lvl w:ilvl="3" w:tplc="11A440BA">
      <w:start w:val="1"/>
      <w:numFmt w:val="bullet"/>
      <w:lvlText w:val="●"/>
      <w:lvlJc w:val="left"/>
      <w:pPr>
        <w:ind w:left="2880" w:hanging="360"/>
      </w:pPr>
    </w:lvl>
    <w:lvl w:ilvl="4" w:tplc="8230E4E0">
      <w:start w:val="1"/>
      <w:numFmt w:val="bullet"/>
      <w:lvlText w:val="○"/>
      <w:lvlJc w:val="left"/>
      <w:pPr>
        <w:ind w:left="3600" w:hanging="360"/>
      </w:pPr>
    </w:lvl>
    <w:lvl w:ilvl="5" w:tplc="FB80E7EA">
      <w:start w:val="1"/>
      <w:numFmt w:val="bullet"/>
      <w:lvlText w:val="■"/>
      <w:lvlJc w:val="left"/>
      <w:pPr>
        <w:ind w:left="4320" w:hanging="360"/>
      </w:pPr>
    </w:lvl>
    <w:lvl w:ilvl="6" w:tplc="890C24BE">
      <w:start w:val="1"/>
      <w:numFmt w:val="bullet"/>
      <w:lvlText w:val="●"/>
      <w:lvlJc w:val="left"/>
      <w:pPr>
        <w:ind w:left="5040" w:hanging="360"/>
      </w:pPr>
    </w:lvl>
    <w:lvl w:ilvl="7" w:tplc="F4202280">
      <w:start w:val="1"/>
      <w:numFmt w:val="bullet"/>
      <w:lvlText w:val="●"/>
      <w:lvlJc w:val="left"/>
      <w:pPr>
        <w:ind w:left="5760" w:hanging="360"/>
      </w:pPr>
    </w:lvl>
    <w:lvl w:ilvl="8" w:tplc="E410C8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944631"/>
    <w:multiLevelType w:val="hybridMultilevel"/>
    <w:tmpl w:val="F4D67DEC"/>
    <w:lvl w:ilvl="0" w:tplc="4D869B0C">
      <w:start w:val="1"/>
      <w:numFmt w:val="bullet"/>
      <w:pStyle w:val="Paragraphedeliste"/>
      <w:lvlText w:val="•"/>
      <w:lvlJc w:val="left"/>
      <w:pPr>
        <w:ind w:left="460" w:hanging="260"/>
      </w:pPr>
    </w:lvl>
    <w:lvl w:ilvl="1" w:tplc="5B3A5E2A">
      <w:start w:val="1"/>
      <w:numFmt w:val="bullet"/>
      <w:lvlText w:val="◦"/>
      <w:lvlJc w:val="left"/>
      <w:pPr>
        <w:ind w:left="900" w:hanging="260"/>
      </w:pPr>
    </w:lvl>
    <w:lvl w:ilvl="2" w:tplc="CDACCDFA">
      <w:numFmt w:val="decimal"/>
      <w:lvlText w:val=""/>
      <w:lvlJc w:val="left"/>
    </w:lvl>
    <w:lvl w:ilvl="3" w:tplc="A0289414">
      <w:numFmt w:val="decimal"/>
      <w:lvlText w:val=""/>
      <w:lvlJc w:val="left"/>
    </w:lvl>
    <w:lvl w:ilvl="4" w:tplc="5A3E9290">
      <w:numFmt w:val="decimal"/>
      <w:lvlText w:val=""/>
      <w:lvlJc w:val="left"/>
    </w:lvl>
    <w:lvl w:ilvl="5" w:tplc="169A5D40">
      <w:numFmt w:val="decimal"/>
      <w:lvlText w:val=""/>
      <w:lvlJc w:val="left"/>
    </w:lvl>
    <w:lvl w:ilvl="6" w:tplc="E354C292">
      <w:numFmt w:val="decimal"/>
      <w:lvlText w:val=""/>
      <w:lvlJc w:val="left"/>
    </w:lvl>
    <w:lvl w:ilvl="7" w:tplc="CC989DC4">
      <w:numFmt w:val="decimal"/>
      <w:lvlText w:val=""/>
      <w:lvlJc w:val="left"/>
    </w:lvl>
    <w:lvl w:ilvl="8" w:tplc="DC5E884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4AA"/>
    <w:rsid w:val="008A65F2"/>
    <w:rsid w:val="009C705E"/>
    <w:rsid w:val="00A054AA"/>
    <w:rsid w:val="00BB2CE2"/>
    <w:rsid w:val="00D60A5F"/>
    <w:rsid w:val="00E4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DE641"/>
  <w15:docId w15:val="{F87721D9-218F-4B8B-B016-C625972E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0A5F"/>
    <w:pPr>
      <w:spacing w:line="360" w:lineRule="auto"/>
    </w:pPr>
    <w:rPr>
      <w:rFonts w:ascii="Times New Roman" w:hAnsi="Times New Roman"/>
      <w:sz w:val="24"/>
    </w:rPr>
  </w:style>
  <w:style w:type="paragraph" w:styleId="Titre1">
    <w:name w:val="heading 1"/>
    <w:uiPriority w:val="9"/>
    <w:qFormat/>
    <w:rsid w:val="00D60A5F"/>
    <w:pPr>
      <w:pBdr>
        <w:bottom w:val="single" w:sz="6" w:space="4" w:color="C1571F"/>
      </w:pBdr>
      <w:spacing w:before="400" w:after="200"/>
      <w:outlineLvl w:val="0"/>
    </w:pPr>
    <w:rPr>
      <w:rFonts w:ascii="Times New Roman" w:hAnsi="Times New Roman"/>
      <w:b/>
      <w:bCs/>
      <w:i/>
      <w:color w:val="1B2A4A"/>
      <w:sz w:val="30"/>
      <w:szCs w:val="30"/>
    </w:rPr>
  </w:style>
  <w:style w:type="paragraph" w:styleId="Titre2">
    <w:name w:val="heading 2"/>
    <w:uiPriority w:val="9"/>
    <w:unhideWhenUsed/>
    <w:qFormat/>
    <w:rsid w:val="00D60A5F"/>
    <w:pPr>
      <w:spacing w:before="300" w:after="150"/>
      <w:outlineLvl w:val="1"/>
    </w:pPr>
    <w:rPr>
      <w:rFonts w:ascii="Times New Roman" w:hAnsi="Times New Roman"/>
      <w:b/>
      <w:bCs/>
      <w:color w:val="3E5C76"/>
      <w:sz w:val="25"/>
      <w:szCs w:val="25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C1571F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  <w:rsid w:val="00D60A5F"/>
    <w:pPr>
      <w:numPr>
        <w:numId w:val="2"/>
      </w:numPr>
      <w:spacing w:line="360" w:lineRule="auto"/>
    </w:pPr>
    <w:rPr>
      <w:rFonts w:ascii="Times New Roman" w:hAnsi="Times New Roman"/>
      <w:sz w:val="22"/>
    </w:rPr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D60A5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60A5F"/>
    <w:pPr>
      <w:spacing w:after="100"/>
      <w:ind w:left="21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BB2CE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i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72BC7A2-63DE-4B69-8D57-25CC405AA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1338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Tody Pascal RANDRIATSIALONINA</cp:lastModifiedBy>
  <cp:revision>4</cp:revision>
  <dcterms:created xsi:type="dcterms:W3CDTF">2026-07-12T11:08:00Z</dcterms:created>
  <dcterms:modified xsi:type="dcterms:W3CDTF">2026-07-28T17:33:00Z</dcterms:modified>
</cp:coreProperties>
</file>