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rFonts w:ascii="Calibri" w:cs="Calibri" w:eastAsia="Calibri" w:hAnsi="Calibri"/>
          <w:b/>
          <w:bCs/>
          <w:color w:val="1B2A4A"/>
          <w:sz w:val="30"/>
          <w:szCs w:val="30"/>
        </w:rPr>
        <w:t xml:space="preserve">FORTICO</w:t>
      </w:r>
    </w:p>
    <w:p>
      <w:pPr>
        <w:spacing w:after="600"/>
        <w:jc w:val="left"/>
      </w:pPr>
      <w:r>
        <w:rPr>
          <w:rFonts w:ascii="Calibri" w:cs="Calibri" w:eastAsia="Calibri" w:hAnsi="Calibri"/>
          <w:i/>
          <w:iCs/>
          <w:color w:val="5A5A5A"/>
          <w:sz w:val="22"/>
          <w:szCs w:val="22"/>
        </w:rPr>
        <w:t xml:space="preserve">Documentation Firmware Embarqué</w:t>
      </w:r>
    </w:p>
    <w:p>
      <w:pPr>
        <w:pBdr>
          <w:bottom w:val="single" w:color="C1571F" w:sz="12" w:space="8"/>
        </w:pBdr>
        <w:spacing w:after="400"/>
      </w:pPr>
      <w:r>
        <w:rPr>
          <w:sz w:val="2"/>
          <w:szCs w:val="2"/>
        </w:rPr>
        <w:t xml:space="preserve"/>
      </w:r>
    </w:p>
    <w:p>
      <w:pPr>
        <w:spacing w:before="800"/>
      </w:pPr>
      <w:r>
        <w:rPr>
          <w:rFonts w:ascii="Calibri" w:cs="Calibri" w:eastAsia="Calibri" w:hAnsi="Calibri"/>
          <w:b/>
          <w:bCs/>
          <w:color w:val="C1571F"/>
          <w:sz w:val="24"/>
          <w:szCs w:val="24"/>
        </w:rPr>
        <w:t xml:space="preserve">Document 02</w:t>
      </w:r>
    </w:p>
    <w:p>
      <w:pPr>
        <w:spacing w:after="200" w:before="100"/>
      </w:pPr>
      <w:r>
        <w:rPr>
          <w:rFonts w:ascii="Calibri" w:cs="Calibri" w:eastAsia="Calibri" w:hAnsi="Calibri"/>
          <w:b/>
          <w:bCs/>
          <w:color w:val="1B2A4A"/>
          <w:sz w:val="44"/>
          <w:szCs w:val="44"/>
        </w:rPr>
        <w:t xml:space="preserve">Firmware Architecture Specification</w:t>
      </w:r>
    </w:p>
    <w:p>
      <w:pPr>
        <w:spacing w:after="1600"/>
      </w:pPr>
      <w:r>
        <w:rPr>
          <w:rFonts w:ascii="Calibri" w:cs="Calibri" w:eastAsia="Calibri" w:hAnsi="Calibri"/>
          <w:color w:val="3E5C76"/>
          <w:sz w:val="26"/>
          <w:szCs w:val="26"/>
        </w:rPr>
        <w:t xml:space="preserve">Architecture logicielle de référence — couches, tâches, machine à états, flux de données</w:t>
      </w:r>
    </w:p>
    <w:p>
      <w:r>
        <w:rPr>
          <w:rFonts w:ascii="Calibri" w:cs="Calibri" w:eastAsia="Calibri" w:hAnsi="Calibri"/>
          <w:color w:val="1A1A1A"/>
          <w:sz w:val="20"/>
          <w:szCs w:val="20"/>
        </w:rPr>
        <w:t xml:space="preserve">Version : 1.0</w:t>
      </w:r>
    </w:p>
    <w:p>
      <w:r>
        <w:rPr>
          <w:rFonts w:ascii="Calibri" w:cs="Calibri" w:eastAsia="Calibri" w:hAnsi="Calibri"/>
          <w:color w:val="1A1A1A"/>
          <w:sz w:val="20"/>
          <w:szCs w:val="20"/>
        </w:rPr>
        <w:t xml:space="preserve">Date : 07 juillet 2026</w:t>
      </w:r>
    </w:p>
    <w:p>
      <w:r>
        <w:rPr>
          <w:rFonts w:ascii="Calibri" w:cs="Calibri" w:eastAsia="Calibri" w:hAnsi="Calibri"/>
          <w:color w:val="1A1A1A"/>
          <w:sz w:val="20"/>
          <w:szCs w:val="20"/>
        </w:rPr>
        <w:t xml:space="preserve">Classification : Usage interne — Équipe Ingénierie Fortico</w:t>
      </w:r>
    </w:p>
    <w:p>
      <w:r>
        <w:rPr>
          <w:rFonts w:ascii="Calibri" w:cs="Calibri" w:eastAsia="Calibri" w:hAnsi="Calibri"/>
          <w:color w:val="1A1A1A"/>
          <w:sz w:val="20"/>
          <w:szCs w:val="20"/>
        </w:rPr>
        <w:t xml:space="preserve">Source de vérité matérielle : Pinout ESP32 V4</w:t>
      </w:r>
    </w:p>
    <w:p>
      <w:r>
        <w:br w:type="page"/>
      </w:r>
    </w:p>
    <w:p>
      <w:pPr>
        <w:pStyle w:val="Heading1"/>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 et sources</w:t>
      </w:r>
    </w:p>
    <w:p>
      <w:pPr>
        <w:spacing w:after="160"/>
      </w:pPr>
      <w:r>
        <w:rPr>
          <w:rFonts w:ascii="Calibri" w:cs="Calibri" w:eastAsia="Calibri" w:hAnsi="Calibri"/>
          <w:sz w:val="21"/>
          <w:szCs w:val="21"/>
        </w:rPr>
        <w:t xml:space="preserve">Cette spécification définit l'architecture logicielle complète du firmware Fortico sur ESP32 DEVKIT V1. Elle fait autorité sur : la structure en couches, le modèle de tâches FreeRTOS, la machine à états système, et les flux de données. Elle s'appuie sur le pinout ESP32 V4 (source de vérité matérielle), le diagramme d'architecture logicielle Firmware/ et la SOP Lead Firmware.</w:t>
      </w:r>
    </w:p>
    <w:p>
      <w:pPr>
        <w:pBdr>
          <w:left w:val="single" w:color="3E5C76" w:sz="24"/>
        </w:pBdr>
        <w:shd w:fill="EAF1F8" w:val="clear"/>
        <w:spacing w:after="200" w:before="150"/>
        <w:ind w:left="200"/>
      </w:pPr>
      <w:r>
        <w:rPr>
          <w:rFonts w:ascii="Calibri" w:cs="Calibri" w:eastAsia="Calibri" w:hAnsi="Calibri"/>
          <w:b/>
          <w:bCs/>
          <w:color w:val="3E5C76"/>
          <w:sz w:val="20"/>
          <w:szCs w:val="20"/>
        </w:rPr>
        <w:t xml:space="preserve">NOTE — </w:t>
      </w:r>
      <w:r>
        <w:rPr>
          <w:rFonts w:ascii="Calibri" w:cs="Calibri" w:eastAsia="Calibri" w:hAnsi="Calibri"/>
          <w:color w:val="1A1A1A"/>
          <w:sz w:val="20"/>
          <w:szCs w:val="20"/>
        </w:rPr>
        <w:t xml:space="preserve">Toute divergence entre un document source et cette spécification doit être signalée au Lead Firmware avant implémentation — ne jamais résoudre un conflit silencieusement (voir document 01, §4.3).</w:t>
      </w:r>
    </w:p>
    <w:p>
      <w:pPr>
        <w:pStyle w:val="Heading2"/>
        <w:spacing w:after="150" w:before="300"/>
      </w:pPr>
      <w:r>
        <w:t xml:space="preserve">1.1 Écarts documentaires connus et résolution retenue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600"/>
        <w:gridCol w:w="2400"/>
      </w:tblGrid>
      <w:tr>
        <w:trPr>
          <w:tblHeader/>
        </w:trPr>
        <w:tc>
          <w:tcPr>
            <w:tcW w:type="dxa" w:w="17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Point</w:t>
            </w:r>
          </w:p>
        </w:tc>
        <w:tc>
          <w:tcPr>
            <w:tcW w:type="dxa" w:w="26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Documents antérieurs</w:t>
            </w:r>
          </w:p>
        </w:tc>
        <w:tc>
          <w:tcPr>
            <w:tcW w:type="dxa" w:w="26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Pinout V4 (fait foi)</w:t>
            </w:r>
          </w:p>
        </w:tc>
        <w:tc>
          <w:tcPr>
            <w:tcW w:type="dxa" w:w="24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Résolution</w:t>
            </w:r>
          </w:p>
        </w:tc>
      </w:tr>
      <w:tr>
        <w:tc>
          <w:tcPr>
            <w:tcW w:type="dxa" w:w="1700"/>
            <w:shd w:fill="FFFFFF" w:val="clear"/>
            <w:tcMar>
              <w:top w:type="dxa" w:w="70"/>
              <w:left w:type="dxa" w:w="100"/>
              <w:bottom w:type="dxa" w:w="70"/>
              <w:right w:type="dxa" w:w="100"/>
            </w:tcMar>
          </w:tcPr>
          <w:p>
            <w:r>
              <w:rPr>
                <w:rFonts w:ascii="Calibri" w:cs="Calibri" w:eastAsia="Calibri" w:hAnsi="Calibri"/>
                <w:sz w:val="19"/>
                <w:szCs w:val="19"/>
              </w:rPr>
              <w:t xml:space="preserve">Module RFID</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MFRC522 (SPI), pinout V3</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PN532 (I2C, bus partagé GPIO21/22)</w:t>
            </w:r>
          </w:p>
        </w:tc>
        <w:tc>
          <w:tcPr>
            <w:tcW w:type="dxa" w:w="2400"/>
            <w:shd w:fill="FFFFFF" w:val="clear"/>
            <w:tcMar>
              <w:top w:type="dxa" w:w="70"/>
              <w:left w:type="dxa" w:w="100"/>
              <w:bottom w:type="dxa" w:w="70"/>
              <w:right w:type="dxa" w:w="100"/>
            </w:tcMar>
          </w:tcPr>
          <w:p>
            <w:r>
              <w:rPr>
                <w:rFonts w:ascii="Calibri" w:cs="Calibri" w:eastAsia="Calibri" w:hAnsi="Calibri"/>
                <w:sz w:val="19"/>
                <w:szCs w:val="19"/>
              </w:rPr>
              <w:t xml:space="preserve">Driver RFID implémenté pour PN532/I2C</w:t>
            </w:r>
          </w:p>
        </w:tc>
      </w:tr>
      <w:tr>
        <w:tc>
          <w:tcPr>
            <w:tcW w:type="dxa" w:w="1700"/>
            <w:shd w:fill="F2F2F2" w:val="clear"/>
            <w:tcMar>
              <w:top w:type="dxa" w:w="70"/>
              <w:left w:type="dxa" w:w="100"/>
              <w:bottom w:type="dxa" w:w="70"/>
              <w:right w:type="dxa" w:w="100"/>
            </w:tcMar>
          </w:tcPr>
          <w:p>
            <w:r>
              <w:rPr>
                <w:rFonts w:ascii="Calibri" w:cs="Calibri" w:eastAsia="Calibri" w:hAnsi="Calibri"/>
                <w:sz w:val="19"/>
                <w:szCs w:val="19"/>
              </w:rPr>
              <w:t xml:space="preserve">Relais de coupure</w:t>
            </w:r>
          </w:p>
        </w:tc>
        <w:tc>
          <w:tcPr>
            <w:tcW w:type="dxa" w:w="2600"/>
            <w:shd w:fill="F2F2F2" w:val="clear"/>
            <w:tcMar>
              <w:top w:type="dxa" w:w="70"/>
              <w:left w:type="dxa" w:w="100"/>
              <w:bottom w:type="dxa" w:w="70"/>
              <w:right w:type="dxa" w:w="100"/>
            </w:tcMar>
          </w:tcPr>
          <w:p>
            <w:r>
              <w:rPr>
                <w:rFonts w:ascii="Calibri" w:cs="Calibri" w:eastAsia="Calibri" w:hAnsi="Calibri"/>
                <w:sz w:val="19"/>
                <w:szCs w:val="19"/>
              </w:rPr>
              <w:t xml:space="preserve">SLA-12VDC-SL-A, 30A</w:t>
            </w:r>
          </w:p>
        </w:tc>
        <w:tc>
          <w:tcPr>
            <w:tcW w:type="dxa" w:w="2600"/>
            <w:shd w:fill="F2F2F2" w:val="clear"/>
            <w:tcMar>
              <w:top w:type="dxa" w:w="70"/>
              <w:left w:type="dxa" w:w="100"/>
              <w:bottom w:type="dxa" w:w="70"/>
              <w:right w:type="dxa" w:w="100"/>
            </w:tcMar>
          </w:tcPr>
          <w:p>
            <w:r>
              <w:rPr>
                <w:rFonts w:ascii="Calibri" w:cs="Calibri" w:eastAsia="Calibri" w:hAnsi="Calibri"/>
                <w:sz w:val="19"/>
                <w:szCs w:val="19"/>
              </w:rPr>
              <w:t xml:space="preserve">Relais 5V, 20A, GPIO12</w:t>
            </w:r>
          </w:p>
        </w:tc>
        <w:tc>
          <w:tcPr>
            <w:tcW w:type="dxa" w:w="2400"/>
            <w:shd w:fill="F2F2F2" w:val="clear"/>
            <w:tcMar>
              <w:top w:type="dxa" w:w="70"/>
              <w:left w:type="dxa" w:w="100"/>
              <w:bottom w:type="dxa" w:w="70"/>
              <w:right w:type="dxa" w:w="100"/>
            </w:tcMar>
          </w:tcPr>
          <w:p>
            <w:r>
              <w:rPr>
                <w:rFonts w:ascii="Calibri" w:cs="Calibri" w:eastAsia="Calibri" w:hAnsi="Calibri"/>
                <w:sz w:val="19"/>
                <w:szCs w:val="19"/>
              </w:rPr>
              <w:t xml:space="preserve">GPIO et logique de commande inchangés ; calibre à confirmer côté hardware, sans impact firmware</w:t>
            </w:r>
          </w:p>
        </w:tc>
      </w:tr>
      <w:tr>
        <w:tc>
          <w:tcPr>
            <w:tcW w:type="dxa" w:w="1700"/>
            <w:shd w:fill="FFFFFF" w:val="clear"/>
            <w:tcMar>
              <w:top w:type="dxa" w:w="70"/>
              <w:left w:type="dxa" w:w="100"/>
              <w:bottom w:type="dxa" w:w="70"/>
              <w:right w:type="dxa" w:w="100"/>
            </w:tcMar>
          </w:tcPr>
          <w:p>
            <w:r>
              <w:rPr>
                <w:rFonts w:ascii="Calibri" w:cs="Calibri" w:eastAsia="Calibri" w:hAnsi="Calibri"/>
                <w:sz w:val="19"/>
                <w:szCs w:val="19"/>
              </w:rPr>
              <w:t xml:space="preserve">GPIO32</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Sonde carburant</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Sonde de température</w:t>
            </w:r>
          </w:p>
        </w:tc>
        <w:tc>
          <w:tcPr>
            <w:tcW w:type="dxa" w:w="2400"/>
            <w:shd w:fill="FFFFFF" w:val="clear"/>
            <w:tcMar>
              <w:top w:type="dxa" w:w="70"/>
              <w:left w:type="dxa" w:w="100"/>
              <w:bottom w:type="dxa" w:w="70"/>
              <w:right w:type="dxa" w:w="100"/>
            </w:tcMar>
          </w:tcPr>
          <w:p>
            <w:r>
              <w:rPr>
                <w:rFonts w:ascii="Calibri" w:cs="Calibri" w:eastAsia="Calibri" w:hAnsi="Calibri"/>
                <w:sz w:val="19"/>
                <w:szCs w:val="19"/>
              </w:rPr>
              <w:t xml:space="preserve">Fonction carburant non instrumentée — gap fonctionnel à arbitrer (document 10)</w:t>
            </w:r>
          </w:p>
        </w:tc>
      </w:tr>
      <w:tr>
        <w:tc>
          <w:tcPr>
            <w:tcW w:type="dxa" w:w="1700"/>
            <w:shd w:fill="F2F2F2" w:val="clear"/>
            <w:tcMar>
              <w:top w:type="dxa" w:w="70"/>
              <w:left w:type="dxa" w:w="100"/>
              <w:bottom w:type="dxa" w:w="70"/>
              <w:right w:type="dxa" w:w="100"/>
            </w:tcMar>
          </w:tcPr>
          <w:p>
            <w:r>
              <w:rPr>
                <w:rFonts w:ascii="Calibri" w:cs="Calibri" w:eastAsia="Calibri" w:hAnsi="Calibri"/>
                <w:sz w:val="19"/>
                <w:szCs w:val="19"/>
              </w:rPr>
              <w:t xml:space="preserve">Module GPS</w:t>
            </w:r>
          </w:p>
        </w:tc>
        <w:tc>
          <w:tcPr>
            <w:tcW w:type="dxa" w:w="2600"/>
            <w:shd w:fill="F2F2F2" w:val="clear"/>
            <w:tcMar>
              <w:top w:type="dxa" w:w="70"/>
              <w:left w:type="dxa" w:w="100"/>
              <w:bottom w:type="dxa" w:w="70"/>
              <w:right w:type="dxa" w:w="100"/>
            </w:tcMar>
          </w:tcPr>
          <w:p>
            <w:r>
              <w:rPr>
                <w:rFonts w:ascii="Calibri" w:cs="Calibri" w:eastAsia="Calibri" w:hAnsi="Calibri"/>
                <w:sz w:val="19"/>
                <w:szCs w:val="19"/>
              </w:rPr>
              <w:t xml:space="preserve">NEO-6M autonome, UART2 dédié (GPIO16/17)</w:t>
            </w:r>
          </w:p>
        </w:tc>
        <w:tc>
          <w:tcPr>
            <w:tcW w:type="dxa" w:w="2600"/>
            <w:shd w:fill="F2F2F2" w:val="clear"/>
            <w:tcMar>
              <w:top w:type="dxa" w:w="70"/>
              <w:left w:type="dxa" w:w="100"/>
              <w:bottom w:type="dxa" w:w="70"/>
              <w:right w:type="dxa" w:w="100"/>
            </w:tcMar>
          </w:tcPr>
          <w:p>
            <w:r>
              <w:rPr>
                <w:rFonts w:ascii="Calibri" w:cs="Calibri" w:eastAsia="Calibri" w:hAnsi="Calibri"/>
                <w:sz w:val="19"/>
                <w:szCs w:val="19"/>
              </w:rPr>
              <w:t xml:space="preserve">Révision matérielle courante : NEO-6M retiré, GNSS intégré au SIM7600E-L1C</w:t>
            </w:r>
          </w:p>
        </w:tc>
        <w:tc>
          <w:tcPr>
            <w:tcW w:type="dxa" w:w="2400"/>
            <w:shd w:fill="F2F2F2" w:val="clear"/>
            <w:tcMar>
              <w:top w:type="dxa" w:w="70"/>
              <w:left w:type="dxa" w:w="100"/>
              <w:bottom w:type="dxa" w:w="70"/>
              <w:right w:type="dxa" w:w="100"/>
            </w:tcMar>
          </w:tcPr>
          <w:p>
            <w:r>
              <w:rPr>
                <w:rFonts w:ascii="Calibri" w:cs="Calibri" w:eastAsia="Calibri" w:hAnsi="Calibri"/>
                <w:sz w:val="19"/>
                <w:szCs w:val="19"/>
              </w:rPr>
              <w:t xml:space="preserve">gpsManager supprimé ; position acquise par sim7600Manager via AT+CGPSINFO sur le canal AT partagé (document 04 §5, document 10 §5)</w:t>
            </w:r>
          </w:p>
        </w:tc>
      </w:tr>
    </w:tbl>
    <w:p>
      <w:pPr>
        <w:pStyle w:val="Heading1"/>
        <w:spacing w:after="200" w:before="400"/>
      </w:pPr>
      <w:r>
        <w:t xml:space="preserve">2. Vue d'ensemble de l'architecture</w:t>
      </w:r>
    </w:p>
    <w:p>
      <w:pPr>
        <w:spacing w:after="160"/>
      </w:pPr>
      <w:r>
        <w:rPr>
          <w:rFonts w:ascii="Calibri" w:cs="Calibri" w:eastAsia="Calibri" w:hAnsi="Calibri"/>
          <w:sz w:val="21"/>
          <w:szCs w:val="21"/>
        </w:rPr>
        <w:t xml:space="preserve">Le firmware est organisé en six couches strictement hiérarchisées. La dépendance ne circule que dans un sens : L5 orchestre L1, L1 s'appuie sur L0 et invoque L2, L2 s'appuie sur L3. Core &amp; Utils (L4) est transverse et injecté partout sans créer de couplage circulaire.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00"/>
      </w:tblGrid>
      <w:tr>
        <w:trPr>
          <w:tblHeader/>
        </w:trPr>
        <w:tc>
          <w:tcPr>
            <w:tcW w:type="dxa" w:w="16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Couche</w:t>
            </w:r>
          </w:p>
        </w:tc>
        <w:tc>
          <w:tcPr>
            <w:tcW w:type="dxa" w:w="22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Rôle</w:t>
            </w:r>
          </w:p>
        </w:tc>
        <w:tc>
          <w:tcPr>
            <w:tcW w:type="dxa" w:w="26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Ne doit jamais</w:t>
            </w:r>
          </w:p>
        </w:tc>
        <w:tc>
          <w:tcPr>
            <w:tcW w:type="dxa" w:w="29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Composants</w:t>
            </w:r>
          </w:p>
        </w:tc>
      </w:tr>
      <w:tr>
        <w:tc>
          <w:tcPr>
            <w:tcW w:type="dxa" w:w="1600"/>
            <w:shd w:fill="FFFFFF" w:val="clear"/>
            <w:tcMar>
              <w:top w:type="dxa" w:w="70"/>
              <w:left w:type="dxa" w:w="100"/>
              <w:bottom w:type="dxa" w:w="70"/>
              <w:right w:type="dxa" w:w="100"/>
            </w:tcMar>
          </w:tcPr>
          <w:p>
            <w:r>
              <w:rPr>
                <w:rFonts w:ascii="Calibri" w:cs="Calibri" w:eastAsia="Calibri" w:hAnsi="Calibri"/>
                <w:sz w:val="19"/>
                <w:szCs w:val="19"/>
              </w:rPr>
              <w:t xml:space="preserve">L0 — Drivers</w:t>
            </w:r>
          </w:p>
        </w:tc>
        <w:tc>
          <w:tcPr>
            <w:tcW w:type="dxa" w:w="2200"/>
            <w:shd w:fill="FFFFFF" w:val="clear"/>
            <w:tcMar>
              <w:top w:type="dxa" w:w="70"/>
              <w:left w:type="dxa" w:w="100"/>
              <w:bottom w:type="dxa" w:w="70"/>
              <w:right w:type="dxa" w:w="100"/>
            </w:tcMar>
          </w:tcPr>
          <w:p>
            <w:r>
              <w:rPr>
                <w:rFonts w:ascii="Calibri" w:cs="Calibri" w:eastAsia="Calibri" w:hAnsi="Calibri"/>
                <w:sz w:val="19"/>
                <w:szCs w:val="19"/>
              </w:rPr>
              <w:t xml:space="preserve">Accès bas niveau à un périphérique unique</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Contenir de la logique métier ou de décision</w:t>
            </w:r>
          </w:p>
        </w:tc>
        <w:tc>
          <w:tcPr>
            <w:tcW w:type="dxa" w:w="2900"/>
            <w:shd w:fill="FFFFFF" w:val="clear"/>
            <w:tcMar>
              <w:top w:type="dxa" w:w="70"/>
              <w:left w:type="dxa" w:w="100"/>
              <w:bottom w:type="dxa" w:w="70"/>
              <w:right w:type="dxa" w:w="100"/>
            </w:tcMar>
          </w:tcPr>
          <w:p>
            <w:r>
              <w:rPr>
                <w:rFonts w:ascii="Calibri" w:cs="Calibri" w:eastAsia="Calibri" w:hAnsi="Calibri"/>
                <w:sz w:val="19"/>
                <w:szCs w:val="19"/>
              </w:rPr>
              <w:t xml:space="preserve">sim7600Manager (cellulaire + GNSS intégré), rfidManager, rtcManager, sdManager, relayDriver, batteryDriver, temperatureDriver, fuelDriver, ledDriver, buttonDriver</w:t>
            </w:r>
          </w:p>
        </w:tc>
      </w:tr>
      <w:tr>
        <w:tc>
          <w:tcPr>
            <w:tcW w:type="dxa" w:w="1600"/>
            <w:shd w:fill="F2F2F2" w:val="clear"/>
            <w:tcMar>
              <w:top w:type="dxa" w:w="70"/>
              <w:left w:type="dxa" w:w="100"/>
              <w:bottom w:type="dxa" w:w="70"/>
              <w:right w:type="dxa" w:w="100"/>
            </w:tcMar>
          </w:tcPr>
          <w:p>
            <w:r>
              <w:rPr>
                <w:rFonts w:ascii="Calibri" w:cs="Calibri" w:eastAsia="Calibri" w:hAnsi="Calibri"/>
                <w:sz w:val="19"/>
                <w:szCs w:val="19"/>
              </w:rPr>
              <w:t xml:space="preserve">L1 — Managers</w:t>
            </w:r>
          </w:p>
        </w:tc>
        <w:tc>
          <w:tcPr>
            <w:tcW w:type="dxa" w:w="2200"/>
            <w:shd w:fill="F2F2F2" w:val="clear"/>
            <w:tcMar>
              <w:top w:type="dxa" w:w="70"/>
              <w:left w:type="dxa" w:w="100"/>
              <w:bottom w:type="dxa" w:w="70"/>
              <w:right w:type="dxa" w:w="100"/>
            </w:tcMar>
          </w:tcPr>
          <w:p>
            <w:r>
              <w:rPr>
                <w:rFonts w:ascii="Calibri" w:cs="Calibri" w:eastAsia="Calibri" w:hAnsi="Calibri"/>
                <w:sz w:val="19"/>
                <w:szCs w:val="19"/>
              </w:rPr>
              <w:t xml:space="preserve">Interprétation et décision métier</w:t>
            </w:r>
          </w:p>
        </w:tc>
        <w:tc>
          <w:tcPr>
            <w:tcW w:type="dxa" w:w="2600"/>
            <w:shd w:fill="F2F2F2" w:val="clear"/>
            <w:tcMar>
              <w:top w:type="dxa" w:w="70"/>
              <w:left w:type="dxa" w:w="100"/>
              <w:bottom w:type="dxa" w:w="70"/>
              <w:right w:type="dxa" w:w="100"/>
            </w:tcMar>
          </w:tcPr>
          <w:p>
            <w:r>
              <w:rPr>
                <w:rFonts w:ascii="Calibri" w:cs="Calibri" w:eastAsia="Calibri" w:hAnsi="Calibri"/>
                <w:sz w:val="19"/>
                <w:szCs w:val="19"/>
              </w:rPr>
              <w:t xml:space="preserve">Accéder directement à un registre ou bus</w:t>
            </w:r>
          </w:p>
        </w:tc>
        <w:tc>
          <w:tcPr>
            <w:tcW w:type="dxa" w:w="2900"/>
            <w:shd w:fill="F2F2F2" w:val="clear"/>
            <w:tcMar>
              <w:top w:type="dxa" w:w="70"/>
              <w:left w:type="dxa" w:w="100"/>
              <w:bottom w:type="dxa" w:w="70"/>
              <w:right w:type="dxa" w:w="100"/>
            </w:tcMar>
          </w:tcPr>
          <w:p>
            <w:r>
              <w:rPr>
                <w:rFonts w:ascii="Calibri" w:cs="Calibri" w:eastAsia="Calibri" w:hAnsi="Calibri"/>
                <w:sz w:val="19"/>
                <w:szCs w:val="19"/>
              </w:rPr>
              <w:t xml:space="preserve">AuthenticationManager, TrackingManager, RelayManager, AlertManager, StorageManager</w:t>
            </w:r>
          </w:p>
        </w:tc>
      </w:tr>
      <w:tr>
        <w:tc>
          <w:tcPr>
            <w:tcW w:type="dxa" w:w="1600"/>
            <w:shd w:fill="FFFFFF" w:val="clear"/>
            <w:tcMar>
              <w:top w:type="dxa" w:w="70"/>
              <w:left w:type="dxa" w:w="100"/>
              <w:bottom w:type="dxa" w:w="70"/>
              <w:right w:type="dxa" w:w="100"/>
            </w:tcMar>
          </w:tcPr>
          <w:p>
            <w:r>
              <w:rPr>
                <w:rFonts w:ascii="Calibri" w:cs="Calibri" w:eastAsia="Calibri" w:hAnsi="Calibri"/>
                <w:sz w:val="19"/>
                <w:szCs w:val="19"/>
              </w:rPr>
              <w:t xml:space="preserve">L2 — Services</w:t>
            </w:r>
          </w:p>
        </w:tc>
        <w:tc>
          <w:tcPr>
            <w:tcW w:type="dxa" w:w="2200"/>
            <w:shd w:fill="FFFFFF" w:val="clear"/>
            <w:tcMar>
              <w:top w:type="dxa" w:w="70"/>
              <w:left w:type="dxa" w:w="100"/>
              <w:bottom w:type="dxa" w:w="70"/>
              <w:right w:type="dxa" w:w="100"/>
            </w:tcMar>
          </w:tcPr>
          <w:p>
            <w:r>
              <w:rPr>
                <w:rFonts w:ascii="Calibri" w:cs="Calibri" w:eastAsia="Calibri" w:hAnsi="Calibri"/>
                <w:sz w:val="19"/>
                <w:szCs w:val="19"/>
              </w:rPr>
              <w:t xml:space="preserve">Connectivité, sérialisation, cycle de vie applicatif</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Contenir une logique d'autorisation véhicule</w:t>
            </w:r>
          </w:p>
        </w:tc>
        <w:tc>
          <w:tcPr>
            <w:tcW w:type="dxa" w:w="2900"/>
            <w:shd w:fill="FFFFFF" w:val="clear"/>
            <w:tcMar>
              <w:top w:type="dxa" w:w="70"/>
              <w:left w:type="dxa" w:w="100"/>
              <w:bottom w:type="dxa" w:w="70"/>
              <w:right w:type="dxa" w:w="100"/>
            </w:tcMar>
          </w:tcPr>
          <w:p>
            <w:r>
              <w:rPr>
                <w:rFonts w:ascii="Calibri" w:cs="Calibri" w:eastAsia="Calibri" w:hAnsi="Calibri"/>
                <w:sz w:val="19"/>
                <w:szCs w:val="19"/>
              </w:rPr>
              <w:t xml:space="preserve">NetworkService, MQTTService, TelemetryService, OTAService, StorageService</w:t>
            </w:r>
          </w:p>
        </w:tc>
      </w:tr>
      <w:tr>
        <w:tc>
          <w:tcPr>
            <w:tcW w:type="dxa" w:w="1600"/>
            <w:shd w:fill="F2F2F2" w:val="clear"/>
            <w:tcMar>
              <w:top w:type="dxa" w:w="70"/>
              <w:left w:type="dxa" w:w="100"/>
              <w:bottom w:type="dxa" w:w="70"/>
              <w:right w:type="dxa" w:w="100"/>
            </w:tcMar>
          </w:tcPr>
          <w:p>
            <w:r>
              <w:rPr>
                <w:rFonts w:ascii="Calibri" w:cs="Calibri" w:eastAsia="Calibri" w:hAnsi="Calibri"/>
                <w:sz w:val="19"/>
                <w:szCs w:val="19"/>
              </w:rPr>
              <w:t xml:space="preserve">L3 — Sécurité</w:t>
            </w:r>
          </w:p>
        </w:tc>
        <w:tc>
          <w:tcPr>
            <w:tcW w:type="dxa" w:w="2200"/>
            <w:shd w:fill="F2F2F2" w:val="clear"/>
            <w:tcMar>
              <w:top w:type="dxa" w:w="70"/>
              <w:left w:type="dxa" w:w="100"/>
              <w:bottom w:type="dxa" w:w="70"/>
              <w:right w:type="dxa" w:w="100"/>
            </w:tcMar>
          </w:tcPr>
          <w:p>
            <w:r>
              <w:rPr>
                <w:rFonts w:ascii="Calibri" w:cs="Calibri" w:eastAsia="Calibri" w:hAnsi="Calibri"/>
                <w:sz w:val="19"/>
                <w:szCs w:val="19"/>
              </w:rPr>
              <w:t xml:space="preserve">Chiffrement, TLS, gestion des secrets</w:t>
            </w:r>
          </w:p>
        </w:tc>
        <w:tc>
          <w:tcPr>
            <w:tcW w:type="dxa" w:w="2600"/>
            <w:shd w:fill="F2F2F2" w:val="clear"/>
            <w:tcMar>
              <w:top w:type="dxa" w:w="70"/>
              <w:left w:type="dxa" w:w="100"/>
              <w:bottom w:type="dxa" w:w="70"/>
              <w:right w:type="dxa" w:w="100"/>
            </w:tcMar>
          </w:tcPr>
          <w:p>
            <w:r>
              <w:rPr>
                <w:rFonts w:ascii="Calibri" w:cs="Calibri" w:eastAsia="Calibri" w:hAnsi="Calibri"/>
                <w:sz w:val="19"/>
                <w:szCs w:val="19"/>
              </w:rPr>
              <w:t xml:space="preserve">Être contournable par un chemin alternatif</w:t>
            </w:r>
          </w:p>
        </w:tc>
        <w:tc>
          <w:tcPr>
            <w:tcW w:type="dxa" w:w="2900"/>
            <w:shd w:fill="F2F2F2" w:val="clear"/>
            <w:tcMar>
              <w:top w:type="dxa" w:w="70"/>
              <w:left w:type="dxa" w:w="100"/>
              <w:bottom w:type="dxa" w:w="70"/>
              <w:right w:type="dxa" w:w="100"/>
            </w:tcMar>
          </w:tcPr>
          <w:p>
            <w:r>
              <w:rPr>
                <w:rFonts w:ascii="Calibri" w:cs="Calibri" w:eastAsia="Calibri" w:hAnsi="Calibri"/>
                <w:sz w:val="19"/>
                <w:szCs w:val="19"/>
              </w:rPr>
              <w:t xml:space="preserve">TLSModule, EncryptionModule, CredentialsManager</w:t>
            </w:r>
          </w:p>
        </w:tc>
      </w:tr>
      <w:tr>
        <w:tc>
          <w:tcPr>
            <w:tcW w:type="dxa" w:w="1600"/>
            <w:shd w:fill="FFFFFF" w:val="clear"/>
            <w:tcMar>
              <w:top w:type="dxa" w:w="70"/>
              <w:left w:type="dxa" w:w="100"/>
              <w:bottom w:type="dxa" w:w="70"/>
              <w:right w:type="dxa" w:w="100"/>
            </w:tcMar>
          </w:tcPr>
          <w:p>
            <w:r>
              <w:rPr>
                <w:rFonts w:ascii="Calibri" w:cs="Calibri" w:eastAsia="Calibri" w:hAnsi="Calibri"/>
                <w:sz w:val="19"/>
                <w:szCs w:val="19"/>
              </w:rPr>
              <w:t xml:space="preserve">L4 — Core &amp; Utils</w:t>
            </w:r>
          </w:p>
        </w:tc>
        <w:tc>
          <w:tcPr>
            <w:tcW w:type="dxa" w:w="2200"/>
            <w:shd w:fill="FFFFFF" w:val="clear"/>
            <w:tcMar>
              <w:top w:type="dxa" w:w="70"/>
              <w:left w:type="dxa" w:w="100"/>
              <w:bottom w:type="dxa" w:w="70"/>
              <w:right w:type="dxa" w:w="100"/>
            </w:tcMar>
          </w:tcPr>
          <w:p>
            <w:r>
              <w:rPr>
                <w:rFonts w:ascii="Calibri" w:cs="Calibri" w:eastAsia="Calibri" w:hAnsi="Calibri"/>
                <w:sz w:val="19"/>
                <w:szCs w:val="19"/>
              </w:rPr>
              <w:t xml:space="preserve">Ordonnancement, résilience, observabilité</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Contenir de la logique métier</w:t>
            </w:r>
          </w:p>
        </w:tc>
        <w:tc>
          <w:tcPr>
            <w:tcW w:type="dxa" w:w="2900"/>
            <w:shd w:fill="FFFFFF" w:val="clear"/>
            <w:tcMar>
              <w:top w:type="dxa" w:w="70"/>
              <w:left w:type="dxa" w:w="100"/>
              <w:bottom w:type="dxa" w:w="70"/>
              <w:right w:type="dxa" w:w="100"/>
            </w:tcMar>
          </w:tcPr>
          <w:p>
            <w:r>
              <w:rPr>
                <w:rFonts w:ascii="Calibri" w:cs="Calibri" w:eastAsia="Calibri" w:hAnsi="Calibri"/>
                <w:sz w:val="19"/>
                <w:szCs w:val="19"/>
              </w:rPr>
              <w:t xml:space="preserve">Scheduler, Watchdog, Logger, EventBus, Utils</w:t>
            </w:r>
          </w:p>
        </w:tc>
      </w:tr>
      <w:tr>
        <w:tc>
          <w:tcPr>
            <w:tcW w:type="dxa" w:w="1600"/>
            <w:shd w:fill="F2F2F2" w:val="clear"/>
            <w:tcMar>
              <w:top w:type="dxa" w:w="70"/>
              <w:left w:type="dxa" w:w="100"/>
              <w:bottom w:type="dxa" w:w="70"/>
              <w:right w:type="dxa" w:w="100"/>
            </w:tcMar>
          </w:tcPr>
          <w:p>
            <w:r>
              <w:rPr>
                <w:rFonts w:ascii="Calibri" w:cs="Calibri" w:eastAsia="Calibri" w:hAnsi="Calibri"/>
                <w:sz w:val="19"/>
                <w:szCs w:val="19"/>
              </w:rPr>
              <w:t xml:space="preserve">L5 — Orchestration</w:t>
            </w:r>
          </w:p>
        </w:tc>
        <w:tc>
          <w:tcPr>
            <w:tcW w:type="dxa" w:w="2200"/>
            <w:shd w:fill="F2F2F2" w:val="clear"/>
            <w:tcMar>
              <w:top w:type="dxa" w:w="70"/>
              <w:left w:type="dxa" w:w="100"/>
              <w:bottom w:type="dxa" w:w="70"/>
              <w:right w:type="dxa" w:w="100"/>
            </w:tcMar>
          </w:tcPr>
          <w:p>
            <w:r>
              <w:rPr>
                <w:rFonts w:ascii="Calibri" w:cs="Calibri" w:eastAsia="Calibri" w:hAnsi="Calibri"/>
                <w:sz w:val="19"/>
                <w:szCs w:val="19"/>
              </w:rPr>
              <w:t xml:space="preserve">FSM globale, arbitrage inter-managers</w:t>
            </w:r>
          </w:p>
        </w:tc>
        <w:tc>
          <w:tcPr>
            <w:tcW w:type="dxa" w:w="2600"/>
            <w:shd w:fill="F2F2F2" w:val="clear"/>
            <w:tcMar>
              <w:top w:type="dxa" w:w="70"/>
              <w:left w:type="dxa" w:w="100"/>
              <w:bottom w:type="dxa" w:w="70"/>
              <w:right w:type="dxa" w:w="100"/>
            </w:tcMar>
          </w:tcPr>
          <w:p>
            <w:r>
              <w:rPr>
                <w:rFonts w:ascii="Calibri" w:cs="Calibri" w:eastAsia="Calibri" w:hAnsi="Calibri"/>
                <w:sz w:val="19"/>
                <w:szCs w:val="19"/>
              </w:rPr>
              <w:t xml:space="preserve">Accéder directement à un driver</w:t>
            </w:r>
          </w:p>
        </w:tc>
        <w:tc>
          <w:tcPr>
            <w:tcW w:type="dxa" w:w="2900"/>
            <w:shd w:fill="F2F2F2" w:val="clear"/>
            <w:tcMar>
              <w:top w:type="dxa" w:w="70"/>
              <w:left w:type="dxa" w:w="100"/>
              <w:bottom w:type="dxa" w:w="70"/>
              <w:right w:type="dxa" w:w="100"/>
            </w:tcMar>
          </w:tcPr>
          <w:p>
            <w:r>
              <w:rPr>
                <w:rFonts w:ascii="Calibri" w:cs="Calibri" w:eastAsia="Calibri" w:hAnsi="Calibri"/>
                <w:sz w:val="19"/>
                <w:szCs w:val="19"/>
              </w:rPr>
              <w:t xml:space="preserve">SystemController</w:t>
            </w:r>
          </w:p>
        </w:tc>
      </w:tr>
    </w:tbl>
    <w:p>
      <w:pPr>
        <w:pStyle w:val="Heading1"/>
        <w:spacing w:after="200" w:before="400"/>
      </w:pPr>
      <w:r>
        <w:t xml:space="preserve">3. Modèle de tâches FreeRTOS (résumé)</w:t>
      </w:r>
    </w:p>
    <w:p>
      <w:pPr>
        <w:spacing w:after="160"/>
      </w:pPr>
      <w:r>
        <w:rPr>
          <w:rFonts w:ascii="Calibri" w:cs="Calibri" w:eastAsia="Calibri" w:hAnsi="Calibri"/>
          <w:sz w:val="21"/>
          <w:szCs w:val="21"/>
        </w:rPr>
        <w:t xml:space="preserve">Le détail complet (tailles de stack, méthodologie de dimensionnement, files, event groups, mutex) est spécifié dans le document 07 — RTOS Design Guide. Cette section n'en donne que la vue architecturale.</w:t>
      </w:r>
    </w:p>
    <w:p>
      <w:pPr>
        <w:pStyle w:val="ListParagraph"/>
        <w:numPr>
          <w:ilvl w:val="0"/>
          <w:numId w:val="2"/>
        </w:numPr>
        <w:spacing w:after="80"/>
      </w:pPr>
      <w:r>
        <w:rPr>
          <w:rFonts w:ascii="Calibri" w:cs="Calibri" w:eastAsia="Calibri" w:hAnsi="Calibri"/>
          <w:sz w:val="21"/>
          <w:szCs w:val="21"/>
        </w:rPr>
        <w:t xml:space="preserve">Core 0 (PRO_CPU) : tâches réseau (NetworkService, MQTTService, TelemetryService, OTAService, Logger, Scheduler) — aligné avec la pile Wi-Fi/BT native.</w:t>
      </w:r>
    </w:p>
    <w:p>
      <w:pPr>
        <w:pStyle w:val="ListParagraph"/>
        <w:numPr>
          <w:ilvl w:val="0"/>
          <w:numId w:val="2"/>
        </w:numPr>
        <w:spacing w:after="80"/>
      </w:pPr>
      <w:r>
        <w:rPr>
          <w:rFonts w:ascii="Calibri" w:cs="Calibri" w:eastAsia="Calibri" w:hAnsi="Calibri"/>
          <w:sz w:val="21"/>
          <w:szCs w:val="21"/>
        </w:rPr>
        <w:t xml:space="preserve">Core 1 (APP_CPU) : tâches métier et temps-réel (SystemController, RelayManager, AuthenticationManager, TrackingManager, AlertManager, StorageManager, échantillonnage capteurs).</w:t>
      </w:r>
    </w:p>
    <w:p>
      <w:pPr>
        <w:pStyle w:val="ListParagraph"/>
        <w:numPr>
          <w:ilvl w:val="0"/>
          <w:numId w:val="2"/>
        </w:numPr>
        <w:spacing w:after="80"/>
      </w:pPr>
      <w:r>
        <w:rPr>
          <w:rFonts w:ascii="Calibri" w:cs="Calibri" w:eastAsia="Calibri" w:hAnsi="Calibri"/>
          <w:sz w:val="21"/>
          <w:szCs w:val="21"/>
        </w:rPr>
        <w:t xml:space="preserve">Aucune tâche réseau ne dépasse la priorité des tâches de sécurité — un blocage MQTT ne peut jamais affamer la logique de coupure moteur.</w:t>
      </w:r>
    </w:p>
    <w:p>
      <w:pPr>
        <w:pStyle w:val="Heading1"/>
        <w:spacing w:after="200" w:before="400"/>
      </w:pPr>
      <w:r>
        <w:t xml:space="preserve">4. Machine à états système</w:t>
      </w:r>
    </w:p>
    <w:p>
      <w:pPr>
        <w:spacing w:after="160"/>
      </w:pPr>
      <w:r>
        <w:rPr>
          <w:rFonts w:ascii="Calibri" w:cs="Calibri" w:eastAsia="Calibri" w:hAnsi="Calibri"/>
          <w:sz w:val="21"/>
          <w:szCs w:val="21"/>
        </w:rPr>
        <w:t xml:space="preserve">Le SystemController pilote une machine à états finis unique qui gouverne l'ensemble du comportement observable du boîtier, en particulier l'état du relais de coupure moteur.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000"/>
        <w:gridCol w:w="3000"/>
      </w:tblGrid>
      <w:tr>
        <w:trPr>
          <w:tblHeader/>
        </w:trPr>
        <w:tc>
          <w:tcPr>
            <w:tcW w:type="dxa" w:w="17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État</w:t>
            </w:r>
          </w:p>
        </w:tc>
        <w:tc>
          <w:tcPr>
            <w:tcW w:type="dxa" w:w="26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Condition d'entrée</w:t>
            </w:r>
          </w:p>
        </w:tc>
        <w:tc>
          <w:tcPr>
            <w:tcW w:type="dxa" w:w="20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État du relais</w:t>
            </w:r>
          </w:p>
        </w:tc>
        <w:tc>
          <w:tcPr>
            <w:tcW w:type="dxa" w:w="30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Transition de sortie principale</w:t>
            </w:r>
          </w:p>
        </w:tc>
      </w:tr>
      <w:tr>
        <w:tc>
          <w:tcPr>
            <w:tcW w:type="dxa" w:w="1700"/>
            <w:shd w:fill="FFFFFF" w:val="clear"/>
            <w:tcMar>
              <w:top w:type="dxa" w:w="70"/>
              <w:left w:type="dxa" w:w="100"/>
              <w:bottom w:type="dxa" w:w="70"/>
              <w:right w:type="dxa" w:w="100"/>
            </w:tcMar>
          </w:tcPr>
          <w:p>
            <w:r>
              <w:rPr>
                <w:rFonts w:ascii="Calibri" w:cs="Calibri" w:eastAsia="Calibri" w:hAnsi="Calibri"/>
                <w:sz w:val="19"/>
                <w:szCs w:val="19"/>
              </w:rPr>
              <w:t xml:space="preserve">BOOT_SELFTEST</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Mise sous tension / reset</w:t>
            </w:r>
          </w:p>
        </w:tc>
        <w:tc>
          <w:tcPr>
            <w:tcW w:type="dxa" w:w="2000"/>
            <w:shd w:fill="FFFFFF" w:val="clear"/>
            <w:tcMar>
              <w:top w:type="dxa" w:w="70"/>
              <w:left w:type="dxa" w:w="100"/>
              <w:bottom w:type="dxa" w:w="70"/>
              <w:right w:type="dxa" w:w="100"/>
            </w:tcMar>
          </w:tcPr>
          <w:p>
            <w:r>
              <w:rPr>
                <w:rFonts w:ascii="Calibri" w:cs="Calibri" w:eastAsia="Calibri" w:hAnsi="Calibri"/>
                <w:sz w:val="19"/>
                <w:szCs w:val="19"/>
              </w:rPr>
              <w:t xml:space="preserve">CUT (forcé avant toute autre init)</w:t>
            </w:r>
          </w:p>
        </w:tc>
        <w:tc>
          <w:tcPr>
            <w:tcW w:type="dxa" w:w="3000"/>
            <w:shd w:fill="FFFFFF" w:val="clear"/>
            <w:tcMar>
              <w:top w:type="dxa" w:w="70"/>
              <w:left w:type="dxa" w:w="100"/>
              <w:bottom w:type="dxa" w:w="70"/>
              <w:right w:type="dxa" w:w="100"/>
            </w:tcMar>
          </w:tcPr>
          <w:p>
            <w:r>
              <w:rPr>
                <w:rFonts w:ascii="Calibri" w:cs="Calibri" w:eastAsia="Calibri" w:hAnsi="Calibri"/>
                <w:sz w:val="19"/>
                <w:szCs w:val="19"/>
              </w:rPr>
              <w:t xml:space="preserve">Self-test OK → INIT_PERIPHERALS ; échec bus critique → FAULT_SAFE</w:t>
            </w:r>
          </w:p>
        </w:tc>
      </w:tr>
      <w:tr>
        <w:tc>
          <w:tcPr>
            <w:tcW w:type="dxa" w:w="1700"/>
            <w:shd w:fill="F2F2F2" w:val="clear"/>
            <w:tcMar>
              <w:top w:type="dxa" w:w="70"/>
              <w:left w:type="dxa" w:w="100"/>
              <w:bottom w:type="dxa" w:w="70"/>
              <w:right w:type="dxa" w:w="100"/>
            </w:tcMar>
          </w:tcPr>
          <w:p>
            <w:r>
              <w:rPr>
                <w:rFonts w:ascii="Calibri" w:cs="Calibri" w:eastAsia="Calibri" w:hAnsi="Calibri"/>
                <w:sz w:val="19"/>
                <w:szCs w:val="19"/>
              </w:rPr>
              <w:t xml:space="preserve">INIT_PERIPHERALS</w:t>
            </w:r>
          </w:p>
        </w:tc>
        <w:tc>
          <w:tcPr>
            <w:tcW w:type="dxa" w:w="2600"/>
            <w:shd w:fill="F2F2F2" w:val="clear"/>
            <w:tcMar>
              <w:top w:type="dxa" w:w="70"/>
              <w:left w:type="dxa" w:w="100"/>
              <w:bottom w:type="dxa" w:w="70"/>
              <w:right w:type="dxa" w:w="100"/>
            </w:tcMar>
          </w:tcPr>
          <w:p>
            <w:r>
              <w:rPr>
                <w:rFonts w:ascii="Calibri" w:cs="Calibri" w:eastAsia="Calibri" w:hAnsi="Calibri"/>
                <w:sz w:val="19"/>
                <w:szCs w:val="19"/>
              </w:rPr>
              <w:t xml:space="preserve">Self-test réussi</w:t>
            </w:r>
          </w:p>
        </w:tc>
        <w:tc>
          <w:tcPr>
            <w:tcW w:type="dxa" w:w="2000"/>
            <w:shd w:fill="F2F2F2" w:val="clear"/>
            <w:tcMar>
              <w:top w:type="dxa" w:w="70"/>
              <w:left w:type="dxa" w:w="100"/>
              <w:bottom w:type="dxa" w:w="70"/>
              <w:right w:type="dxa" w:w="100"/>
            </w:tcMar>
          </w:tcPr>
          <w:p>
            <w:r>
              <w:rPr>
                <w:rFonts w:ascii="Calibri" w:cs="Calibri" w:eastAsia="Calibri" w:hAnsi="Calibri"/>
                <w:sz w:val="19"/>
                <w:szCs w:val="19"/>
              </w:rPr>
              <w:t xml:space="preserve">CUT</w:t>
            </w:r>
          </w:p>
        </w:tc>
        <w:tc>
          <w:tcPr>
            <w:tcW w:type="dxa" w:w="3000"/>
            <w:shd w:fill="F2F2F2" w:val="clear"/>
            <w:tcMar>
              <w:top w:type="dxa" w:w="70"/>
              <w:left w:type="dxa" w:w="100"/>
              <w:bottom w:type="dxa" w:w="70"/>
              <w:right w:type="dxa" w:w="100"/>
            </w:tcMar>
          </w:tcPr>
          <w:p>
            <w:r>
              <w:rPr>
                <w:rFonts w:ascii="Calibri" w:cs="Calibri" w:eastAsia="Calibri" w:hAnsi="Calibri"/>
                <w:sz w:val="19"/>
                <w:szCs w:val="19"/>
              </w:rPr>
              <w:t xml:space="preserve">Drivers prêts → LOCKED_WAIT_AUTH</w:t>
            </w:r>
          </w:p>
        </w:tc>
      </w:tr>
      <w:tr>
        <w:tc>
          <w:tcPr>
            <w:tcW w:type="dxa" w:w="1700"/>
            <w:shd w:fill="FFFFFF" w:val="clear"/>
            <w:tcMar>
              <w:top w:type="dxa" w:w="70"/>
              <w:left w:type="dxa" w:w="100"/>
              <w:bottom w:type="dxa" w:w="70"/>
              <w:right w:type="dxa" w:w="100"/>
            </w:tcMar>
          </w:tcPr>
          <w:p>
            <w:r>
              <w:rPr>
                <w:rFonts w:ascii="Calibri" w:cs="Calibri" w:eastAsia="Calibri" w:hAnsi="Calibri"/>
                <w:sz w:val="19"/>
                <w:szCs w:val="19"/>
              </w:rPr>
              <w:t xml:space="preserve">LOCKED_WAIT_AUTH</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Système initialisé, aucun badge validé</w:t>
            </w:r>
          </w:p>
        </w:tc>
        <w:tc>
          <w:tcPr>
            <w:tcW w:type="dxa" w:w="2000"/>
            <w:shd w:fill="FFFFFF" w:val="clear"/>
            <w:tcMar>
              <w:top w:type="dxa" w:w="70"/>
              <w:left w:type="dxa" w:w="100"/>
              <w:bottom w:type="dxa" w:w="70"/>
              <w:right w:type="dxa" w:w="100"/>
            </w:tcMar>
          </w:tcPr>
          <w:p>
            <w:r>
              <w:rPr>
                <w:rFonts w:ascii="Calibri" w:cs="Calibri" w:eastAsia="Calibri" w:hAnsi="Calibri"/>
                <w:sz w:val="19"/>
                <w:szCs w:val="19"/>
              </w:rPr>
              <w:t xml:space="preserve">CUT</w:t>
            </w:r>
          </w:p>
        </w:tc>
        <w:tc>
          <w:tcPr>
            <w:tcW w:type="dxa" w:w="3000"/>
            <w:shd w:fill="FFFFFF" w:val="clear"/>
            <w:tcMar>
              <w:top w:type="dxa" w:w="70"/>
              <w:left w:type="dxa" w:w="100"/>
              <w:bottom w:type="dxa" w:w="70"/>
              <w:right w:type="dxa" w:w="100"/>
            </w:tcMar>
          </w:tcPr>
          <w:p>
            <w:r>
              <w:rPr>
                <w:rFonts w:ascii="Calibri" w:cs="Calibri" w:eastAsia="Calibri" w:hAnsi="Calibri"/>
                <w:sz w:val="19"/>
                <w:szCs w:val="19"/>
              </w:rPr>
              <w:t xml:space="preserve">Badge RFID valide → ARMED</w:t>
            </w:r>
          </w:p>
        </w:tc>
      </w:tr>
      <w:tr>
        <w:tc>
          <w:tcPr>
            <w:tcW w:type="dxa" w:w="1700"/>
            <w:shd w:fill="F2F2F2" w:val="clear"/>
            <w:tcMar>
              <w:top w:type="dxa" w:w="70"/>
              <w:left w:type="dxa" w:w="100"/>
              <w:bottom w:type="dxa" w:w="70"/>
              <w:right w:type="dxa" w:w="100"/>
            </w:tcMar>
          </w:tcPr>
          <w:p>
            <w:r>
              <w:rPr>
                <w:rFonts w:ascii="Calibri" w:cs="Calibri" w:eastAsia="Calibri" w:hAnsi="Calibri"/>
                <w:sz w:val="19"/>
                <w:szCs w:val="19"/>
              </w:rPr>
              <w:t xml:space="preserve">ARMED</w:t>
            </w:r>
          </w:p>
        </w:tc>
        <w:tc>
          <w:tcPr>
            <w:tcW w:type="dxa" w:w="2600"/>
            <w:shd w:fill="F2F2F2" w:val="clear"/>
            <w:tcMar>
              <w:top w:type="dxa" w:w="70"/>
              <w:left w:type="dxa" w:w="100"/>
              <w:bottom w:type="dxa" w:w="70"/>
              <w:right w:type="dxa" w:w="100"/>
            </w:tcMar>
          </w:tcPr>
          <w:p>
            <w:r>
              <w:rPr>
                <w:rFonts w:ascii="Calibri" w:cs="Calibri" w:eastAsia="Calibri" w:hAnsi="Calibri"/>
                <w:sz w:val="19"/>
                <w:szCs w:val="19"/>
              </w:rPr>
              <w:t xml:space="preserve">Badge valide reçu</w:t>
            </w:r>
          </w:p>
        </w:tc>
        <w:tc>
          <w:tcPr>
            <w:tcW w:type="dxa" w:w="2000"/>
            <w:shd w:fill="F2F2F2" w:val="clear"/>
            <w:tcMar>
              <w:top w:type="dxa" w:w="70"/>
              <w:left w:type="dxa" w:w="100"/>
              <w:bottom w:type="dxa" w:w="70"/>
              <w:right w:type="dxa" w:w="100"/>
            </w:tcMar>
          </w:tcPr>
          <w:p>
            <w:r>
              <w:rPr>
                <w:rFonts w:ascii="Calibri" w:cs="Calibri" w:eastAsia="Calibri" w:hAnsi="Calibri"/>
                <w:sz w:val="19"/>
                <w:szCs w:val="19"/>
              </w:rPr>
              <w:t xml:space="preserve">ENGAGE</w:t>
            </w:r>
          </w:p>
        </w:tc>
        <w:tc>
          <w:tcPr>
            <w:tcW w:type="dxa" w:w="3000"/>
            <w:shd w:fill="F2F2F2" w:val="clear"/>
            <w:tcMar>
              <w:top w:type="dxa" w:w="70"/>
              <w:left w:type="dxa" w:w="100"/>
              <w:bottom w:type="dxa" w:w="70"/>
              <w:right w:type="dxa" w:w="100"/>
            </w:tcMar>
          </w:tcPr>
          <w:p>
            <w:r>
              <w:rPr>
                <w:rFonts w:ascii="Calibri" w:cs="Calibri" w:eastAsia="Calibri" w:hAnsi="Calibri"/>
                <w:sz w:val="19"/>
                <w:szCs w:val="19"/>
              </w:rPr>
              <w:t xml:space="preserve">GPS fix + réseau → TRACKING_ONLINE ; anomalie grave → FAULT_SAFE</w:t>
            </w:r>
          </w:p>
        </w:tc>
      </w:tr>
      <w:tr>
        <w:tc>
          <w:tcPr>
            <w:tcW w:type="dxa" w:w="1700"/>
            <w:shd w:fill="FFFFFF" w:val="clear"/>
            <w:tcMar>
              <w:top w:type="dxa" w:w="70"/>
              <w:left w:type="dxa" w:w="100"/>
              <w:bottom w:type="dxa" w:w="70"/>
              <w:right w:type="dxa" w:w="100"/>
            </w:tcMar>
          </w:tcPr>
          <w:p>
            <w:r>
              <w:rPr>
                <w:rFonts w:ascii="Calibri" w:cs="Calibri" w:eastAsia="Calibri" w:hAnsi="Calibri"/>
                <w:sz w:val="19"/>
                <w:szCs w:val="19"/>
              </w:rPr>
              <w:t xml:space="preserve">TRACKING_ONLINE</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Position et connectivité disponibles</w:t>
            </w:r>
          </w:p>
        </w:tc>
        <w:tc>
          <w:tcPr>
            <w:tcW w:type="dxa" w:w="2000"/>
            <w:shd w:fill="FFFFFF" w:val="clear"/>
            <w:tcMar>
              <w:top w:type="dxa" w:w="70"/>
              <w:left w:type="dxa" w:w="100"/>
              <w:bottom w:type="dxa" w:w="70"/>
              <w:right w:type="dxa" w:w="100"/>
            </w:tcMar>
          </w:tcPr>
          <w:p>
            <w:r>
              <w:rPr>
                <w:rFonts w:ascii="Calibri" w:cs="Calibri" w:eastAsia="Calibri" w:hAnsi="Calibri"/>
                <w:sz w:val="19"/>
                <w:szCs w:val="19"/>
              </w:rPr>
              <w:t xml:space="preserve">ENGAGE (inchangé)</w:t>
            </w:r>
          </w:p>
        </w:tc>
        <w:tc>
          <w:tcPr>
            <w:tcW w:type="dxa" w:w="3000"/>
            <w:shd w:fill="FFFFFF" w:val="clear"/>
            <w:tcMar>
              <w:top w:type="dxa" w:w="70"/>
              <w:left w:type="dxa" w:w="100"/>
              <w:bottom w:type="dxa" w:w="70"/>
              <w:right w:type="dxa" w:w="100"/>
            </w:tcMar>
          </w:tcPr>
          <w:p>
            <w:r>
              <w:rPr>
                <w:rFonts w:ascii="Calibri" w:cs="Calibri" w:eastAsia="Calibri" w:hAnsi="Calibri"/>
                <w:sz w:val="19"/>
                <w:szCs w:val="19"/>
              </w:rPr>
              <w:t xml:space="preserve">Perte réseau → TRACKING_OFFLINE</w:t>
            </w:r>
          </w:p>
        </w:tc>
      </w:tr>
      <w:tr>
        <w:tc>
          <w:tcPr>
            <w:tcW w:type="dxa" w:w="1700"/>
            <w:shd w:fill="F2F2F2" w:val="clear"/>
            <w:tcMar>
              <w:top w:type="dxa" w:w="70"/>
              <w:left w:type="dxa" w:w="100"/>
              <w:bottom w:type="dxa" w:w="70"/>
              <w:right w:type="dxa" w:w="100"/>
            </w:tcMar>
          </w:tcPr>
          <w:p>
            <w:r>
              <w:rPr>
                <w:rFonts w:ascii="Calibri" w:cs="Calibri" w:eastAsia="Calibri" w:hAnsi="Calibri"/>
                <w:sz w:val="19"/>
                <w:szCs w:val="19"/>
              </w:rPr>
              <w:t xml:space="preserve">TRACKING_OFFLINE</w:t>
            </w:r>
          </w:p>
        </w:tc>
        <w:tc>
          <w:tcPr>
            <w:tcW w:type="dxa" w:w="2600"/>
            <w:shd w:fill="F2F2F2" w:val="clear"/>
            <w:tcMar>
              <w:top w:type="dxa" w:w="70"/>
              <w:left w:type="dxa" w:w="100"/>
              <w:bottom w:type="dxa" w:w="70"/>
              <w:right w:type="dxa" w:w="100"/>
            </w:tcMar>
          </w:tcPr>
          <w:p>
            <w:r>
              <w:rPr>
                <w:rFonts w:ascii="Calibri" w:cs="Calibri" w:eastAsia="Calibri" w:hAnsi="Calibri"/>
                <w:sz w:val="19"/>
                <w:szCs w:val="19"/>
              </w:rPr>
              <w:t xml:space="preserve">Perte de connectivité</w:t>
            </w:r>
          </w:p>
        </w:tc>
        <w:tc>
          <w:tcPr>
            <w:tcW w:type="dxa" w:w="2000"/>
            <w:shd w:fill="F2F2F2" w:val="clear"/>
            <w:tcMar>
              <w:top w:type="dxa" w:w="70"/>
              <w:left w:type="dxa" w:w="100"/>
              <w:bottom w:type="dxa" w:w="70"/>
              <w:right w:type="dxa" w:w="100"/>
            </w:tcMar>
          </w:tcPr>
          <w:p>
            <w:r>
              <w:rPr>
                <w:rFonts w:ascii="Calibri" w:cs="Calibri" w:eastAsia="Calibri" w:hAnsi="Calibri"/>
                <w:sz w:val="19"/>
                <w:szCs w:val="19"/>
              </w:rPr>
              <w:t xml:space="preserve">ENGAGE (inchangé)</w:t>
            </w:r>
          </w:p>
        </w:tc>
        <w:tc>
          <w:tcPr>
            <w:tcW w:type="dxa" w:w="3000"/>
            <w:shd w:fill="F2F2F2" w:val="clear"/>
            <w:tcMar>
              <w:top w:type="dxa" w:w="70"/>
              <w:left w:type="dxa" w:w="100"/>
              <w:bottom w:type="dxa" w:w="70"/>
              <w:right w:type="dxa" w:w="100"/>
            </w:tcMar>
          </w:tcPr>
          <w:p>
            <w:r>
              <w:rPr>
                <w:rFonts w:ascii="Calibri" w:cs="Calibri" w:eastAsia="Calibri" w:hAnsi="Calibri"/>
                <w:sz w:val="19"/>
                <w:szCs w:val="19"/>
              </w:rPr>
              <w:t xml:space="preserve">Réseau rétabli → TRACKING_ONLINE (purge du backlog SD)</w:t>
            </w:r>
          </w:p>
        </w:tc>
      </w:tr>
      <w:tr>
        <w:tc>
          <w:tcPr>
            <w:tcW w:type="dxa" w:w="1700"/>
            <w:shd w:fill="FFFFFF" w:val="clear"/>
            <w:tcMar>
              <w:top w:type="dxa" w:w="70"/>
              <w:left w:type="dxa" w:w="100"/>
              <w:bottom w:type="dxa" w:w="70"/>
              <w:right w:type="dxa" w:w="100"/>
            </w:tcMar>
          </w:tcPr>
          <w:p>
            <w:r>
              <w:rPr>
                <w:rFonts w:ascii="Calibri" w:cs="Calibri" w:eastAsia="Calibri" w:hAnsi="Calibri"/>
                <w:sz w:val="19"/>
                <w:szCs w:val="19"/>
              </w:rPr>
              <w:t xml:space="preserve">DEGRADED_MODE</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Perte GPS prolongée ou anomalie capteur secondaire</w:t>
            </w:r>
          </w:p>
        </w:tc>
        <w:tc>
          <w:tcPr>
            <w:tcW w:type="dxa" w:w="2000"/>
            <w:shd w:fill="FFFFFF" w:val="clear"/>
            <w:tcMar>
              <w:top w:type="dxa" w:w="70"/>
              <w:left w:type="dxa" w:w="100"/>
              <w:bottom w:type="dxa" w:w="70"/>
              <w:right w:type="dxa" w:w="100"/>
            </w:tcMar>
          </w:tcPr>
          <w:p>
            <w:r>
              <w:rPr>
                <w:rFonts w:ascii="Calibri" w:cs="Calibri" w:eastAsia="Calibri" w:hAnsi="Calibri"/>
                <w:sz w:val="19"/>
                <w:szCs w:val="19"/>
              </w:rPr>
              <w:t xml:space="preserve">ENGAGE (inchangé)</w:t>
            </w:r>
          </w:p>
        </w:tc>
        <w:tc>
          <w:tcPr>
            <w:tcW w:type="dxa" w:w="3000"/>
            <w:shd w:fill="FFFFFF" w:val="clear"/>
            <w:tcMar>
              <w:top w:type="dxa" w:w="70"/>
              <w:left w:type="dxa" w:w="100"/>
              <w:bottom w:type="dxa" w:w="70"/>
              <w:right w:type="dxa" w:w="100"/>
            </w:tcMar>
          </w:tcPr>
          <w:p>
            <w:r>
              <w:rPr>
                <w:rFonts w:ascii="Calibri" w:cs="Calibri" w:eastAsia="Calibri" w:hAnsi="Calibri"/>
                <w:sz w:val="19"/>
                <w:szCs w:val="19"/>
              </w:rPr>
              <w:t xml:space="preserve">Rétablissement capteur → état précédent</w:t>
            </w:r>
          </w:p>
        </w:tc>
      </w:tr>
      <w:tr>
        <w:tc>
          <w:tcPr>
            <w:tcW w:type="dxa" w:w="1700"/>
            <w:shd w:fill="F2F2F2" w:val="clear"/>
            <w:tcMar>
              <w:top w:type="dxa" w:w="70"/>
              <w:left w:type="dxa" w:w="100"/>
              <w:bottom w:type="dxa" w:w="70"/>
              <w:right w:type="dxa" w:w="100"/>
            </w:tcMar>
          </w:tcPr>
          <w:p>
            <w:r>
              <w:rPr>
                <w:rFonts w:ascii="Calibri" w:cs="Calibri" w:eastAsia="Calibri" w:hAnsi="Calibri"/>
                <w:sz w:val="19"/>
                <w:szCs w:val="19"/>
              </w:rPr>
              <w:t xml:space="preserve">OTA_UPDATE</w:t>
            </w:r>
          </w:p>
        </w:tc>
        <w:tc>
          <w:tcPr>
            <w:tcW w:type="dxa" w:w="2600"/>
            <w:shd w:fill="F2F2F2" w:val="clear"/>
            <w:tcMar>
              <w:top w:type="dxa" w:w="70"/>
              <w:left w:type="dxa" w:w="100"/>
              <w:bottom w:type="dxa" w:w="70"/>
              <w:right w:type="dxa" w:w="100"/>
            </w:tcMar>
          </w:tcPr>
          <w:p>
            <w:r>
              <w:rPr>
                <w:rFonts w:ascii="Calibri" w:cs="Calibri" w:eastAsia="Calibri" w:hAnsi="Calibri"/>
                <w:sz w:val="19"/>
                <w:szCs w:val="19"/>
              </w:rPr>
              <w:t xml:space="preserve">Commande OTA authentifiée reçue</w:t>
            </w:r>
          </w:p>
        </w:tc>
        <w:tc>
          <w:tcPr>
            <w:tcW w:type="dxa" w:w="2000"/>
            <w:shd w:fill="F2F2F2" w:val="clear"/>
            <w:tcMar>
              <w:top w:type="dxa" w:w="70"/>
              <w:left w:type="dxa" w:w="100"/>
              <w:bottom w:type="dxa" w:w="70"/>
              <w:right w:type="dxa" w:w="100"/>
            </w:tcMar>
          </w:tcPr>
          <w:p>
            <w:r>
              <w:rPr>
                <w:rFonts w:ascii="Calibri" w:cs="Calibri" w:eastAsia="Calibri" w:hAnsi="Calibri"/>
                <w:sz w:val="19"/>
                <w:szCs w:val="19"/>
              </w:rPr>
              <w:t xml:space="preserve">Inchangé</w:t>
            </w:r>
          </w:p>
        </w:tc>
        <w:tc>
          <w:tcPr>
            <w:tcW w:type="dxa" w:w="3000"/>
            <w:shd w:fill="F2F2F2" w:val="clear"/>
            <w:tcMar>
              <w:top w:type="dxa" w:w="70"/>
              <w:left w:type="dxa" w:w="100"/>
              <w:bottom w:type="dxa" w:w="70"/>
              <w:right w:type="dxa" w:w="100"/>
            </w:tcMar>
          </w:tcPr>
          <w:p>
            <w:r>
              <w:rPr>
                <w:rFonts w:ascii="Calibri" w:cs="Calibri" w:eastAsia="Calibri" w:hAnsi="Calibri"/>
                <w:sz w:val="19"/>
                <w:szCs w:val="19"/>
              </w:rPr>
              <w:t xml:space="preserve">Succès → reboot contrôlé ; échec signature → FAULT_SAFE</w:t>
            </w:r>
          </w:p>
        </w:tc>
      </w:tr>
      <w:tr>
        <w:tc>
          <w:tcPr>
            <w:tcW w:type="dxa" w:w="1700"/>
            <w:shd w:fill="FFFFFF" w:val="clear"/>
            <w:tcMar>
              <w:top w:type="dxa" w:w="70"/>
              <w:left w:type="dxa" w:w="100"/>
              <w:bottom w:type="dxa" w:w="70"/>
              <w:right w:type="dxa" w:w="100"/>
            </w:tcMar>
          </w:tcPr>
          <w:p>
            <w:r>
              <w:rPr>
                <w:rFonts w:ascii="Calibri" w:cs="Calibri" w:eastAsia="Calibri" w:hAnsi="Calibri"/>
                <w:sz w:val="19"/>
                <w:szCs w:val="19"/>
              </w:rPr>
              <w:t xml:space="preserve">FAULT_SAFE</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Échec self-test, SOS à l'arrêt, échec OTA critique</w:t>
            </w:r>
          </w:p>
        </w:tc>
        <w:tc>
          <w:tcPr>
            <w:tcW w:type="dxa" w:w="2000"/>
            <w:shd w:fill="FFFFFF" w:val="clear"/>
            <w:tcMar>
              <w:top w:type="dxa" w:w="70"/>
              <w:left w:type="dxa" w:w="100"/>
              <w:bottom w:type="dxa" w:w="70"/>
              <w:right w:type="dxa" w:w="100"/>
            </w:tcMar>
          </w:tcPr>
          <w:p>
            <w:r>
              <w:rPr>
                <w:rFonts w:ascii="Calibri" w:cs="Calibri" w:eastAsia="Calibri" w:hAnsi="Calibri"/>
                <w:sz w:val="19"/>
                <w:szCs w:val="19"/>
              </w:rPr>
              <w:t xml:space="preserve">CUT (forcé)</w:t>
            </w:r>
          </w:p>
        </w:tc>
        <w:tc>
          <w:tcPr>
            <w:tcW w:type="dxa" w:w="3000"/>
            <w:shd w:fill="FFFFFF" w:val="clear"/>
            <w:tcMar>
              <w:top w:type="dxa" w:w="70"/>
              <w:left w:type="dxa" w:w="100"/>
              <w:bottom w:type="dxa" w:w="70"/>
              <w:right w:type="dxa" w:w="100"/>
            </w:tcMar>
          </w:tcPr>
          <w:p>
            <w:r>
              <w:rPr>
                <w:rFonts w:ascii="Calibri" w:cs="Calibri" w:eastAsia="Calibri" w:hAnsi="Calibri"/>
                <w:sz w:val="19"/>
                <w:szCs w:val="19"/>
              </w:rPr>
              <w:t xml:space="preserve">Reset watchdog si non résolu sous 8 s</w:t>
            </w:r>
          </w:p>
        </w:tc>
      </w:tr>
    </w:tbl>
    <w:p>
      <w:pPr>
        <w:pBdr>
          <w:left w:val="single" w:color="C1571F" w:sz="24"/>
        </w:pBdr>
        <w:shd w:fill="FBEAE5" w:val="clear"/>
        <w:spacing w:after="200" w:before="150"/>
        <w:ind w:left="200"/>
      </w:pPr>
      <w:r>
        <w:rPr>
          <w:rFonts w:ascii="Calibri" w:cs="Calibri" w:eastAsia="Calibri" w:hAnsi="Calibri"/>
          <w:b/>
          <w:bCs/>
          <w:color w:val="C1571F"/>
          <w:sz w:val="20"/>
          <w:szCs w:val="20"/>
        </w:rPr>
        <w:t xml:space="preserve">ATTENTION — </w:t>
      </w:r>
      <w:r>
        <w:rPr>
          <w:rFonts w:ascii="Calibri" w:cs="Calibri" w:eastAsia="Calibri" w:hAnsi="Calibri"/>
          <w:color w:val="1A1A1A"/>
          <w:sz w:val="20"/>
          <w:szCs w:val="20"/>
        </w:rPr>
        <w:t xml:space="preserve">Principe transverse de sûreté : aucune faute de connectivité, de capteur secondaire (batterie, température) ou de réseau ne doit provoquer la coupure du moteur en roulage. Seules une commande à l'arrêt, un appui SOS à l'arrêt, ou un échec de self-test critique peuvent couper le relais. Ce principe est une hypothèse de sûreté explicite à valider avec le client — non déduit littéralement des documents sources.</w:t>
      </w:r>
    </w:p>
    <w:p>
      <w:pPr>
        <w:pStyle w:val="Heading1"/>
        <w:spacing w:after="200" w:before="400"/>
      </w:pPr>
      <w:r>
        <w:t xml:space="preserve">5. Flux de données</w:t>
      </w:r>
    </w:p>
    <w:p>
      <w:pPr>
        <w:spacing w:after="160"/>
      </w:pPr>
      <w:r>
        <w:rPr>
          <w:rFonts w:ascii="Calibri" w:cs="Calibri" w:eastAsia="Calibri" w:hAnsi="Calibri"/>
          <w:sz w:val="21"/>
          <w:szCs w:val="21"/>
        </w:rPr>
        <w:t xml:space="preserve">Règle de flux non négociable : tout événement métier passe systématiquement par la file de stockage (SD, source de vérité locale) avant ou en parallèle de la file de télémétrie (cloud, best-effort). Aucune donnée n'est perdue en cas de coupure réseau.</w:t>
      </w:r>
    </w:p>
    <w:p>
      <w:pPr>
        <w:pBdr>
          <w:top w:val="single" w:color="1E1E1E" w:sz="2"/>
          <w:bottom w:val="single" w:color="1E1E1E" w:sz="2"/>
          <w:left w:val="single" w:color="1E1E1E" w:sz="2"/>
          <w:right w:val="single" w:color="1E1E1E" w:sz="2"/>
        </w:pBdr>
        <w:shd w:fill="1E1E1E" w:val="clear"/>
        <w:spacing w:after="200" w:before="120"/>
      </w:pPr>
      <w:r>
        <w:rPr>
          <w:rFonts w:ascii="Consolas" w:cs="Consolas" w:eastAsia="Consolas" w:hAnsi="Consolas"/>
          <w:color w:val="D4D4D4"/>
          <w:sz w:val="18"/>
          <w:szCs w:val="18"/>
        </w:rPr>
        <w:t xml:space="preserve">[PN532] -&gt; AuthenticationManager -+-&gt; RelayManager -&gt; GPIO12 (relais)</w:t>
      </w:r>
      <w:r>
        <w:rPr>
          <w:rFonts w:ascii="Consolas" w:cs="Consolas" w:eastAsia="Consolas" w:hAnsi="Consolas"/>
          <w:color w:val="D4D4D4"/>
          <w:sz w:val="18"/>
          <w:szCs w:val="18"/>
        </w:rPr>
        <w:br/>
        <w:t xml:space="preserve">                                  +-&gt; StorageManager -&gt; SD (boîte noire)</w:t>
      </w:r>
      <w:r>
        <w:rPr>
          <w:rFonts w:ascii="Consolas" w:cs="Consolas" w:eastAsia="Consolas" w:hAnsi="Consolas"/>
          <w:color w:val="D4D4D4"/>
          <w:sz w:val="18"/>
          <w:szCs w:val="18"/>
        </w:rPr>
        <w:br/>
        <w:t xml:space="preserve">[SIM7600 GNSS] -&gt; TrackingManager -+-&gt; StorageManager -&gt; SD</w:t>
      </w:r>
      <w:r>
        <w:rPr>
          <w:rFonts w:ascii="Consolas" w:cs="Consolas" w:eastAsia="Consolas" w:hAnsi="Consolas"/>
          <w:color w:val="D4D4D4"/>
          <w:sz w:val="18"/>
          <w:szCs w:val="18"/>
        </w:rPr>
        <w:br/>
        <w:t xml:space="preserve">                                  +-&gt; TelemetryService -&gt; MQTTService --TLS--&gt; Broker Cloud</w:t>
      </w:r>
      <w:r>
        <w:rPr>
          <w:rFonts w:ascii="Consolas" w:cs="Consolas" w:eastAsia="Consolas" w:hAnsi="Consolas"/>
          <w:color w:val="D4D4D4"/>
          <w:sz w:val="18"/>
          <w:szCs w:val="18"/>
        </w:rPr>
        <w:br/>
        <w:t xml:space="preserve">                                                              ^</w:t>
      </w:r>
      <w:r>
        <w:rPr>
          <w:rFonts w:ascii="Consolas" w:cs="Consolas" w:eastAsia="Consolas" w:hAnsi="Consolas"/>
          <w:color w:val="D4D4D4"/>
          <w:sz w:val="18"/>
          <w:szCs w:val="18"/>
        </w:rPr>
        <w:br/>
        <w:t xml:space="preserve">                                                     commandes entrantes</w:t>
      </w:r>
      <w:r>
        <w:rPr>
          <w:rFonts w:ascii="Consolas" w:cs="Consolas" w:eastAsia="Consolas" w:hAnsi="Consolas"/>
          <w:color w:val="D4D4D4"/>
          <w:sz w:val="18"/>
          <w:szCs w:val="18"/>
        </w:rPr>
        <w:br/>
        <w:t xml:space="preserve">                                                              v</w:t>
      </w:r>
      <w:r>
        <w:rPr>
          <w:rFonts w:ascii="Consolas" w:cs="Consolas" w:eastAsia="Consolas" w:hAnsi="Consolas"/>
          <w:color w:val="D4D4D4"/>
          <w:sz w:val="18"/>
          <w:szCs w:val="18"/>
        </w:rPr>
        <w:br/>
        <w:t xml:space="preserve">                                                     SystemController (arbitrage FSM)</w:t>
      </w:r>
    </w:p>
    <w:p>
      <w:pPr>
        <w:pStyle w:val="Heading1"/>
        <w:spacing w:after="200" w:before="400"/>
      </w:pPr>
      <w:r>
        <w:t xml:space="preserve">6. Persistance et stratégie offline-first</w:t>
      </w:r>
    </w:p>
    <w:p>
      <w:pPr>
        <w:spacing w:after="160"/>
      </w:pPr>
      <w:r>
        <w:rPr>
          <w:rFonts w:ascii="Calibri" w:cs="Calibri" w:eastAsia="Calibri" w:hAnsi="Calibri"/>
          <w:sz w:val="21"/>
          <w:szCs w:val="21"/>
        </w:rPr>
        <w:t xml:space="preserve">La carte SD constitue la source de vérité locale (boîte noire, format détaillé au document 09). La NVS chiffrée conserve l'état système critique (état du relais, secrets, liste blanche RFID, compteur de séquence télémétrie). Le détail des clés NVS est spécifié dans le document 06 (Manager Development Guide, section StorageManager/RelayManager).</w:t>
      </w:r>
    </w:p>
    <w:p>
      <w:pPr>
        <w:pStyle w:val="ListParagraph"/>
        <w:numPr>
          <w:ilvl w:val="0"/>
          <w:numId w:val="2"/>
        </w:numPr>
        <w:spacing w:after="80"/>
      </w:pPr>
      <w:r>
        <w:rPr>
          <w:rFonts w:ascii="Calibri" w:cs="Calibri" w:eastAsia="Calibri" w:hAnsi="Calibri"/>
          <w:sz w:val="21"/>
          <w:szCs w:val="21"/>
        </w:rPr>
        <w:t xml:space="preserve">Écriture locale (SD) toujours prioritaire et synchrone du point de vue métier, y compris sans réseau.</w:t>
      </w:r>
    </w:p>
    <w:p>
      <w:pPr>
        <w:pStyle w:val="ListParagraph"/>
        <w:numPr>
          <w:ilvl w:val="0"/>
          <w:numId w:val="2"/>
        </w:numPr>
        <w:spacing w:after="80"/>
      </w:pPr>
      <w:r>
        <w:rPr>
          <w:rFonts w:ascii="Calibri" w:cs="Calibri" w:eastAsia="Calibri" w:hAnsi="Calibri"/>
          <w:sz w:val="21"/>
          <w:szCs w:val="21"/>
        </w:rPr>
        <w:t xml:space="preserve">Synchronisation cloud best-effort avec rejeu du backlog SD à la reconnexion, piloté par un curseur de séquence.</w:t>
      </w:r>
    </w:p>
    <w:p>
      <w:pPr>
        <w:pStyle w:val="ListParagraph"/>
        <w:numPr>
          <w:ilvl w:val="0"/>
          <w:numId w:val="2"/>
        </w:numPr>
        <w:spacing w:after="80"/>
      </w:pPr>
      <w:r>
        <w:rPr>
          <w:rFonts w:ascii="Calibri" w:cs="Calibri" w:eastAsia="Calibri" w:hAnsi="Calibri"/>
          <w:sz w:val="21"/>
          <w:szCs w:val="21"/>
        </w:rPr>
        <w:t xml:space="preserve">Le contrôle d'accès (authentification chauffeur) est résolu localement, jamais dépendant du cloud.</w:t>
      </w:r>
    </w:p>
    <w:p>
      <w:pPr>
        <w:pStyle w:val="ListParagraph"/>
        <w:numPr>
          <w:ilvl w:val="0"/>
          <w:numId w:val="2"/>
        </w:numPr>
        <w:spacing w:after="80"/>
      </w:pPr>
      <w:r>
        <w:rPr>
          <w:rFonts w:ascii="Calibri" w:cs="Calibri" w:eastAsia="Calibri" w:hAnsi="Calibri"/>
          <w:sz w:val="21"/>
          <w:szCs w:val="21"/>
        </w:rPr>
        <w:t xml:space="preserve">Les commandes distantes (OTA, coupure forcée) ne s'appliquent qu'une fois authentifiées côté MQTT — jamais sur simple réception réseau.</w:t>
      </w:r>
    </w:p>
    <w:p>
      <w:pPr>
        <w:pStyle w:val="Heading1"/>
        <w:spacing w:after="200" w:before="400"/>
      </w:pPr>
      <w:r>
        <w:t xml:space="preserve">7. Références croisées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rPr>
          <w:tblHeader/>
        </w:trPr>
        <w:tc>
          <w:tcPr>
            <w:tcW w:type="dxa" w:w="44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Sujet</w:t>
            </w:r>
          </w:p>
        </w:tc>
        <w:tc>
          <w:tcPr>
            <w:tcW w:type="dxa" w:w="44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Document détaillé</w:t>
            </w:r>
          </w:p>
        </w:tc>
      </w:tr>
      <w:tr>
        <w:tc>
          <w:tcPr>
            <w:tcW w:type="dxa" w:w="4400"/>
            <w:shd w:fill="FFFFFF" w:val="clear"/>
            <w:tcMar>
              <w:top w:type="dxa" w:w="70"/>
              <w:left w:type="dxa" w:w="100"/>
              <w:bottom w:type="dxa" w:w="70"/>
              <w:right w:type="dxa" w:w="100"/>
            </w:tcMar>
          </w:tcPr>
          <w:p>
            <w:r>
              <w:rPr>
                <w:rFonts w:ascii="Calibri" w:cs="Calibri" w:eastAsia="Calibri" w:hAnsi="Calibri"/>
                <w:sz w:val="19"/>
                <w:szCs w:val="19"/>
              </w:rPr>
              <w:t xml:space="preserve">Règles de code, nommage, structure de fichiers</w:t>
            </w:r>
          </w:p>
        </w:tc>
        <w:tc>
          <w:tcPr>
            <w:tcW w:type="dxa" w:w="4400"/>
            <w:shd w:fill="FFFFFF" w:val="clear"/>
            <w:tcMar>
              <w:top w:type="dxa" w:w="70"/>
              <w:left w:type="dxa" w:w="100"/>
              <w:bottom w:type="dxa" w:w="70"/>
              <w:right w:type="dxa" w:w="100"/>
            </w:tcMar>
          </w:tcPr>
          <w:p>
            <w:r>
              <w:rPr>
                <w:rFonts w:ascii="Calibri" w:cs="Calibri" w:eastAsia="Calibri" w:hAnsi="Calibri"/>
                <w:sz w:val="19"/>
                <w:szCs w:val="19"/>
              </w:rPr>
              <w:t xml:space="preserve">03 — Coding Standard</w:t>
            </w:r>
          </w:p>
        </w:tc>
      </w:tr>
      <w:tr>
        <w:tc>
          <w:tcPr>
            <w:tcW w:type="dxa" w:w="4400"/>
            <w:shd w:fill="F2F2F2" w:val="clear"/>
            <w:tcMar>
              <w:top w:type="dxa" w:w="70"/>
              <w:left w:type="dxa" w:w="100"/>
              <w:bottom w:type="dxa" w:w="70"/>
              <w:right w:type="dxa" w:w="100"/>
            </w:tcMar>
          </w:tcPr>
          <w:p>
            <w:r>
              <w:rPr>
                <w:rFonts w:ascii="Calibri" w:cs="Calibri" w:eastAsia="Calibri" w:hAnsi="Calibri"/>
                <w:sz w:val="19"/>
                <w:szCs w:val="19"/>
              </w:rPr>
              <w:t xml:space="preserve">Écriture d'un driver L0</w:t>
            </w:r>
          </w:p>
        </w:tc>
        <w:tc>
          <w:tcPr>
            <w:tcW w:type="dxa" w:w="4400"/>
            <w:shd w:fill="F2F2F2" w:val="clear"/>
            <w:tcMar>
              <w:top w:type="dxa" w:w="70"/>
              <w:left w:type="dxa" w:w="100"/>
              <w:bottom w:type="dxa" w:w="70"/>
              <w:right w:type="dxa" w:w="100"/>
            </w:tcMar>
          </w:tcPr>
          <w:p>
            <w:r>
              <w:rPr>
                <w:rFonts w:ascii="Calibri" w:cs="Calibri" w:eastAsia="Calibri" w:hAnsi="Calibri"/>
                <w:sz w:val="19"/>
                <w:szCs w:val="19"/>
              </w:rPr>
              <w:t xml:space="preserve">04 — Driver Development Guide</w:t>
            </w:r>
          </w:p>
        </w:tc>
      </w:tr>
      <w:tr>
        <w:tc>
          <w:tcPr>
            <w:tcW w:type="dxa" w:w="4400"/>
            <w:shd w:fill="FFFFFF" w:val="clear"/>
            <w:tcMar>
              <w:top w:type="dxa" w:w="70"/>
              <w:left w:type="dxa" w:w="100"/>
              <w:bottom w:type="dxa" w:w="70"/>
              <w:right w:type="dxa" w:w="100"/>
            </w:tcMar>
          </w:tcPr>
          <w:p>
            <w:r>
              <w:rPr>
                <w:rFonts w:ascii="Calibri" w:cs="Calibri" w:eastAsia="Calibri" w:hAnsi="Calibri"/>
                <w:sz w:val="19"/>
                <w:szCs w:val="19"/>
              </w:rPr>
              <w:t xml:space="preserve">Écriture d'un service L2</w:t>
            </w:r>
          </w:p>
        </w:tc>
        <w:tc>
          <w:tcPr>
            <w:tcW w:type="dxa" w:w="4400"/>
            <w:shd w:fill="FFFFFF" w:val="clear"/>
            <w:tcMar>
              <w:top w:type="dxa" w:w="70"/>
              <w:left w:type="dxa" w:w="100"/>
              <w:bottom w:type="dxa" w:w="70"/>
              <w:right w:type="dxa" w:w="100"/>
            </w:tcMar>
          </w:tcPr>
          <w:p>
            <w:r>
              <w:rPr>
                <w:rFonts w:ascii="Calibri" w:cs="Calibri" w:eastAsia="Calibri" w:hAnsi="Calibri"/>
                <w:sz w:val="19"/>
                <w:szCs w:val="19"/>
              </w:rPr>
              <w:t xml:space="preserve">05 — Service Development Guide</w:t>
            </w:r>
          </w:p>
        </w:tc>
      </w:tr>
      <w:tr>
        <w:tc>
          <w:tcPr>
            <w:tcW w:type="dxa" w:w="4400"/>
            <w:shd w:fill="F2F2F2" w:val="clear"/>
            <w:tcMar>
              <w:top w:type="dxa" w:w="70"/>
              <w:left w:type="dxa" w:w="100"/>
              <w:bottom w:type="dxa" w:w="70"/>
              <w:right w:type="dxa" w:w="100"/>
            </w:tcMar>
          </w:tcPr>
          <w:p>
            <w:r>
              <w:rPr>
                <w:rFonts w:ascii="Calibri" w:cs="Calibri" w:eastAsia="Calibri" w:hAnsi="Calibri"/>
                <w:sz w:val="19"/>
                <w:szCs w:val="19"/>
              </w:rPr>
              <w:t xml:space="preserve">Écriture d'un manager L1</w:t>
            </w:r>
          </w:p>
        </w:tc>
        <w:tc>
          <w:tcPr>
            <w:tcW w:type="dxa" w:w="4400"/>
            <w:shd w:fill="F2F2F2" w:val="clear"/>
            <w:tcMar>
              <w:top w:type="dxa" w:w="70"/>
              <w:left w:type="dxa" w:w="100"/>
              <w:bottom w:type="dxa" w:w="70"/>
              <w:right w:type="dxa" w:w="100"/>
            </w:tcMar>
          </w:tcPr>
          <w:p>
            <w:r>
              <w:rPr>
                <w:rFonts w:ascii="Calibri" w:cs="Calibri" w:eastAsia="Calibri" w:hAnsi="Calibri"/>
                <w:sz w:val="19"/>
                <w:szCs w:val="19"/>
              </w:rPr>
              <w:t xml:space="preserve">06 — Manager Development Guide</w:t>
            </w:r>
          </w:p>
        </w:tc>
      </w:tr>
      <w:tr>
        <w:tc>
          <w:tcPr>
            <w:tcW w:type="dxa" w:w="4400"/>
            <w:shd w:fill="FFFFFF" w:val="clear"/>
            <w:tcMar>
              <w:top w:type="dxa" w:w="70"/>
              <w:left w:type="dxa" w:w="100"/>
              <w:bottom w:type="dxa" w:w="70"/>
              <w:right w:type="dxa" w:w="100"/>
            </w:tcMar>
          </w:tcPr>
          <w:p>
            <w:r>
              <w:rPr>
                <w:rFonts w:ascii="Calibri" w:cs="Calibri" w:eastAsia="Calibri" w:hAnsi="Calibri"/>
                <w:sz w:val="19"/>
                <w:szCs w:val="19"/>
              </w:rPr>
              <w:t xml:space="preserve">Tâches, priorités, files, event groups, mutex</w:t>
            </w:r>
          </w:p>
        </w:tc>
        <w:tc>
          <w:tcPr>
            <w:tcW w:type="dxa" w:w="4400"/>
            <w:shd w:fill="FFFFFF" w:val="clear"/>
            <w:tcMar>
              <w:top w:type="dxa" w:w="70"/>
              <w:left w:type="dxa" w:w="100"/>
              <w:bottom w:type="dxa" w:w="70"/>
              <w:right w:type="dxa" w:w="100"/>
            </w:tcMar>
          </w:tcPr>
          <w:p>
            <w:r>
              <w:rPr>
                <w:rFonts w:ascii="Calibri" w:cs="Calibri" w:eastAsia="Calibri" w:hAnsi="Calibri"/>
                <w:sz w:val="19"/>
                <w:szCs w:val="19"/>
              </w:rPr>
              <w:t xml:space="preserve">07 — RTOS Design Guide</w:t>
            </w:r>
          </w:p>
        </w:tc>
      </w:tr>
      <w:tr>
        <w:tc>
          <w:tcPr>
            <w:tcW w:type="dxa" w:w="4400"/>
            <w:shd w:fill="F2F2F2" w:val="clear"/>
            <w:tcMar>
              <w:top w:type="dxa" w:w="70"/>
              <w:left w:type="dxa" w:w="100"/>
              <w:bottom w:type="dxa" w:w="70"/>
              <w:right w:type="dxa" w:w="100"/>
            </w:tcMar>
          </w:tcPr>
          <w:p>
            <w:r>
              <w:rPr>
                <w:rFonts w:ascii="Calibri" w:cs="Calibri" w:eastAsia="Calibri" w:hAnsi="Calibri"/>
                <w:sz w:val="19"/>
                <w:szCs w:val="19"/>
              </w:rPr>
              <w:t xml:space="preserve">Topics MQTT, QoS, TLS</w:t>
            </w:r>
          </w:p>
        </w:tc>
        <w:tc>
          <w:tcPr>
            <w:tcW w:type="dxa" w:w="4400"/>
            <w:shd w:fill="F2F2F2" w:val="clear"/>
            <w:tcMar>
              <w:top w:type="dxa" w:w="70"/>
              <w:left w:type="dxa" w:w="100"/>
              <w:bottom w:type="dxa" w:w="70"/>
              <w:right w:type="dxa" w:w="100"/>
            </w:tcMar>
          </w:tcPr>
          <w:p>
            <w:r>
              <w:rPr>
                <w:rFonts w:ascii="Calibri" w:cs="Calibri" w:eastAsia="Calibri" w:hAnsi="Calibri"/>
                <w:sz w:val="19"/>
                <w:szCs w:val="19"/>
              </w:rPr>
              <w:t xml:space="preserve">08 — MQTT Specification</w:t>
            </w:r>
          </w:p>
        </w:tc>
      </w:tr>
      <w:tr>
        <w:tc>
          <w:tcPr>
            <w:tcW w:type="dxa" w:w="4400"/>
            <w:shd w:fill="FFFFFF" w:val="clear"/>
            <w:tcMar>
              <w:top w:type="dxa" w:w="70"/>
              <w:left w:type="dxa" w:w="100"/>
              <w:bottom w:type="dxa" w:w="70"/>
              <w:right w:type="dxa" w:w="100"/>
            </w:tcMar>
          </w:tcPr>
          <w:p>
            <w:r>
              <w:rPr>
                <w:rFonts w:ascii="Calibri" w:cs="Calibri" w:eastAsia="Calibri" w:hAnsi="Calibri"/>
                <w:sz w:val="19"/>
                <w:szCs w:val="19"/>
              </w:rPr>
              <w:t xml:space="preserve">Schémas JSON, format boîte noire</w:t>
            </w:r>
          </w:p>
        </w:tc>
        <w:tc>
          <w:tcPr>
            <w:tcW w:type="dxa" w:w="4400"/>
            <w:shd w:fill="FFFFFF" w:val="clear"/>
            <w:tcMar>
              <w:top w:type="dxa" w:w="70"/>
              <w:left w:type="dxa" w:w="100"/>
              <w:bottom w:type="dxa" w:w="70"/>
              <w:right w:type="dxa" w:w="100"/>
            </w:tcMar>
          </w:tcPr>
          <w:p>
            <w:r>
              <w:rPr>
                <w:rFonts w:ascii="Calibri" w:cs="Calibri" w:eastAsia="Calibri" w:hAnsi="Calibri"/>
                <w:sz w:val="19"/>
                <w:szCs w:val="19"/>
              </w:rPr>
              <w:t xml:space="preserve">09 — API &amp; JSON Specification</w:t>
            </w:r>
          </w:p>
        </w:tc>
      </w:tr>
      <w:tr>
        <w:tc>
          <w:tcPr>
            <w:tcW w:type="dxa" w:w="4400"/>
            <w:shd w:fill="F2F2F2" w:val="clear"/>
            <w:tcMar>
              <w:top w:type="dxa" w:w="70"/>
              <w:left w:type="dxa" w:w="100"/>
              <w:bottom w:type="dxa" w:w="70"/>
              <w:right w:type="dxa" w:w="100"/>
            </w:tcMar>
          </w:tcPr>
          <w:p>
            <w:r>
              <w:rPr>
                <w:rFonts w:ascii="Calibri" w:cs="Calibri" w:eastAsia="Calibri" w:hAnsi="Calibri"/>
                <w:sz w:val="19"/>
                <w:szCs w:val="19"/>
              </w:rPr>
              <w:t xml:space="preserve">Pinout, bus, calibration ADC</w:t>
            </w:r>
          </w:p>
        </w:tc>
        <w:tc>
          <w:tcPr>
            <w:tcW w:type="dxa" w:w="4400"/>
            <w:shd w:fill="F2F2F2" w:val="clear"/>
            <w:tcMar>
              <w:top w:type="dxa" w:w="70"/>
              <w:left w:type="dxa" w:w="100"/>
              <w:bottom w:type="dxa" w:w="70"/>
              <w:right w:type="dxa" w:w="100"/>
            </w:tcMar>
          </w:tcPr>
          <w:p>
            <w:r>
              <w:rPr>
                <w:rFonts w:ascii="Calibri" w:cs="Calibri" w:eastAsia="Calibri" w:hAnsi="Calibri"/>
                <w:sz w:val="19"/>
                <w:szCs w:val="19"/>
              </w:rPr>
              <w:t xml:space="preserve">10 — Hardware Integration Guide</w:t>
            </w:r>
          </w:p>
        </w:tc>
      </w:tr>
      <w:tr>
        <w:tc>
          <w:tcPr>
            <w:tcW w:type="dxa" w:w="4400"/>
            <w:shd w:fill="FFFFFF" w:val="clear"/>
            <w:tcMar>
              <w:top w:type="dxa" w:w="70"/>
              <w:left w:type="dxa" w:w="100"/>
              <w:bottom w:type="dxa" w:w="70"/>
              <w:right w:type="dxa" w:w="100"/>
            </w:tcMar>
          </w:tcPr>
          <w:p>
            <w:r>
              <w:rPr>
                <w:rFonts w:ascii="Calibri" w:cs="Calibri" w:eastAsia="Calibri" w:hAnsi="Calibri"/>
                <w:sz w:val="19"/>
                <w:szCs w:val="19"/>
              </w:rPr>
              <w:t xml:space="preserve">Stratégie de test et critères de conformité</w:t>
            </w:r>
          </w:p>
        </w:tc>
        <w:tc>
          <w:tcPr>
            <w:tcW w:type="dxa" w:w="4400"/>
            <w:shd w:fill="FFFFFF" w:val="clear"/>
            <w:tcMar>
              <w:top w:type="dxa" w:w="70"/>
              <w:left w:type="dxa" w:w="100"/>
              <w:bottom w:type="dxa" w:w="70"/>
              <w:right w:type="dxa" w:w="100"/>
            </w:tcMar>
          </w:tcPr>
          <w:p>
            <w:r>
              <w:rPr>
                <w:rFonts w:ascii="Calibri" w:cs="Calibri" w:eastAsia="Calibri" w:hAnsi="Calibri"/>
                <w:sz w:val="19"/>
                <w:szCs w:val="19"/>
              </w:rPr>
              <w:t xml:space="preserve">11 — Test &amp; Validation Guide</w:t>
            </w:r>
          </w:p>
        </w:tc>
      </w:tr>
    </w:tbl>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5A5A5A"/>
        <w:sz w:val="16"/>
        <w:szCs w:val="16"/>
      </w:rPr>
      <w:t xml:space="preserve">FORTICO — Document 02 — Firmware Architecture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571F" w:sz="6" w:space="4"/>
      </w:pBdr>
      <w:spacing w:after="200" w:before="400"/>
    </w:pPr>
    <w:rPr>
      <w:rFonts w:ascii="Calibri" w:cs="Calibri" w:eastAsia="Calibri" w:hAnsi="Calibri"/>
      <w:b/>
      <w:bCs/>
      <w:color w:val="1B2A4A"/>
      <w:sz w:val="30"/>
      <w:szCs w:val="30"/>
    </w:rPr>
  </w:style>
  <w:style w:type="paragraph" w:styleId="Heading2">
    <w:name w:val="Heading 2"/>
    <w:basedOn w:val="Normal"/>
    <w:next w:val="Normal"/>
    <w:qFormat/>
    <w:pPr>
      <w:spacing w:after="150" w:before="300"/>
    </w:pPr>
    <w:rPr>
      <w:rFonts w:ascii="Calibri" w:cs="Calibri" w:eastAsia="Calibri" w:hAnsi="Calibri"/>
      <w:b/>
      <w:bCs/>
      <w:color w:val="3E5C76"/>
      <w:sz w:val="25"/>
      <w:szCs w:val="25"/>
    </w:rPr>
  </w:style>
  <w:style w:type="paragraph" w:styleId="Heading3">
    <w:name w:val="Heading 3"/>
    <w:basedOn w:val="Normal"/>
    <w:next w:val="Normal"/>
    <w:qFormat/>
    <w:pPr>
      <w:spacing w:after="100" w:before="200"/>
    </w:pPr>
    <w:rPr>
      <w:rFonts w:ascii="Calibri" w:cs="Calibri" w:eastAsia="Calibri" w:hAnsi="Calibri"/>
      <w:b/>
      <w:bCs/>
      <w:color w:val="C157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2026-07-11T18:27:53.229Z</dcterms:created>
  <dcterms:modified xsi:type="dcterms:W3CDTF">2026-07-11T18:27:53.230Z</dcterms:modified>
</cp:coreProperties>
</file>

<file path=docProps/custom.xml><?xml version="1.0" encoding="utf-8"?>
<Properties xmlns="http://schemas.openxmlformats.org/officeDocument/2006/custom-properties" xmlns:vt="http://schemas.openxmlformats.org/officeDocument/2006/docPropsVTypes"/>
</file>