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FORTICO</w:t>
      </w:r>
    </w:p>
    <w:p>
      <w:pPr>
        <w:spacing w:after="600"/>
        <w:jc w:val="left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Documentation Firmware Embarqué</w:t>
      </w:r>
    </w:p>
    <w:p>
      <w:pPr>
        <w:pBdr>
          <w:bottom w:val="single" w:color="C1571F" w:sz="12" w:space="8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before="800"/>
      </w:pPr>
      <w:r>
        <w:rPr>
          <w:rFonts w:ascii="Calibri" w:cs="Calibri" w:eastAsia="Calibri" w:hAnsi="Calibri"/>
          <w:b/>
          <w:bCs/>
          <w:color w:val="C1571F"/>
          <w:sz w:val="24"/>
          <w:szCs w:val="24"/>
        </w:rPr>
        <w:t xml:space="preserve">Document 00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Registre Documentaire &amp; Changelog</w:t>
      </w:r>
    </w:p>
    <w:p>
      <w:pPr>
        <w:spacing w:after="1600"/>
      </w:pPr>
      <w:r>
        <w:rPr>
          <w:rFonts w:ascii="Calibri" w:cs="Calibri" w:eastAsia="Calibri" w:hAnsi="Calibri"/>
          <w:color w:val="3E5C76"/>
          <w:sz w:val="26"/>
          <w:szCs w:val="26"/>
        </w:rPr>
        <w:t xml:space="preserve">Index de version, écarts consolidés et feuille de route des sprints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Version : 1.3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Date : 12 juillet 2026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Classification : Usage interne — Équipe Ingénierie Fortico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Source de vérité matérielle : Pinout ESP32 V4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Objet de ce document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Ce registre est le point d'entrée unique du référentiel documentaire firmware Fortico. Il liste l'état courant de chaque document (version, date, statut), résume les révisions majeures, et consolide tous les écarts/hypothèses encore ouverts, dispersés à travers les documents individuels. À consulter avant toute lecture d'un document spécifique, pour vérifier qu'on lit bien la dernière version.</w:t>
      </w:r>
    </w:p>
    <w:p>
      <w:pPr>
        <w:pStyle w:val="Heading1"/>
        <w:spacing w:after="200" w:before="400"/>
      </w:pPr>
      <w:r>
        <w:t xml:space="preserve">2. Registre de version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00"/>
        <w:gridCol w:w="900"/>
        <w:gridCol w:w="1800"/>
      </w:tblGrid>
      <w:tr>
        <w:trPr>
          <w:tblHeader/>
        </w:trPr>
        <w:tc>
          <w:tcPr>
            <w:tcW w:type="dxa" w:w="1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4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Firmware Development Handbook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02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Firmware Architecture Specification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 — couches L0-L5 renumérotées, FSM à deux niveaux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03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Coding Standard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 — framework Arduino (12/07/2026)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04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 Development Guide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 — GPS fusionné dans Sim7600Driver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05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Development Guide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06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Development Guide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 — 5 nouveaux managers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07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RTOS Design Guide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3.0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 — EventBusTask/TimeService/ConfigService intégrés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08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MQTT Specification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09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&amp; JSON Specification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Écart connu : champ fuel absent du schéma JSON (types::TelemetryPacket l'a déjà)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 Integration Guide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 &amp; Validation Guide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Firmware Onboarding Guide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0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Environnement, Architecture, Configuration et Workflow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 — framework Arduino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1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 — Développement de la couche d'abstraction matérielle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 — implémentation Arduino-ESP32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Feuille de route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de Stage — Semaines 3 à 12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jour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include/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fichiers .h (interfaces/types/constants/utils) + 9 config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Figé — voir §3</w:t>
            </w:r>
          </w:p>
        </w:tc>
      </w:tr>
    </w:tbl>
    <w:p>
      <w:pPr>
        <w:pStyle w:val="Heading1"/>
        <w:spacing w:after="200" w:before="400"/>
      </w:pPr>
      <w:r>
        <w:t xml:space="preserve">3. Fondation include/ — statut figé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39 fichiers au total (9 config/ + 6 interfaces/ + 10 types/ + 7 constants/ + 7 utils/), tous compilés individuellement et ensemble (build+link+run testés). Considéré comme figé depuis le 12/07/2026 — toute modification doit repasser par une revue explicite, pas un ajout silencieux dans un module.</w:t>
      </w:r>
    </w:p>
    <w:p>
      <w:pPr>
        <w:pStyle w:val="Heading1"/>
        <w:spacing w:after="200" w:before="400"/>
      </w:pPr>
      <w:r>
        <w:t xml:space="preserve">4. Décision majeure — Framework Arduino (12/07/2026)</w:t>
      </w:r>
    </w:p>
    <w:p>
      <w:pPr>
        <w:pBdr>
          <w:left w:val="single" w:color="C1571F" w:sz="24"/>
        </w:pBdr>
        <w:shd w:fill="FBEAE5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C1571F"/>
          <w:sz w:val="20"/>
          <w:szCs w:val="20"/>
        </w:rPr>
        <w:t xml:space="preserve">ATTENTION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 projet est passé d'ESP-IDF natif à Arduino (via PlatformIO, framework=arduino). Ceci dévie de la SOP d'origine (« PlatformIO, C++ (ESP-IDF) »), assumé pour accélérer 3 stagiaires juniors sur les 10 semaines restantes (bibliothèques Arduino disponibles : TinyGSM, PubSubClient, ArduinoJson, Adafruit_PN532, RTClib, Preferences). Documents impactés et mis à jour : Sprint 0 (v4.0), Document 03 (v1.2), Sprint 1 (v2.0), utils/timer_utils.h. Le modèle FreeRTOS (Document 07 — tâches, priorités, files, mutex) N'A PAS changé : Arduino-ESP32 s'exécute au-dessus du même FreeRTOS/ESP-IDF, pas à côté.</w:t>
      </w:r>
    </w:p>
    <w:p>
      <w:pPr>
        <w:pStyle w:val="Heading1"/>
        <w:spacing w:after="200" w:before="400"/>
      </w:pPr>
      <w:r>
        <w:t xml:space="preserve">5. Décision — diagramme « Architecture Finale (Arduino + FreeRTOS + EventBus) »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Reçu le 12/07/2026. Les 4 éléments sont maintenant tranchés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0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 Arduino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TRANCHÉ (adopté)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Voir §4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RelayManagerTask = priorité 4 (diagramme) vs 6 (Document 07)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TRANCHÉ (priorité 6 conservée)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diagramme alignait Relay sur les autres managers ; rejeté pour préserver la garantie de non-famine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EventBusTask centralisé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TRANCHÉ (adopté avec 1 exception)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Confirmé le 12/07/2026 (Document 07 v3.0 §4bis). Exception maintenue : q_relayCmd reste en écriture directe, hors EventBus, pour ne pas ajouter de latence sur le chemin le plus critique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TimeService et ConfigService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TRANCHÉ (adopté)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Intégrés au Document 07 v3.0 §4bis.2/4bis.3 et task_config.h</w:t>
            </w:r>
          </w:p>
        </w:tc>
      </w:tr>
    </w:tbl>
    <w:p>
      <w:pPr>
        <w:pStyle w:val="Heading1"/>
        <w:spacing w:after="200" w:before="400"/>
      </w:pPr>
      <w:r>
        <w:t xml:space="preserve">6. Feuille de route des sprints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Détail complet (répartition par personne, triage cœur de cible / stretch goals, rythme hebdomadaire) dans le document « Feuille de route — Plan de Stage Semaines 3 à 12 ».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4800"/>
        <w:gridCol w:w="180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Semaines</w:t>
            </w:r>
          </w:p>
        </w:tc>
        <w:tc>
          <w:tcPr>
            <w:tcW w:type="dxa" w:w="4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0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1-2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Environnement, architecture, configuration, workflow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Validé (v4.0, Arduino)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1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3-4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Fondation (Lead) + HAL (3 stagiaires, 3 lots)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cours — v2.0 Arduino livrée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2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5-6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Drivers — Sim7600, RFID, RTC, Relay, Fuel, Battery, SD, Button, LED, Buzzer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3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7-8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Managers (8 cœur de cible, 2 en stretch)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4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9-10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Services (5 cœur de cible, 3 en stretch)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5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11-12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Tests, corrections, intégration finale, démonstration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À venir</w:t>
            </w:r>
          </w:p>
        </w:tc>
      </w:tr>
    </w:tbl>
    <w:p>
      <w:pPr>
        <w:pStyle w:val="Heading1"/>
        <w:spacing w:after="200" w:before="400"/>
      </w:pPr>
      <w:r>
        <w:t xml:space="preserve">7. Écarts et hypothèses consolidés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200"/>
        <w:gridCol w:w="1700"/>
      </w:tblGrid>
      <w:tr>
        <w:trPr>
          <w:tblHeader/>
        </w:trP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Document(s)</w:t>
            </w:r>
          </w:p>
        </w:tc>
        <w:tc>
          <w:tcPr>
            <w:tcW w:type="dxa" w:w="1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Sonde carburant sur GPIO36 — broche/conditionnement non validés hardware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§5.3, pin_config.h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TemperatureDriver absent de l'UML finale (probable omission)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04 §1, 10 §5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 réel d'UART exposés par le breakout SIM7600E-L1C (canal AT partagé supposé unique)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04 §5.2, 10 §5.4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Seuil d'anomalie carburant (détection vol) non défini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06 §5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Champ fuel absent du schéma JSON Document 09 (présent dans types::TelemetryPacket)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09, telemetry_types.h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Hôte MQTT, APN par défaut : valeurs d'exemple à confirmer avec le backend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08, network_config.h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EventBusTask centralisé, TimeService, ConfigService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voir §5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Modes réels de PowerManager (SLEEP) non spécifiés fonctionnellement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02 §5.1, 06 §11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 — feature flag désactivé par défaut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Ratio de calibration Fuel/Battery (valeurs d'exemple, non calibrées physiquement)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hardware_config.h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OUVERT</w:t>
            </w:r>
          </w:p>
        </w:tc>
      </w:tr>
    </w:tbl>
    <w:p>
      <w:pPr>
        <w:pStyle w:val="Heading1"/>
        <w:spacing w:after="200" w:before="400"/>
      </w:pPr>
      <w:r>
        <w:t xml:space="preserve">8. Comment lire ce référentiel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Ce document (00) pour l'état courant.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Document 01 pour la vision et la gouvernance.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Sprint 0 puis Sprint 1 pour l'environnement et le travail en cours.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Document 02 pour l'architecture de référence complète.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Documents 03-12 selon l'affectation (voir Document 01 §7).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/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FORTICO — Document 00 — Registre Documentaire &amp;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571F" w:sz="6" w:space="4"/>
      </w:pBdr>
      <w:spacing w:after="200" w:before="40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E5C7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C157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2026-07-25T19:41:03.274Z</dcterms:created>
  <dcterms:modified xsi:type="dcterms:W3CDTF">2026-07-25T19:41:03.291Z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