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F51" w:rsidRDefault="00462F51" w:rsidP="006A59F5"/>
    <w:p w:rsidR="00462F51" w:rsidRDefault="007F3ABB" w:rsidP="006A59F5">
      <w:r>
        <w:t>FORTICO</w:t>
      </w:r>
    </w:p>
    <w:p w:rsidR="00462F51" w:rsidRDefault="007F3ABB" w:rsidP="006A59F5">
      <w:r>
        <w:t xml:space="preserve">Documentation </w:t>
      </w:r>
      <w:proofErr w:type="spellStart"/>
      <w:r>
        <w:t>Firmware</w:t>
      </w:r>
      <w:proofErr w:type="spellEnd"/>
      <w:r>
        <w:t xml:space="preserve"> Embarqué</w:t>
      </w:r>
    </w:p>
    <w:p w:rsidR="00462F51" w:rsidRDefault="00462F51" w:rsidP="006A59F5"/>
    <w:p w:rsidR="00462F51" w:rsidRDefault="007F3ABB" w:rsidP="006A59F5">
      <w:r>
        <w:t>Document 10</w:t>
      </w:r>
    </w:p>
    <w:p w:rsidR="00462F51" w:rsidRDefault="007F3ABB" w:rsidP="006A59F5">
      <w:r>
        <w:t xml:space="preserve">Hardware </w:t>
      </w:r>
      <w:proofErr w:type="spellStart"/>
      <w:r>
        <w:t>Integration</w:t>
      </w:r>
      <w:proofErr w:type="spellEnd"/>
      <w:r>
        <w:t xml:space="preserve"> Guide</w:t>
      </w:r>
    </w:p>
    <w:p w:rsidR="00462F51" w:rsidRDefault="007F3ABB" w:rsidP="006A59F5">
      <w:proofErr w:type="spellStart"/>
      <w:r>
        <w:t>Pinout</w:t>
      </w:r>
      <w:proofErr w:type="spellEnd"/>
      <w:r>
        <w:t xml:space="preserve"> de référence V4, contraintes de bus et calibration électrique</w:t>
      </w:r>
    </w:p>
    <w:p w:rsidR="00462F51" w:rsidRDefault="007F3ABB" w:rsidP="006A59F5">
      <w:r>
        <w:t>Version : 1.1</w:t>
      </w:r>
    </w:p>
    <w:p w:rsidR="00462F51" w:rsidRDefault="007F3ABB" w:rsidP="006A59F5">
      <w:r>
        <w:t>Date : 12 juillet 2026</w:t>
      </w:r>
    </w:p>
    <w:p w:rsidR="00462F51" w:rsidRDefault="007F3ABB" w:rsidP="006A59F5">
      <w:r>
        <w:t xml:space="preserve">Classification : Usage interne — Équipe Ingénierie </w:t>
      </w:r>
      <w:proofErr w:type="spellStart"/>
      <w:r>
        <w:t>Fortico</w:t>
      </w:r>
      <w:proofErr w:type="spellEnd"/>
    </w:p>
    <w:p w:rsidR="00462F51" w:rsidRDefault="007F3ABB" w:rsidP="006A59F5">
      <w:r>
        <w:t xml:space="preserve">Source de vérité matérielle : </w:t>
      </w:r>
      <w:proofErr w:type="spellStart"/>
      <w:r>
        <w:t>Pinout</w:t>
      </w:r>
      <w:proofErr w:type="spellEnd"/>
      <w:r>
        <w:t xml:space="preserve"> ESP32 V4</w:t>
      </w:r>
    </w:p>
    <w:p w:rsidR="00462F51" w:rsidRDefault="007F3ABB" w:rsidP="006A59F5">
      <w:r>
        <w:br w:type="page"/>
      </w:r>
    </w:p>
    <w:p w:rsidR="00462F51" w:rsidRDefault="007F3ABB">
      <w:pPr>
        <w:pStyle w:val="Titre1"/>
      </w:pPr>
      <w:bookmarkStart w:id="0" w:name="_Toc236167361"/>
      <w:bookmarkStart w:id="1" w:name="_Toc236167566"/>
      <w:r>
        <w:lastRenderedPageBreak/>
        <w:t>T</w:t>
      </w:r>
      <w:r>
        <w:t>able des matières</w:t>
      </w:r>
      <w:bookmarkEnd w:id="0"/>
      <w:bookmarkEnd w:id="1"/>
    </w:p>
    <w:sdt>
      <w:sdtPr>
        <w:alias w:val="Table des matières"/>
        <w:id w:val="687790782"/>
      </w:sdtPr>
      <w:sdtEndPr/>
      <w:sdtContent>
        <w:p w:rsidR="006A59F5" w:rsidRDefault="006A59F5" w:rsidP="006A59F5">
          <w:pPr>
            <w:pStyle w:val="TM1"/>
          </w:pPr>
        </w:p>
        <w:sdt>
          <w:sdtPr>
            <w:id w:val="-140513665"/>
            <w:docPartObj>
              <w:docPartGallery w:val="Table of Contents"/>
              <w:docPartUnique/>
            </w:docPartObj>
          </w:sdtPr>
          <w:sdtEndPr>
            <w:rPr>
              <w:rFonts w:ascii="Times New Roman" w:eastAsia="Calibri" w:hAnsi="Times New Roman" w:cs="Calibri"/>
              <w:b/>
              <w:bCs/>
              <w:color w:val="auto"/>
              <w:sz w:val="24"/>
              <w:szCs w:val="21"/>
            </w:rPr>
          </w:sdtEndPr>
          <w:sdtContent>
            <w:p w:rsidR="006A59F5" w:rsidRDefault="006A59F5">
              <w:pPr>
                <w:pStyle w:val="En-ttedetabledesmatires"/>
              </w:pPr>
              <w:r>
                <w:t>Table des matières</w:t>
              </w:r>
            </w:p>
            <w:p w:rsidR="006A59F5" w:rsidRDefault="006A59F5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6167566" w:history="1">
                <w:r w:rsidRPr="00CD4AB9">
                  <w:rPr>
                    <w:rStyle w:val="Lienhypertexte"/>
                    <w:noProof/>
                  </w:rPr>
                  <w:t>Table des matières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7567" w:history="1">
                <w:r w:rsidRPr="00CD4AB9">
                  <w:rPr>
                    <w:rStyle w:val="Lienhypertexte"/>
                    <w:noProof/>
                  </w:rPr>
                  <w:t>1. Source de vérité matérielle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7568" w:history="1">
                <w:r w:rsidRPr="00CD4AB9">
                  <w:rPr>
                    <w:rStyle w:val="Lienhypertexte"/>
                    <w:noProof/>
                  </w:rPr>
                  <w:t>2. Tableau d'interconnexion (Pinout V4)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7569" w:history="1">
                <w:r w:rsidRPr="00CD4AB9">
                  <w:rPr>
                    <w:rStyle w:val="Lienhypertexte"/>
                    <w:noProof/>
                  </w:rPr>
                  <w:t>3. Statut complet des broches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7570" w:history="1">
                <w:r w:rsidRPr="00CD4AB9">
                  <w:rPr>
                    <w:rStyle w:val="Lienhypertexte"/>
                    <w:noProof/>
                  </w:rPr>
                  <w:t>4. Contraintes électriques et notes d'intégration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7571" w:history="1">
                <w:r w:rsidRPr="00CD4AB9">
                  <w:rPr>
                    <w:rStyle w:val="Lienhypertexte"/>
                    <w:noProof/>
                  </w:rPr>
                  <w:t>5. Écarts et arbitrages requis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7572" w:history="1">
                <w:r w:rsidRPr="00CD4AB9">
                  <w:rPr>
                    <w:rStyle w:val="Lienhypertexte"/>
                    <w:noProof/>
                  </w:rPr>
                  <w:t>5.1 Divergence RFID (MFRC522 vs PN532)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7573" w:history="1">
                <w:r w:rsidRPr="00CD4AB9">
                  <w:rPr>
                    <w:rStyle w:val="Lienhypertexte"/>
                    <w:noProof/>
                  </w:rPr>
                  <w:t>5.2 Calibre du relais (20A vs 30A)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7574" w:history="1">
                <w:r w:rsidRPr="00CD4AB9">
                  <w:rPr>
                    <w:rStyle w:val="Lienhypertexte"/>
                    <w:noProof/>
                  </w:rPr>
                  <w:t>5.3 Gap fonctionnel carburant — résolution provisoire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7575" w:history="1">
                <w:r w:rsidRPr="00CD4AB9">
                  <w:rPr>
                    <w:rStyle w:val="Lienhypertexte"/>
                    <w:noProof/>
                  </w:rPr>
                  <w:t>5.4 Intégration GPS dans le SIM7600E-L1C (changement matériel)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7576" w:history="1">
                <w:r w:rsidRPr="00CD4AB9">
                  <w:rPr>
                    <w:rStyle w:val="Lienhypertexte"/>
                    <w:noProof/>
                  </w:rPr>
                  <w:t>6. Séquence de démarrage matérielle (extrait RTOS)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7577" w:history="1">
                <w:r w:rsidRPr="00CD4AB9">
                  <w:rPr>
                    <w:rStyle w:val="Lienhypertexte"/>
                    <w:noProof/>
                  </w:rPr>
                  <w:t>7. Étalonnage ADC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_Toc236167577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6A59F5" w:rsidRDefault="006A59F5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6A59F5" w:rsidRDefault="006A59F5" w:rsidP="006A59F5">
          <w:pPr>
            <w:pStyle w:val="TM1"/>
          </w:pPr>
          <w:bookmarkStart w:id="2" w:name="_GoBack"/>
          <w:bookmarkEnd w:id="2"/>
        </w:p>
        <w:p w:rsidR="00462F51" w:rsidRDefault="007F3ABB" w:rsidP="006A59F5"/>
      </w:sdtContent>
    </w:sdt>
    <w:p w:rsidR="00462F51" w:rsidRDefault="007F3ABB" w:rsidP="006A59F5">
      <w:r>
        <w:br w:type="page"/>
      </w:r>
    </w:p>
    <w:p w:rsidR="00462F51" w:rsidRDefault="007F3ABB">
      <w:pPr>
        <w:pStyle w:val="Titre1"/>
      </w:pPr>
      <w:bookmarkStart w:id="3" w:name="_Toc236167362"/>
      <w:bookmarkStart w:id="4" w:name="_Toc236167567"/>
      <w:r>
        <w:lastRenderedPageBreak/>
        <w:t>1</w:t>
      </w:r>
      <w:r>
        <w:t>. Source de vérité matérielle</w:t>
      </w:r>
      <w:bookmarkEnd w:id="3"/>
      <w:bookmarkEnd w:id="4"/>
    </w:p>
    <w:p w:rsidR="00462F51" w:rsidRPr="006A59F5" w:rsidRDefault="007F3ABB" w:rsidP="006A59F5">
      <w:r w:rsidRPr="006A59F5">
        <w:t>Ce document reprend intégralement la cartographie de broches ESP32 V4 (« Cartographie révisée des broches ESP32 (V4) »), qui prime sur</w:t>
      </w:r>
      <w:r w:rsidRPr="006A59F5">
        <w:t xml:space="preserve"> toute version antérieure et sur la note de cadrage projet initiale. Toute divergence constatée sur le terrain doit être remontée avant modification du </w:t>
      </w:r>
      <w:proofErr w:type="spellStart"/>
      <w:r w:rsidRPr="006A59F5">
        <w:t>firmware</w:t>
      </w:r>
      <w:proofErr w:type="spellEnd"/>
      <w:r w:rsidRPr="006A59F5">
        <w:t>.</w:t>
      </w:r>
    </w:p>
    <w:p w:rsidR="00462F51" w:rsidRDefault="007F3ABB">
      <w:pPr>
        <w:pStyle w:val="Titre1"/>
      </w:pPr>
      <w:bookmarkStart w:id="5" w:name="_Toc236167363"/>
      <w:bookmarkStart w:id="6" w:name="_Toc236167568"/>
      <w:r>
        <w:t>2</w:t>
      </w:r>
      <w:r>
        <w:t>. Tableau d'interconnexion (</w:t>
      </w:r>
      <w:proofErr w:type="spellStart"/>
      <w:r>
        <w:t>Pinout</w:t>
      </w:r>
      <w:proofErr w:type="spellEnd"/>
      <w:r>
        <w:t xml:space="preserve"> V4)</w:t>
      </w:r>
      <w:bookmarkEnd w:id="5"/>
      <w:bookmarkEnd w:id="6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1400"/>
        <w:gridCol w:w="4118"/>
      </w:tblGrid>
      <w:tr w:rsidR="00462F51" w:rsidTr="006A59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62F51" w:rsidRDefault="007F3ABB" w:rsidP="006A59F5">
            <w:r>
              <w:t>Composant</w:t>
            </w:r>
          </w:p>
        </w:tc>
        <w:tc>
          <w:tcPr>
            <w:tcW w:w="1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62F51" w:rsidRDefault="007F3ABB" w:rsidP="006A59F5">
            <w:r>
              <w:t>Broche module</w:t>
            </w:r>
          </w:p>
        </w:tc>
        <w:tc>
          <w:tcPr>
            <w:tcW w:w="1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62F51" w:rsidRDefault="007F3ABB" w:rsidP="006A59F5">
            <w:r>
              <w:t>GPIO ESP32</w:t>
            </w:r>
          </w:p>
        </w:tc>
        <w:tc>
          <w:tcPr>
            <w:tcW w:w="4118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62F51" w:rsidRDefault="007F3ABB" w:rsidP="006A59F5">
            <w:r>
              <w:t>Rôle / Remarques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Relais 5V 20A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Commande bobine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GPIO12</w:t>
            </w:r>
          </w:p>
        </w:tc>
        <w:tc>
          <w:tcPr>
            <w:tcW w:w="4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Commande d'activation de la bobine de coupure moteur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Buzzer alarme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Signal (+)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GPIO13</w:t>
            </w:r>
          </w:p>
        </w:tc>
        <w:tc>
          <w:tcPr>
            <w:tcW w:w="411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Sortie digitale, alertes sonores en cabine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Capteur tension batterie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Sortie pont diviseur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GPIO34</w:t>
            </w:r>
          </w:p>
        </w:tc>
        <w:tc>
          <w:tcPr>
            <w:tcW w:w="4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Entrée analogique pure (ADC1_CH6)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Bouton poussoir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Signal / contact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GPIO25</w:t>
            </w:r>
          </w:p>
        </w:tc>
        <w:tc>
          <w:tcPr>
            <w:tcW w:w="411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Entrée digitale, interaction (ex. alerte SOS)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LED témoin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Anode (+)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GPIO33</w:t>
            </w:r>
          </w:p>
        </w:tc>
        <w:tc>
          <w:tcPr>
            <w:tcW w:w="4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Sortie digitale, déplacée depuis version antérieure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Bus I2C partagé (RTC + RFID PN532)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SDA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GPIO21</w:t>
            </w:r>
          </w:p>
        </w:tc>
        <w:tc>
          <w:tcPr>
            <w:tcW w:w="411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Ligne de données partagée RTC DS3231 / RFID PN532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Bus I2C partagé (RTC + RFID PN532)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SCL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GPIO22</w:t>
            </w:r>
          </w:p>
        </w:tc>
        <w:tc>
          <w:tcPr>
            <w:tcW w:w="4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Ligne d'horloge partagée RTC DS3231 / RFID PN532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Sonde de température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Signal / data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GPIO32</w:t>
            </w:r>
          </w:p>
        </w:tc>
        <w:tc>
          <w:tcPr>
            <w:tcW w:w="411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Remplace l'ancienne sonde carburant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Sonde carburant (citerne)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Signal / data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GPIO36</w:t>
            </w:r>
          </w:p>
        </w:tc>
        <w:tc>
          <w:tcPr>
            <w:tcW w:w="4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[ASSUMPTION — provisoire] ADC1_CH0, ajoutée suite à la réintroduction du Fuel Manager (voir §5.3)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lastRenderedPageBreak/>
              <w:t>SIM7600E-L1C (4G LTE + GNSS intégré)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TX / RX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GPIO27 / 14</w:t>
            </w:r>
          </w:p>
        </w:tc>
        <w:tc>
          <w:tcPr>
            <w:tcW w:w="411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UART1 matérielle remappée, commandes AT — canal partagé cellulaire + GNSS (voir §5.4). Le NEO-6M autonome est retiré.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Carte SD (SPI exclusif)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CS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GPIO4</w:t>
            </w:r>
          </w:p>
        </w:tc>
        <w:tc>
          <w:tcPr>
            <w:tcW w:w="4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Chip select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Carte SD (SPI exclusif)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SCK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GPIO18</w:t>
            </w:r>
          </w:p>
        </w:tc>
        <w:tc>
          <w:tcPr>
            <w:tcW w:w="411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Horloge SPI exclusive</w:t>
            </w:r>
          </w:p>
        </w:tc>
      </w:tr>
      <w:tr w:rsidR="00462F51" w:rsidTr="006A59F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Carte SD (SPI exclusif)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MOSI / MISO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GPIO23 / 19</w:t>
            </w:r>
          </w:p>
        </w:tc>
        <w:tc>
          <w:tcPr>
            <w:tcW w:w="4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Lignes de données SPI exclusives</w:t>
            </w:r>
          </w:p>
        </w:tc>
      </w:tr>
    </w:tbl>
    <w:p w:rsidR="00462F51" w:rsidRDefault="007F3ABB">
      <w:pPr>
        <w:pStyle w:val="Titre1"/>
      </w:pPr>
      <w:bookmarkStart w:id="7" w:name="_Toc236167364"/>
      <w:bookmarkStart w:id="8" w:name="_Toc236167569"/>
      <w:r>
        <w:t>3</w:t>
      </w:r>
      <w:r>
        <w:t>. Statut complet des broches</w:t>
      </w:r>
      <w:bookmarkEnd w:id="7"/>
      <w:bookmarkEnd w:id="8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5200"/>
      </w:tblGrid>
      <w:tr w:rsidR="00462F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62F51" w:rsidRDefault="007F3ABB" w:rsidP="006A59F5">
            <w:r>
              <w:t>Broche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62F51" w:rsidRDefault="007F3ABB" w:rsidP="006A59F5">
            <w:r>
              <w:t>Statut</w:t>
            </w:r>
          </w:p>
        </w:tc>
        <w:tc>
          <w:tcPr>
            <w:tcW w:w="5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62F51" w:rsidRDefault="007F3ABB" w:rsidP="006A59F5">
            <w:r>
              <w:t>Affectation / disponibilité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1 &amp; 3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Réservé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Console de programmation/</w:t>
            </w:r>
            <w:proofErr w:type="spellStart"/>
            <w:r>
              <w:t>débug</w:t>
            </w:r>
            <w:proofErr w:type="spellEnd"/>
            <w:r>
              <w:t xml:space="preserve"> série (TX0/RX0)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Libre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Libérée suite au passage du RFID en I2C (PN532)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4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Carte SD (CS)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5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Libre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Libérée suite au passage du RFID en I2C (PN532)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12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Relais coupure moteur (5V 20A)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13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Buzzer alarme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14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SIM7600 4G (TX1)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15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Libre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Libérée suite au déplacement de la LED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16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Libre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Libérée suite au retrait du GPS NEO-6M autonome (GNSS intégré au SIM7600E-L1C)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17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Libre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Libérée suite au retrait du GPS NEO-6M autonome (GNSS intégré au SIM7600E-L1C)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lastRenderedPageBreak/>
              <w:t>GPIO 18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Bus SPI — SCK — carte SD uniquement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19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Bus SPI — MISO — carte SD uniquement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21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Bus I2C — SDA — RTC DS3231 + RFID PN532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22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Bus I2C — SCL — RTC DS3231 + RFID PN532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23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Bus SPI — MOSI — carte SD uniquement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25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Bouton poussoir (nouvel ajout)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26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Libre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Disponible pour évolution future (DAC2 intégrée)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27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SIM7600 4G (RX1)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32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Sonde de température (remplace la sonde carburant)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33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LED témoin (nouvel emplacement)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34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Capteur tension batterie (ADC1, entrée pure)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35 (VP-like)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Libre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Disponible (entrée pure uniquement)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36 (VP)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Utilisée — provisoire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proofErr w:type="gramStart"/>
            <w:r>
              <w:t>Sonde carburant</w:t>
            </w:r>
            <w:proofErr w:type="gramEnd"/>
            <w:r>
              <w:t xml:space="preserve"> [ASSUMPTION, voir §5.3] — ADC1_CH0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GPIO 39 (VN)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Libre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Disponible (entrée pure uniquement)</w:t>
            </w:r>
          </w:p>
        </w:tc>
      </w:tr>
    </w:tbl>
    <w:p w:rsidR="00462F51" w:rsidRDefault="007F3ABB">
      <w:pPr>
        <w:pStyle w:val="Titre1"/>
      </w:pPr>
      <w:bookmarkStart w:id="9" w:name="_Toc236167365"/>
      <w:bookmarkStart w:id="10" w:name="_Toc236167570"/>
      <w:r>
        <w:t>4</w:t>
      </w:r>
      <w:r>
        <w:t>. Contraintes électriques et notes d'intégration</w:t>
      </w:r>
      <w:bookmarkEnd w:id="9"/>
      <w:bookmarkEnd w:id="10"/>
    </w:p>
    <w:p w:rsidR="00462F51" w:rsidRDefault="007F3ABB" w:rsidP="006A59F5">
      <w:pPr>
        <w:pStyle w:val="Paragraphedeliste"/>
      </w:pPr>
      <w:r>
        <w:t xml:space="preserve">Régulation XL4015 (5A) : alimente de façon stable le SIM7600 4G (pics de courant ~2A) et le </w:t>
      </w:r>
      <w:r w:rsidRPr="006A59F5">
        <w:t>relais</w:t>
      </w:r>
      <w:r>
        <w:t xml:space="preserve"> 5V.</w:t>
      </w:r>
    </w:p>
    <w:p w:rsidR="00462F51" w:rsidRDefault="007F3ABB" w:rsidP="006A59F5">
      <w:pPr>
        <w:pStyle w:val="Paragraphedeliste"/>
      </w:pPr>
      <w:r>
        <w:t xml:space="preserve">Résistances de tirage I2C : pull-up 4,7 </w:t>
      </w:r>
      <w:proofErr w:type="spellStart"/>
      <w:r>
        <w:t>kΩ</w:t>
      </w:r>
      <w:proofErr w:type="spellEnd"/>
      <w:r>
        <w:t xml:space="preserve"> obligatoires sur GPIO21/22 si non intégrées aux modules RTC/PN532.</w:t>
      </w:r>
    </w:p>
    <w:p w:rsidR="00462F51" w:rsidRDefault="007F3ABB" w:rsidP="006A59F5">
      <w:pPr>
        <w:pStyle w:val="Paragraphedeliste"/>
      </w:pPr>
      <w:r>
        <w:t>Pont diviseur GPIO34 : à maintenir impérativement pour protéger l'entrée analogique contre la tension réelle de la batterie véhicule (12V nominal).</w:t>
      </w:r>
    </w:p>
    <w:p w:rsidR="00462F51" w:rsidRDefault="007F3ABB">
      <w:pPr>
        <w:pStyle w:val="Titre1"/>
      </w:pPr>
      <w:bookmarkStart w:id="11" w:name="_Toc236167366"/>
      <w:bookmarkStart w:id="12" w:name="_Toc236167571"/>
      <w:r>
        <w:lastRenderedPageBreak/>
        <w:t>5</w:t>
      </w:r>
      <w:r>
        <w:t>. Écarts et arbitrages requis</w:t>
      </w:r>
      <w:bookmarkEnd w:id="11"/>
      <w:bookmarkEnd w:id="12"/>
    </w:p>
    <w:p w:rsidR="00462F51" w:rsidRDefault="007F3ABB">
      <w:pPr>
        <w:pStyle w:val="Titre2"/>
      </w:pPr>
      <w:bookmarkStart w:id="13" w:name="_Toc236167367"/>
      <w:bookmarkStart w:id="14" w:name="_Toc236167572"/>
      <w:r>
        <w:t>5.1 Divergence RFID (MFRC522 vs PN532)</w:t>
      </w:r>
      <w:bookmarkEnd w:id="13"/>
      <w:bookmarkEnd w:id="14"/>
    </w:p>
    <w:p w:rsidR="00462F51" w:rsidRDefault="007F3ABB" w:rsidP="006A59F5">
      <w:r>
        <w:t xml:space="preserve">La note de cadrage projet et un </w:t>
      </w:r>
      <w:proofErr w:type="spellStart"/>
      <w:r>
        <w:t>pinout</w:t>
      </w:r>
      <w:proofErr w:type="spellEnd"/>
      <w:r>
        <w:t xml:space="preserve"> antérieur (V3) désignaient un lecteur MFRC522, typiquement en SPI. Le </w:t>
      </w:r>
      <w:proofErr w:type="spellStart"/>
      <w:r>
        <w:t>Pinout</w:t>
      </w:r>
      <w:proofErr w:type="spellEnd"/>
      <w:r>
        <w:t xml:space="preserve"> V4, document le plus récent et corrigé, spécifie un PN532 en I2C sur le bus partagé GPIO21/22. Ce document retient le PN532/I2C comme cible matérielle. Toute documentation ou tou</w:t>
      </w:r>
      <w:r>
        <w:t>t schéma antérieur mentionnant le MFRC522 est obsolète.</w:t>
      </w:r>
    </w:p>
    <w:p w:rsidR="00462F51" w:rsidRDefault="007F3ABB">
      <w:pPr>
        <w:pStyle w:val="Titre2"/>
      </w:pPr>
      <w:bookmarkStart w:id="15" w:name="_Toc236167368"/>
      <w:bookmarkStart w:id="16" w:name="_Toc236167573"/>
      <w:r>
        <w:t>5</w:t>
      </w:r>
      <w:r>
        <w:t>.2 Calibre du relais (20A vs 30A)</w:t>
      </w:r>
      <w:bookmarkEnd w:id="15"/>
      <w:bookmarkEnd w:id="16"/>
    </w:p>
    <w:p w:rsidR="00462F51" w:rsidRDefault="007F3ABB" w:rsidP="006A59F5">
      <w:r>
        <w:t xml:space="preserve">Le </w:t>
      </w:r>
      <w:proofErr w:type="spellStart"/>
      <w:r>
        <w:t>Pinout</w:t>
      </w:r>
      <w:proofErr w:type="spellEnd"/>
      <w:r>
        <w:t xml:space="preserve"> V4 mentionne un relais 5V/20A ; la note de cadrage projet mentionnait un relais SLA-12VDC-SL-A de 30A. La commande GPIO (GPIO12) et la logique </w:t>
      </w:r>
      <w:proofErr w:type="spellStart"/>
      <w:r>
        <w:t>firmware</w:t>
      </w:r>
      <w:proofErr w:type="spellEnd"/>
      <w:r>
        <w:t xml:space="preserve"> son</w:t>
      </w:r>
      <w:r>
        <w:t xml:space="preserve">t identiques quel que soit le calibre exact — ce point est une donnée d'intégration électrique à faire confirmer par l'équipe hardware, sans impact sur le </w:t>
      </w:r>
      <w:proofErr w:type="spellStart"/>
      <w:r>
        <w:t>firmware</w:t>
      </w:r>
      <w:proofErr w:type="spellEnd"/>
      <w:r>
        <w:t>.</w:t>
      </w:r>
    </w:p>
    <w:p w:rsidR="00462F51" w:rsidRDefault="007F3ABB">
      <w:pPr>
        <w:pStyle w:val="Titre2"/>
      </w:pPr>
      <w:bookmarkStart w:id="17" w:name="_Toc236167369"/>
      <w:bookmarkStart w:id="18" w:name="_Toc236167574"/>
      <w:r>
        <w:t>5</w:t>
      </w:r>
      <w:r>
        <w:t>.3 Gap fonctionnel carburant — résolution provisoire</w:t>
      </w:r>
      <w:bookmarkEnd w:id="17"/>
      <w:bookmarkEnd w:id="18"/>
    </w:p>
    <w:p w:rsidR="00462F51" w:rsidRDefault="007F3ABB" w:rsidP="006A59F5">
      <w:proofErr w:type="gramStart"/>
      <w:r>
        <w:rPr>
          <w:b/>
          <w:bCs/>
          <w:color w:val="C1571F"/>
        </w:rPr>
        <w:t xml:space="preserve">ATTENTION </w:t>
      </w:r>
      <w:r w:rsidR="006A59F5">
        <w:rPr>
          <w:b/>
          <w:bCs/>
          <w:color w:val="C1571F"/>
        </w:rPr>
        <w:t xml:space="preserve"> </w:t>
      </w:r>
      <w:r>
        <w:t>La</w:t>
      </w:r>
      <w:proofErr w:type="gramEnd"/>
      <w:r>
        <w:t xml:space="preserve"> note de cadrage projet</w:t>
      </w:r>
      <w:r>
        <w:t xml:space="preserve"> présente la « supervision du niveau de carburant » et la « détection de vol de carburant » comme un pilier métier de premier plan. Le </w:t>
      </w:r>
      <w:proofErr w:type="spellStart"/>
      <w:r>
        <w:t>Pinout</w:t>
      </w:r>
      <w:proofErr w:type="spellEnd"/>
      <w:r>
        <w:t xml:space="preserve"> V4 avait réaffecté GPIO32 à une sonde de température, supprimant le point d'entrée matériel du capteur carburant. </w:t>
      </w:r>
      <w:r>
        <w:t xml:space="preserve">Le schéma d'architecture logicielle « </w:t>
      </w:r>
      <w:proofErr w:type="spellStart"/>
      <w:r>
        <w:t>vue_par_couche</w:t>
      </w:r>
      <w:proofErr w:type="spellEnd"/>
      <w:r>
        <w:t xml:space="preserve"> » réintroduit un Fuel Manager / Fuel Driver, conforme à la vision d'origine. [ASSUMPTION — arbitrage hardware requis avant routage PCB] Résolution provisoire retenue : GPIO36 (ADC1_CH0, libre) affecté à </w:t>
      </w:r>
      <w:r>
        <w:t xml:space="preserve">la sonde carburant plutôt que de sacrifier la sonde de température déjà câblée sur GPIO32. Le conditionnement du signal (pont diviseur/filtrage selon le type de jauge) reste à définir avec l'équipe hardware — voir </w:t>
      </w:r>
      <w:proofErr w:type="spellStart"/>
      <w:r>
        <w:t>pin_config.h</w:t>
      </w:r>
      <w:proofErr w:type="spellEnd"/>
      <w:r>
        <w:t xml:space="preserve"> et </w:t>
      </w:r>
      <w:proofErr w:type="spellStart"/>
      <w:r>
        <w:t>hardware_config.h</w:t>
      </w:r>
      <w:proofErr w:type="spellEnd"/>
      <w:r>
        <w:t>.</w:t>
      </w:r>
    </w:p>
    <w:p w:rsidR="00462F51" w:rsidRDefault="007F3ABB" w:rsidP="006A59F5">
      <w:r>
        <w:rPr>
          <w:b/>
          <w:bCs/>
          <w:color w:val="3E5C76"/>
        </w:rPr>
        <w:t>NOTE</w:t>
      </w:r>
      <w:r>
        <w:rPr>
          <w:b/>
          <w:bCs/>
          <w:color w:val="3E5C76"/>
        </w:rPr>
        <w:t xml:space="preserve"> </w:t>
      </w:r>
      <w:r>
        <w:t xml:space="preserve">Le diagramme UML « Architecture </w:t>
      </w:r>
      <w:proofErr w:type="spellStart"/>
      <w:r>
        <w:t>Firmware</w:t>
      </w:r>
      <w:proofErr w:type="spellEnd"/>
      <w:r>
        <w:t xml:space="preserve"> Finale » </w:t>
      </w:r>
      <w:r>
        <w:t xml:space="preserve">ne fait apparaître aucun </w:t>
      </w:r>
      <w:proofErr w:type="spellStart"/>
      <w:r>
        <w:t>TemperatureDriver</w:t>
      </w:r>
      <w:proofErr w:type="spellEnd"/>
      <w:r>
        <w:t xml:space="preserve"> dans sa couche L2 (liste : Sim7600Driver, </w:t>
      </w:r>
      <w:proofErr w:type="spellStart"/>
      <w:r>
        <w:t>RtcDriver</w:t>
      </w:r>
      <w:proofErr w:type="spellEnd"/>
      <w:r>
        <w:t xml:space="preserve">, </w:t>
      </w:r>
      <w:proofErr w:type="spellStart"/>
      <w:r>
        <w:t>RfidDriver</w:t>
      </w:r>
      <w:proofErr w:type="spellEnd"/>
      <w:r>
        <w:t xml:space="preserve">, </w:t>
      </w:r>
      <w:proofErr w:type="spellStart"/>
      <w:r>
        <w:t>RelayDriver</w:t>
      </w:r>
      <w:proofErr w:type="spellEnd"/>
      <w:r>
        <w:t xml:space="preserve">, </w:t>
      </w:r>
      <w:proofErr w:type="spellStart"/>
      <w:r>
        <w:t>FuelDriver</w:t>
      </w:r>
      <w:proofErr w:type="spellEnd"/>
      <w:r>
        <w:t xml:space="preserve">, </w:t>
      </w:r>
      <w:proofErr w:type="spellStart"/>
      <w:r>
        <w:t>BatteryDriver</w:t>
      </w:r>
      <w:proofErr w:type="spellEnd"/>
      <w:r>
        <w:t xml:space="preserve">, </w:t>
      </w:r>
      <w:proofErr w:type="spellStart"/>
      <w:r>
        <w:t>SdDriver</w:t>
      </w:r>
      <w:proofErr w:type="spellEnd"/>
      <w:r>
        <w:t xml:space="preserve">, </w:t>
      </w:r>
      <w:proofErr w:type="spellStart"/>
      <w:r>
        <w:t>LedDriver</w:t>
      </w:r>
      <w:proofErr w:type="spellEnd"/>
      <w:r>
        <w:t xml:space="preserve">, </w:t>
      </w:r>
      <w:proofErr w:type="spellStart"/>
      <w:r>
        <w:t>Buzze</w:t>
      </w:r>
      <w:r>
        <w:t>rDriver</w:t>
      </w:r>
      <w:proofErr w:type="spellEnd"/>
      <w:r>
        <w:t xml:space="preserve">, </w:t>
      </w:r>
      <w:proofErr w:type="spellStart"/>
      <w:r>
        <w:t>ButtonDriver</w:t>
      </w:r>
      <w:proofErr w:type="spellEnd"/>
      <w:r>
        <w:t xml:space="preserve">). La sonde de température (GPIO32, </w:t>
      </w:r>
      <w:proofErr w:type="spellStart"/>
      <w:r>
        <w:t>Pinout</w:t>
      </w:r>
      <w:proofErr w:type="spellEnd"/>
      <w:r>
        <w:t xml:space="preserve"> V4) reste néanmoins documentée et pilotée dans ce document et dans </w:t>
      </w:r>
      <w:proofErr w:type="spellStart"/>
      <w:r>
        <w:t>pin_config.h</w:t>
      </w:r>
      <w:proofErr w:type="spellEnd"/>
      <w:r>
        <w:t>/</w:t>
      </w:r>
      <w:proofErr w:type="spellStart"/>
      <w:r>
        <w:t>hardware_config.h</w:t>
      </w:r>
      <w:proofErr w:type="spellEnd"/>
      <w:r>
        <w:t xml:space="preserve">, faute d'instruction explicite de la retirer </w:t>
      </w:r>
      <w:r w:rsidR="006A59F5">
        <w:t>et</w:t>
      </w:r>
      <w:r>
        <w:t xml:space="preserve"> traité comme une probable omission du diagramme</w:t>
      </w:r>
      <w:r>
        <w:t xml:space="preserve"> plutôt qu'un retrait matériel délibéré. À confirmer.</w:t>
      </w:r>
    </w:p>
    <w:p w:rsidR="006A59F5" w:rsidRDefault="006A59F5" w:rsidP="006A59F5"/>
    <w:p w:rsidR="00462F51" w:rsidRDefault="007F3ABB">
      <w:pPr>
        <w:pStyle w:val="Titre2"/>
      </w:pPr>
      <w:bookmarkStart w:id="19" w:name="_Toc236167370"/>
      <w:bookmarkStart w:id="20" w:name="_Toc236167575"/>
      <w:r>
        <w:lastRenderedPageBreak/>
        <w:t>5</w:t>
      </w:r>
      <w:r>
        <w:t>.4 Intégration GPS dans le SIM7600E-L1C (changement matériel)</w:t>
      </w:r>
      <w:bookmarkEnd w:id="19"/>
      <w:bookmarkEnd w:id="20"/>
    </w:p>
    <w:p w:rsidR="00462F51" w:rsidRDefault="007F3ABB" w:rsidP="006A59F5">
      <w:r>
        <w:t>Révision matérielle actée : le module GPS NEO-6M autonome (UART2 dédié, GPIO16/17) est retiré. Le modem SIM7600E-L1C intègre son propre mot</w:t>
      </w:r>
      <w:r>
        <w:t xml:space="preserve">eur GNSS, avec une antenne GPS dédiée sur le </w:t>
      </w:r>
      <w:proofErr w:type="spellStart"/>
      <w:r>
        <w:t>breakout</w:t>
      </w:r>
      <w:proofErr w:type="spellEnd"/>
      <w:r>
        <w:t xml:space="preserve"> (distincte de l'antenne 4G — deux connecteurs d'antenne visibles sur le module de référence). GPIO16 et GPIO17 sont libérés.</w:t>
      </w:r>
    </w:p>
    <w:p w:rsidR="00462F51" w:rsidRDefault="007F3ABB" w:rsidP="006A59F5">
      <w:r>
        <w:rPr>
          <w:b/>
          <w:bCs/>
          <w:color w:val="C1571F"/>
        </w:rPr>
        <w:t xml:space="preserve">ATTENTION — </w:t>
      </w:r>
      <w:r>
        <w:t xml:space="preserve">[ASSUMPTION — À CONFIRMER SUR LE BREAKOUT PHYSIQUE UTILISÉ] Les </w:t>
      </w:r>
      <w:proofErr w:type="spellStart"/>
      <w:r>
        <w:t>b</w:t>
      </w:r>
      <w:r>
        <w:t>reakouts</w:t>
      </w:r>
      <w:proofErr w:type="spellEnd"/>
      <w:r>
        <w:t xml:space="preserve"> SIM7600E-L1C grand public de ce type n'exposent généralement qu'un seul UART matériel (TXD/RXD), partagé entre les commandes AT cellulaires et les commandes AT GNSS (AT+CGPS=1, puis AT+CGPSINFO/AT+CGNSSINFO en polling) — il n'y a pas de second flu</w:t>
      </w:r>
      <w:r>
        <w:t xml:space="preserve">x NMEA sur une broche séparée. Si le </w:t>
      </w:r>
      <w:proofErr w:type="spellStart"/>
      <w:r>
        <w:t>breakout</w:t>
      </w:r>
      <w:proofErr w:type="spellEnd"/>
      <w:r>
        <w:t xml:space="preserve"> réellement retenu expose une broche GPS_TXD dédiée (certains modules SIM7600 nus le permettent), une broche libre supplémentaire (GPIO35 ou GPIO39) devra être affectée et ce document mis à jour en conséquence. </w:t>
      </w:r>
      <w:r>
        <w:t>À confirmer avec l'équipe hardware avant routage PCB.</w:t>
      </w:r>
    </w:p>
    <w:p w:rsidR="00462F51" w:rsidRDefault="007F3ABB" w:rsidP="006A59F5">
      <w:r>
        <w:t xml:space="preserve">Conséquence sur le </w:t>
      </w:r>
      <w:proofErr w:type="spellStart"/>
      <w:r>
        <w:t>firmware</w:t>
      </w:r>
      <w:proofErr w:type="spellEnd"/>
      <w:r>
        <w:t xml:space="preserve"> : Sim7600Driver (document 04, §5) devient responsable à la fois de la connectivité cellulaire et de l'acquisition GNSS, arbitrées sur un canal AT unique via sim7600UartMutex </w:t>
      </w:r>
      <w:r>
        <w:t>(document 07, §5). Il n'existe plus de drivers/</w:t>
      </w:r>
      <w:proofErr w:type="spellStart"/>
      <w:r>
        <w:t>gps</w:t>
      </w:r>
      <w:proofErr w:type="spellEnd"/>
      <w:r>
        <w:t>/ indépendant (tranché le 12/07/2026 — voir Sprint 0 §4.5).</w:t>
      </w:r>
    </w:p>
    <w:p w:rsidR="00462F51" w:rsidRDefault="007F3ABB">
      <w:pPr>
        <w:pStyle w:val="Titre1"/>
      </w:pPr>
      <w:bookmarkStart w:id="21" w:name="_Toc236167371"/>
      <w:bookmarkStart w:id="22" w:name="_Toc236167576"/>
      <w:r>
        <w:t>6</w:t>
      </w:r>
      <w:r>
        <w:t>. Séquence de démarrage matérielle (extrait RTOS)</w:t>
      </w:r>
      <w:bookmarkEnd w:id="21"/>
      <w:bookmarkEnd w:id="22"/>
    </w:p>
    <w:p w:rsidR="00462F51" w:rsidRDefault="007F3ABB" w:rsidP="006A59F5">
      <w:r>
        <w:t>Le détail complet de la séquence de boot est spécifié au document 07 (RTOS Design Guide, §7). R</w:t>
      </w:r>
      <w:r>
        <w:t>appel des étapes ayant un impact matériel direct :</w:t>
      </w:r>
    </w:p>
    <w:p w:rsidR="00462F51" w:rsidRDefault="007F3ABB" w:rsidP="006A59F5">
      <w:pPr>
        <w:pStyle w:val="Paragraphedeliste"/>
        <w:numPr>
          <w:ilvl w:val="0"/>
          <w:numId w:val="3"/>
        </w:numPr>
      </w:pPr>
      <w:proofErr w:type="spellStart"/>
      <w:r>
        <w:t>Watchdog</w:t>
      </w:r>
      <w:proofErr w:type="spellEnd"/>
      <w:r>
        <w:t xml:space="preserve"> matériel armé (8 s).</w:t>
      </w:r>
    </w:p>
    <w:p w:rsidR="00462F51" w:rsidRDefault="007F3ABB" w:rsidP="006A59F5">
      <w:pPr>
        <w:pStyle w:val="Paragraphedeliste"/>
        <w:numPr>
          <w:ilvl w:val="0"/>
          <w:numId w:val="3"/>
        </w:numPr>
      </w:pPr>
      <w:r>
        <w:t>GPIO12 (relais) forcé en sortie, niveau bas (CUT), avant toute autre initialisation.</w:t>
      </w:r>
    </w:p>
    <w:p w:rsidR="00462F51" w:rsidRDefault="007F3ABB" w:rsidP="006A59F5">
      <w:pPr>
        <w:pStyle w:val="Paragraphedeliste"/>
        <w:numPr>
          <w:ilvl w:val="0"/>
          <w:numId w:val="3"/>
        </w:numPr>
      </w:pPr>
      <w:r>
        <w:t>Bus I2C initialisé à 400 kHz ; sondage séquentiel RTC (0x68) puis PN532 (0x24) sous mutex.</w:t>
      </w:r>
    </w:p>
    <w:p w:rsidR="00462F51" w:rsidRDefault="007F3ABB" w:rsidP="006A59F5">
      <w:pPr>
        <w:pStyle w:val="Paragraphedeliste"/>
        <w:numPr>
          <w:ilvl w:val="0"/>
          <w:numId w:val="3"/>
        </w:numPr>
      </w:pPr>
      <w:r>
        <w:t>Bus SPI (VSPI, 4 MHz) initialisé ; montage de la carte SD (non bloquant en cas d'échec).</w:t>
      </w:r>
    </w:p>
    <w:p w:rsidR="00462F51" w:rsidRDefault="007F3ABB" w:rsidP="006A59F5">
      <w:pPr>
        <w:pStyle w:val="Paragraphedeliste"/>
        <w:numPr>
          <w:ilvl w:val="0"/>
          <w:numId w:val="3"/>
        </w:numPr>
      </w:pPr>
      <w:r>
        <w:t>UART1 (SIM7600E-L1C) initialisé de façon non bloquante ; activation différée du moteur GNSS (AT+CGPS=1) une fois le canal AT opérationnel — plus d'UART2 GPS séparé.</w:t>
      </w:r>
    </w:p>
    <w:p w:rsidR="00462F51" w:rsidRDefault="007F3ABB" w:rsidP="006A59F5">
      <w:pPr>
        <w:pStyle w:val="Paragraphedeliste"/>
        <w:numPr>
          <w:ilvl w:val="0"/>
          <w:numId w:val="3"/>
        </w:numPr>
      </w:pPr>
      <w:proofErr w:type="gramStart"/>
      <w:r>
        <w:t>A</w:t>
      </w:r>
      <w:r>
        <w:t>DC initialisé</w:t>
      </w:r>
      <w:proofErr w:type="gramEnd"/>
      <w:r>
        <w:t xml:space="preserve"> avec atténuation 11 dB (plage 0–3,3 V après pont diviseur), calibration </w:t>
      </w:r>
      <w:proofErr w:type="spellStart"/>
      <w:r>
        <w:t>eFuse</w:t>
      </w:r>
      <w:proofErr w:type="spellEnd"/>
      <w:r>
        <w:t xml:space="preserve"> si disponible.</w:t>
      </w:r>
    </w:p>
    <w:p w:rsidR="00462F51" w:rsidRDefault="007F3ABB">
      <w:pPr>
        <w:pStyle w:val="Titre1"/>
      </w:pPr>
      <w:bookmarkStart w:id="23" w:name="_Toc236167372"/>
      <w:bookmarkStart w:id="24" w:name="_Toc236167577"/>
      <w:r>
        <w:lastRenderedPageBreak/>
        <w:t>7</w:t>
      </w:r>
      <w:r>
        <w:t>. Étalonnage ADC</w:t>
      </w:r>
      <w:bookmarkEnd w:id="23"/>
      <w:bookmarkEnd w:id="24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600"/>
      </w:tblGrid>
      <w:tr w:rsidR="00462F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62F51" w:rsidRDefault="007F3ABB" w:rsidP="006A59F5">
            <w:r>
              <w:t>Paramètre</w:t>
            </w:r>
          </w:p>
        </w:tc>
        <w:tc>
          <w:tcPr>
            <w:tcW w:w="5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62F51" w:rsidRDefault="007F3ABB" w:rsidP="006A59F5">
            <w:r>
              <w:t>Valeur / méthode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Atténuation ADC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11 dB (plage utile ~0–3,3 V après pont diviseur)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Sur-échantillonnage</w:t>
            </w:r>
          </w:p>
        </w:tc>
        <w:tc>
          <w:tcPr>
            <w:tcW w:w="5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×16 par cycle de lecture, moyenne calculée dans le driver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Filtrage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Filtre passe-bas exponentiel (EMA, α ≈ 0,2) après la moyenne, pour lisser les transitoires démarreur/alternateur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Conversion tension batterie</w:t>
            </w:r>
          </w:p>
        </w:tc>
        <w:tc>
          <w:tcPr>
            <w:tcW w:w="5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proofErr w:type="spellStart"/>
            <w:r>
              <w:t>V_réelle</w:t>
            </w:r>
            <w:proofErr w:type="spellEnd"/>
            <w:r>
              <w:t xml:space="preserve"> = </w:t>
            </w:r>
            <w:proofErr w:type="spellStart"/>
            <w:r>
              <w:t>V_adc_moyenne</w:t>
            </w:r>
            <w:proofErr w:type="spellEnd"/>
            <w:r>
              <w:t xml:space="preserve"> × </w:t>
            </w:r>
            <w:proofErr w:type="spellStart"/>
            <w:r>
              <w:t>ratio_pont_diviseur</w:t>
            </w:r>
            <w:proofErr w:type="spellEnd"/>
            <w:r>
              <w:t xml:space="preserve"> (ratio calibré physiquement, stocké dans </w:t>
            </w:r>
            <w:proofErr w:type="spellStart"/>
            <w:r>
              <w:t>hardware_config.h</w:t>
            </w:r>
            <w:proofErr w:type="spellEnd"/>
            <w:r>
              <w:t>)</w:t>
            </w:r>
          </w:p>
        </w:tc>
      </w:tr>
      <w:tr w:rsidR="00462F5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Détection de déconnexion capteur</w:t>
            </w:r>
          </w:p>
        </w:tc>
        <w:tc>
          <w:tcPr>
            <w:tcW w:w="5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62F51" w:rsidRDefault="007F3ABB" w:rsidP="006A59F5">
            <w:r>
              <w:t>Lecture saturée (proche de 0 ou de la pleine échelle) en continu → PERIPH_DEGRADED</w:t>
            </w:r>
          </w:p>
        </w:tc>
      </w:tr>
    </w:tbl>
    <w:p w:rsidR="007F3ABB" w:rsidRDefault="007F3ABB" w:rsidP="006A59F5"/>
    <w:sectPr w:rsidR="007F3ABB">
      <w:headerReference w:type="default" r:id="rId8"/>
      <w:footerReference w:type="default" r:id="rId9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3ABB" w:rsidRDefault="007F3ABB" w:rsidP="006A59F5">
      <w:r>
        <w:separator/>
      </w:r>
    </w:p>
  </w:endnote>
  <w:endnote w:type="continuationSeparator" w:id="0">
    <w:p w:rsidR="007F3ABB" w:rsidRDefault="007F3ABB" w:rsidP="006A5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2F51" w:rsidRDefault="007F3ABB" w:rsidP="006A59F5">
    <w:r>
      <w:t xml:space="preserve">Page </w:t>
    </w:r>
    <w:r>
      <w:fldChar w:fldCharType="begin"/>
    </w:r>
    <w:r>
      <w:instrText>PAGE</w:instrText>
    </w:r>
    <w:r w:rsidR="006A59F5">
      <w:fldChar w:fldCharType="separate"/>
    </w:r>
    <w:r w:rsidR="006A59F5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 w:rsidR="006A59F5">
      <w:fldChar w:fldCharType="separate"/>
    </w:r>
    <w:r w:rsidR="006A59F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3ABB" w:rsidRDefault="007F3ABB" w:rsidP="006A59F5">
      <w:r>
        <w:separator/>
      </w:r>
    </w:p>
  </w:footnote>
  <w:footnote w:type="continuationSeparator" w:id="0">
    <w:p w:rsidR="007F3ABB" w:rsidRDefault="007F3ABB" w:rsidP="006A5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2F51" w:rsidRDefault="007F3ABB" w:rsidP="006A59F5">
    <w:r>
      <w:t xml:space="preserve">FORTICO — Document 10 — Hardware </w:t>
    </w:r>
    <w:proofErr w:type="spellStart"/>
    <w:r>
      <w:t>Integration</w:t>
    </w:r>
    <w:proofErr w:type="spellEnd"/>
    <w: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C2DEF"/>
    <w:multiLevelType w:val="hybridMultilevel"/>
    <w:tmpl w:val="FF3EB82C"/>
    <w:lvl w:ilvl="0" w:tplc="E97018A2">
      <w:start w:val="1"/>
      <w:numFmt w:val="bullet"/>
      <w:pStyle w:val="Paragraphedeliste"/>
      <w:lvlText w:val="•"/>
      <w:lvlJc w:val="left"/>
      <w:pPr>
        <w:ind w:left="460" w:hanging="260"/>
      </w:pPr>
    </w:lvl>
    <w:lvl w:ilvl="1" w:tplc="827416DE">
      <w:start w:val="1"/>
      <w:numFmt w:val="bullet"/>
      <w:lvlText w:val="◦"/>
      <w:lvlJc w:val="left"/>
      <w:pPr>
        <w:ind w:left="900" w:hanging="260"/>
      </w:pPr>
    </w:lvl>
    <w:lvl w:ilvl="2" w:tplc="9A682E1A">
      <w:numFmt w:val="decimal"/>
      <w:lvlText w:val=""/>
      <w:lvlJc w:val="left"/>
    </w:lvl>
    <w:lvl w:ilvl="3" w:tplc="14B82C04">
      <w:numFmt w:val="decimal"/>
      <w:lvlText w:val=""/>
      <w:lvlJc w:val="left"/>
    </w:lvl>
    <w:lvl w:ilvl="4" w:tplc="12FCCE42">
      <w:numFmt w:val="decimal"/>
      <w:lvlText w:val=""/>
      <w:lvlJc w:val="left"/>
    </w:lvl>
    <w:lvl w:ilvl="5" w:tplc="3F6C7444">
      <w:numFmt w:val="decimal"/>
      <w:lvlText w:val=""/>
      <w:lvlJc w:val="left"/>
    </w:lvl>
    <w:lvl w:ilvl="6" w:tplc="DAAC91E4">
      <w:numFmt w:val="decimal"/>
      <w:lvlText w:val=""/>
      <w:lvlJc w:val="left"/>
    </w:lvl>
    <w:lvl w:ilvl="7" w:tplc="5344AE8C">
      <w:numFmt w:val="decimal"/>
      <w:lvlText w:val=""/>
      <w:lvlJc w:val="left"/>
    </w:lvl>
    <w:lvl w:ilvl="8" w:tplc="E6E6BF18">
      <w:numFmt w:val="decimal"/>
      <w:lvlText w:val=""/>
      <w:lvlJc w:val="left"/>
    </w:lvl>
  </w:abstractNum>
  <w:abstractNum w:abstractNumId="1" w15:restartNumberingAfterBreak="0">
    <w:nsid w:val="50C6039E"/>
    <w:multiLevelType w:val="hybridMultilevel"/>
    <w:tmpl w:val="E48A0A22"/>
    <w:lvl w:ilvl="0" w:tplc="2DD483F4">
      <w:start w:val="1"/>
      <w:numFmt w:val="bullet"/>
      <w:lvlText w:val="●"/>
      <w:lvlJc w:val="left"/>
      <w:pPr>
        <w:ind w:left="720" w:hanging="360"/>
      </w:pPr>
    </w:lvl>
    <w:lvl w:ilvl="1" w:tplc="8D1C0CE6">
      <w:start w:val="1"/>
      <w:numFmt w:val="bullet"/>
      <w:lvlText w:val="○"/>
      <w:lvlJc w:val="left"/>
      <w:pPr>
        <w:ind w:left="1440" w:hanging="360"/>
      </w:pPr>
    </w:lvl>
    <w:lvl w:ilvl="2" w:tplc="41D2916C">
      <w:start w:val="1"/>
      <w:numFmt w:val="bullet"/>
      <w:lvlText w:val="■"/>
      <w:lvlJc w:val="left"/>
      <w:pPr>
        <w:ind w:left="2160" w:hanging="360"/>
      </w:pPr>
    </w:lvl>
    <w:lvl w:ilvl="3" w:tplc="54164DF4">
      <w:start w:val="1"/>
      <w:numFmt w:val="bullet"/>
      <w:lvlText w:val="●"/>
      <w:lvlJc w:val="left"/>
      <w:pPr>
        <w:ind w:left="2880" w:hanging="360"/>
      </w:pPr>
    </w:lvl>
    <w:lvl w:ilvl="4" w:tplc="FAC896B6">
      <w:start w:val="1"/>
      <w:numFmt w:val="bullet"/>
      <w:lvlText w:val="○"/>
      <w:lvlJc w:val="left"/>
      <w:pPr>
        <w:ind w:left="3600" w:hanging="360"/>
      </w:pPr>
    </w:lvl>
    <w:lvl w:ilvl="5" w:tplc="651412E6">
      <w:start w:val="1"/>
      <w:numFmt w:val="bullet"/>
      <w:lvlText w:val="■"/>
      <w:lvlJc w:val="left"/>
      <w:pPr>
        <w:ind w:left="4320" w:hanging="360"/>
      </w:pPr>
    </w:lvl>
    <w:lvl w:ilvl="6" w:tplc="59F47EEE">
      <w:start w:val="1"/>
      <w:numFmt w:val="bullet"/>
      <w:lvlText w:val="●"/>
      <w:lvlJc w:val="left"/>
      <w:pPr>
        <w:ind w:left="5040" w:hanging="360"/>
      </w:pPr>
    </w:lvl>
    <w:lvl w:ilvl="7" w:tplc="F434F210">
      <w:start w:val="1"/>
      <w:numFmt w:val="bullet"/>
      <w:lvlText w:val="●"/>
      <w:lvlJc w:val="left"/>
      <w:pPr>
        <w:ind w:left="5760" w:hanging="360"/>
      </w:pPr>
    </w:lvl>
    <w:lvl w:ilvl="8" w:tplc="F432BD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B40E19"/>
    <w:multiLevelType w:val="hybridMultilevel"/>
    <w:tmpl w:val="22DA8F74"/>
    <w:lvl w:ilvl="0" w:tplc="EFDA3E9C">
      <w:start w:val="1"/>
      <w:numFmt w:val="decimal"/>
      <w:lvlText w:val="%1."/>
      <w:lvlJc w:val="left"/>
      <w:pPr>
        <w:ind w:left="460" w:hanging="260"/>
      </w:pPr>
    </w:lvl>
    <w:lvl w:ilvl="1" w:tplc="73BED6DA">
      <w:numFmt w:val="decimal"/>
      <w:lvlText w:val=""/>
      <w:lvlJc w:val="left"/>
    </w:lvl>
    <w:lvl w:ilvl="2" w:tplc="F80EC2B8">
      <w:numFmt w:val="decimal"/>
      <w:lvlText w:val=""/>
      <w:lvlJc w:val="left"/>
    </w:lvl>
    <w:lvl w:ilvl="3" w:tplc="7E1C8FC8">
      <w:numFmt w:val="decimal"/>
      <w:lvlText w:val=""/>
      <w:lvlJc w:val="left"/>
    </w:lvl>
    <w:lvl w:ilvl="4" w:tplc="57FA9DE2">
      <w:numFmt w:val="decimal"/>
      <w:lvlText w:val=""/>
      <w:lvlJc w:val="left"/>
    </w:lvl>
    <w:lvl w:ilvl="5" w:tplc="7EC00832">
      <w:numFmt w:val="decimal"/>
      <w:lvlText w:val=""/>
      <w:lvlJc w:val="left"/>
    </w:lvl>
    <w:lvl w:ilvl="6" w:tplc="E932C450">
      <w:numFmt w:val="decimal"/>
      <w:lvlText w:val=""/>
      <w:lvlJc w:val="left"/>
    </w:lvl>
    <w:lvl w:ilvl="7" w:tplc="A6C08118">
      <w:numFmt w:val="decimal"/>
      <w:lvlText w:val=""/>
      <w:lvlJc w:val="left"/>
    </w:lvl>
    <w:lvl w:ilvl="8" w:tplc="1E74897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F51"/>
    <w:rsid w:val="00462F51"/>
    <w:rsid w:val="006A59F5"/>
    <w:rsid w:val="007F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8BC51"/>
  <w15:docId w15:val="{41C932A2-07B4-4CF1-BC86-9B57199F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59F5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itre1">
    <w:name w:val="heading 1"/>
    <w:uiPriority w:val="9"/>
    <w:qFormat/>
    <w:rsid w:val="006A59F5"/>
    <w:pPr>
      <w:pBdr>
        <w:bottom w:val="single" w:sz="6" w:space="4" w:color="C1571F"/>
      </w:pBdr>
      <w:spacing w:before="400" w:after="200"/>
      <w:outlineLvl w:val="0"/>
    </w:pPr>
    <w:rPr>
      <w:rFonts w:ascii="Times New Roman" w:hAnsi="Times New Roman"/>
      <w:b/>
      <w:bCs/>
      <w:color w:val="000000" w:themeColor="text1"/>
      <w:sz w:val="30"/>
      <w:szCs w:val="30"/>
    </w:rPr>
  </w:style>
  <w:style w:type="paragraph" w:styleId="Titre2">
    <w:name w:val="heading 2"/>
    <w:uiPriority w:val="9"/>
    <w:unhideWhenUsed/>
    <w:qFormat/>
    <w:rsid w:val="006A59F5"/>
    <w:pPr>
      <w:spacing w:before="300" w:after="150"/>
      <w:outlineLvl w:val="1"/>
    </w:pPr>
    <w:rPr>
      <w:rFonts w:ascii="Times New Roman" w:hAnsi="Times New Roman"/>
      <w:b/>
      <w:bCs/>
      <w:i/>
      <w:color w:val="3E5C76"/>
      <w:sz w:val="25"/>
      <w:szCs w:val="25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1571F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  <w:rsid w:val="006A59F5"/>
    <w:pPr>
      <w:numPr>
        <w:numId w:val="2"/>
      </w:numPr>
      <w:spacing w:line="360" w:lineRule="auto"/>
      <w:jc w:val="both"/>
    </w:pPr>
    <w:rPr>
      <w:rFonts w:ascii="Times New Roman" w:hAnsi="Times New Roman"/>
      <w:sz w:val="24"/>
    </w:r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6A59F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A59F5"/>
    <w:pPr>
      <w:spacing w:after="100"/>
      <w:ind w:left="21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A59F5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D5A015F-2522-491D-B0F3-90DFFB02E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1533</Words>
  <Characters>8435</Characters>
  <Application>Microsoft Office Word</Application>
  <DocSecurity>0</DocSecurity>
  <Lines>70</Lines>
  <Paragraphs>19</Paragraphs>
  <ScaleCrop>false</ScaleCrop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Tody Pascal RANDRIATSIALONINA</cp:lastModifiedBy>
  <cp:revision>2</cp:revision>
  <dcterms:created xsi:type="dcterms:W3CDTF">2026-07-12T11:06:00Z</dcterms:created>
  <dcterms:modified xsi:type="dcterms:W3CDTF">2026-07-28T18:45:00Z</dcterms:modified>
</cp:coreProperties>
</file>