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C0" w:rsidRPr="00A22221" w:rsidRDefault="00DD3EC0" w:rsidP="00DD3E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52"/>
        <w:gridCol w:w="5271"/>
        <w:gridCol w:w="2167"/>
        <w:gridCol w:w="1511"/>
      </w:tblGrid>
      <w:tr w:rsidR="00DD3EC0" w:rsidRPr="007218F6" w:rsidTr="00D37D5C">
        <w:trPr>
          <w:trHeight w:val="900"/>
        </w:trPr>
        <w:tc>
          <w:tcPr>
            <w:tcW w:w="552" w:type="dxa"/>
            <w:shd w:val="clear" w:color="auto" w:fill="8EAADB" w:themeFill="accent1" w:themeFillTint="99"/>
            <w:noWrap/>
            <w:hideMark/>
          </w:tcPr>
          <w:p w:rsidR="00DD3EC0" w:rsidRPr="007218F6" w:rsidRDefault="00DD3EC0" w:rsidP="00D37D5C">
            <w:pPr>
              <w:jc w:val="center"/>
            </w:pPr>
            <w:r w:rsidRPr="007218F6">
              <w:t>№</w:t>
            </w:r>
          </w:p>
        </w:tc>
        <w:tc>
          <w:tcPr>
            <w:tcW w:w="5271" w:type="dxa"/>
            <w:shd w:val="clear" w:color="auto" w:fill="8EAADB" w:themeFill="accent1" w:themeFillTint="99"/>
            <w:noWrap/>
            <w:hideMark/>
          </w:tcPr>
          <w:p w:rsidR="00DD3EC0" w:rsidRPr="007218F6" w:rsidRDefault="00DD3EC0" w:rsidP="00D37D5C">
            <w:pPr>
              <w:jc w:val="center"/>
            </w:pPr>
            <w:r w:rsidRPr="007218F6">
              <w:t>Полное наименование компании</w:t>
            </w:r>
          </w:p>
        </w:tc>
        <w:tc>
          <w:tcPr>
            <w:tcW w:w="2077" w:type="dxa"/>
            <w:shd w:val="clear" w:color="auto" w:fill="8EAADB" w:themeFill="accent1" w:themeFillTint="99"/>
            <w:hideMark/>
          </w:tcPr>
          <w:p w:rsidR="00DD3EC0" w:rsidRPr="007218F6" w:rsidRDefault="00DD3EC0" w:rsidP="00D37D5C">
            <w:pPr>
              <w:jc w:val="center"/>
            </w:pPr>
            <w:r w:rsidRPr="007218F6">
              <w:t>Уровень кредитоспособности</w:t>
            </w:r>
          </w:p>
        </w:tc>
        <w:tc>
          <w:tcPr>
            <w:tcW w:w="1451" w:type="dxa"/>
            <w:shd w:val="clear" w:color="auto" w:fill="8EAADB" w:themeFill="accent1" w:themeFillTint="99"/>
            <w:hideMark/>
          </w:tcPr>
          <w:p w:rsidR="00DD3EC0" w:rsidRPr="007218F6" w:rsidRDefault="00DD3EC0" w:rsidP="00D37D5C">
            <w:pPr>
              <w:jc w:val="center"/>
            </w:pPr>
            <w:r w:rsidRPr="007218F6">
              <w:t>Уровень прозрачности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Государственная корпорация по атомной энергии «Росатом»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Акционерное общество «ТВЭЛ»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Premium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«Федеральная сетевая компания Единой энергетической системы»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«Сбербанк России»  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«Федеральная гидрогенерирующая компания – РусГидро»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«Акционерная финансовая корпорация «Система»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«Российские сети»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Открытое акционерное общество  «Сетевая компания»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9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«Московская объединенная электросетевая компания»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10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«Горно-металлургическая компания «Норильский никель»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11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«Татнефть» имени В.Д. Шашина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12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междугородной и международной электрической связи «Ростелеком»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13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«Интер РАО ЕЭС»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14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Акционерная компания «АЛРОСА» (публичное акционерное общество)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15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Акционерное общество «Холдинговая компания «МЕТАЛЛОИНВЕСТ»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16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«Уралкалий»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17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«Центр по перевозке грузов в контейнерах «ТрансКонтейнер»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Банк ВТБ (публичное акционерное общество)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19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«Мобильные ТелеСистемы»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20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«Газпром нефть»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21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«НОВАТЭК»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22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«Нижнекамскнефтехим»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23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«ФосАгро»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24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Акционерное общество «Полиметалл»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25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«Газпром»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26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энергетики и электрификации «Ленэнерго»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27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«Нефтяная компания «Роснефть»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lastRenderedPageBreak/>
              <w:t>28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Акционерное общество «Минерально-химическая компания «ЕвроХим»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29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«МегаФон»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30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Открытое акционерное общество  «Российские железные дороги»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31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«Межрегиональная распределительная сетевая компания Центра»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32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«АКРОН»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51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33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«Межрегиональная распределительная сетевая компания Центра и Приволжья»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Открытое акционерное общество «Межрегиональная распределительная сетевая компания Урала»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35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«Нефтяная компания «ЛУКОЙЛ»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36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«Новороссийский морской торговый порт»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37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Банк «Возрождение»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Акционерное общество «Вертолеты России»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39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«Аэрофлот - российские авиалинии»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40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«Северсталь»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41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«Трубная Металлургическая Компания»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42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«Межрегиональная распределительная сетевая компания Волги»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43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«КАМАЗ»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«Корпорация Иркут»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45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«Энел Россия»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46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энергетики и электрификации «Мосэнерго»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47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Акционерное общество «Мосводоканал»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48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«Силовые машины - ЗТЛ, ЛМЗ, Электросила, Энергомашэкспорт»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49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Акционерное общество «Первая Грузовая Компания»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50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«Синергия»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51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Открытое акционерное общество «Магнитогорский металлургический комбинат»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52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«Группа ЛСР»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53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«Таттелеком»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Акционерное общество «Альфа-банк»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55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«Современный коммерческий флот»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56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РОСБАНК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lastRenderedPageBreak/>
              <w:t>57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Государственное унитарное предприятие «Водоканал Санкт-Петербурга»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Открытое акционерное общество «АльфаСтрахование»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59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 Публичное акционерное общество «Магнит»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60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Акционерный коммерческий банк «Абсолют Банк» (публичное акционерное общество)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61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«ГАЗ»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62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«Городские Инновационные Технологии»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6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63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Промышленно-металлургический холдинг (ПМХ) (ранее группа Кокс)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«ПРОМСВЯЗЬБАНК»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65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«Распадская»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66</w:t>
            </w:r>
          </w:p>
        </w:tc>
        <w:tc>
          <w:tcPr>
            <w:tcW w:w="5271" w:type="dxa"/>
            <w:noWrap/>
            <w:hideMark/>
          </w:tcPr>
          <w:p w:rsidR="00DD3EC0" w:rsidRPr="007218F6" w:rsidRDefault="00DD3EC0" w:rsidP="00D37D5C">
            <w:r w:rsidRPr="007218F6">
              <w:t>Публичное акционерное общество «Транснефть»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1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67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«ТРАНСКАПИТАЛБАНК»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68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«Челябинский трубопрокатный завод»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69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«БИНБАНК»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2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III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70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«Группа Компаний ПИК»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71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Общество с ограниченной ответственностью «Хоум Кредит энд Финанс Банк»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72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Банк «Кузнецкий»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5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51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73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Объединенные машиностроительные заводы (Группа Уралмаш-Ижора)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74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 xml:space="preserve">Публичное акционерное общество Страховая Компания  «Росгосстрах» 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3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75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Акционерное общество «МЕЖДУРЕЧЬЕ»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5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  <w:tr w:rsidR="00DD3EC0" w:rsidRPr="007218F6" w:rsidTr="00D37D5C">
        <w:trPr>
          <w:trHeight w:val="300"/>
        </w:trPr>
        <w:tc>
          <w:tcPr>
            <w:tcW w:w="552" w:type="dxa"/>
            <w:noWrap/>
            <w:hideMark/>
          </w:tcPr>
          <w:p w:rsidR="00DD3EC0" w:rsidRPr="007218F6" w:rsidRDefault="00DD3EC0" w:rsidP="00D37D5C">
            <w:r w:rsidRPr="007218F6">
              <w:t>76</w:t>
            </w:r>
          </w:p>
        </w:tc>
        <w:tc>
          <w:tcPr>
            <w:tcW w:w="5271" w:type="dxa"/>
            <w:hideMark/>
          </w:tcPr>
          <w:p w:rsidR="00DD3EC0" w:rsidRPr="007218F6" w:rsidRDefault="00DD3EC0" w:rsidP="00D37D5C">
            <w:r w:rsidRPr="007218F6">
              <w:t>Публичное акционерное общество «ГЕОТЕК Сейсморазведка»</w:t>
            </w:r>
          </w:p>
        </w:tc>
        <w:tc>
          <w:tcPr>
            <w:tcW w:w="2077" w:type="dxa"/>
            <w:hideMark/>
          </w:tcPr>
          <w:p w:rsidR="00DD3EC0" w:rsidRPr="007218F6" w:rsidRDefault="00DD3EC0" w:rsidP="00D37D5C">
            <w:r w:rsidRPr="007218F6">
              <w:t>4</w:t>
            </w:r>
          </w:p>
        </w:tc>
        <w:tc>
          <w:tcPr>
            <w:tcW w:w="1451" w:type="dxa"/>
            <w:hideMark/>
          </w:tcPr>
          <w:p w:rsidR="00DD3EC0" w:rsidRPr="007218F6" w:rsidRDefault="00DD3EC0" w:rsidP="00D37D5C">
            <w:r w:rsidRPr="007218F6">
              <w:t>-</w:t>
            </w:r>
          </w:p>
        </w:tc>
      </w:tr>
    </w:tbl>
    <w:p w:rsidR="00AD4CF1" w:rsidRDefault="00AD4CF1"/>
    <w:sectPr w:rsidR="00AD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F1"/>
    <w:rsid w:val="00AD4CF1"/>
    <w:rsid w:val="00D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7A3E"/>
  <w15:chartTrackingRefBased/>
  <w15:docId w15:val="{F14632A5-AA02-4F3E-9E7E-52CBB896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2018-06-07T09:19:00Z</dcterms:created>
  <dcterms:modified xsi:type="dcterms:W3CDTF">2018-06-07T09:21:00Z</dcterms:modified>
</cp:coreProperties>
</file>