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886FA2" w14:textId="77777777" w:rsidR="009A7AA3" w:rsidRDefault="00000000">
      <w:pPr>
        <w:spacing w:after="80"/>
        <w:jc w:val="center"/>
      </w:pPr>
      <w:r>
        <w:rPr>
          <w:b/>
          <w:bCs/>
          <w:color w:val="0D2137"/>
          <w:sz w:val="36"/>
          <w:szCs w:val="36"/>
        </w:rPr>
        <w:t>AI-Based Virtual Mouse Control Using Hand Gesture</w:t>
      </w:r>
    </w:p>
    <w:p w14:paraId="6C2F9A5A" w14:textId="77777777" w:rsidR="009A7AA3" w:rsidRDefault="00000000">
      <w:pPr>
        <w:spacing w:after="260"/>
        <w:jc w:val="center"/>
      </w:pPr>
      <w:r>
        <w:rPr>
          <w:b/>
          <w:bCs/>
          <w:color w:val="0D2137"/>
          <w:sz w:val="36"/>
          <w:szCs w:val="36"/>
        </w:rPr>
        <w:t>Recognition with OpenCV and MediaPipe</w:t>
      </w:r>
    </w:p>
    <w:p w14:paraId="79415C50" w14:textId="3F71A533" w:rsidR="009A7AA3" w:rsidRDefault="00AD7B2D">
      <w:pPr>
        <w:spacing w:before="20" w:after="8" w:line="360" w:lineRule="auto"/>
        <w:jc w:val="center"/>
        <w:rPr>
          <w:b/>
          <w:bCs/>
          <w:color w:val="111111"/>
        </w:rPr>
      </w:pPr>
      <w:r>
        <w:rPr>
          <w:b/>
          <w:bCs/>
          <w:color w:val="111111"/>
        </w:rPr>
        <w:t>Muhammad Yudya Ananda Hasibuan</w:t>
      </w:r>
      <w:r w:rsidR="00000000">
        <w:rPr>
          <w:b/>
          <w:bCs/>
          <w:color w:val="111111"/>
        </w:rPr>
        <w:t>¹</w:t>
      </w:r>
    </w:p>
    <w:p w14:paraId="78C9927E" w14:textId="16CF53F6" w:rsidR="00AD7B2D" w:rsidRPr="00AD7B2D" w:rsidRDefault="00AD7B2D" w:rsidP="00AD7B2D">
      <w:pPr>
        <w:spacing w:before="20" w:after="8" w:line="360" w:lineRule="auto"/>
        <w:jc w:val="center"/>
        <w:rPr>
          <w:b/>
          <w:bCs/>
          <w:color w:val="111111"/>
        </w:rPr>
      </w:pPr>
      <w:hyperlink r:id="rId7" w:history="1">
        <w:r w:rsidRPr="00AD7B2D">
          <w:rPr>
            <w:rStyle w:val="Hyperlink"/>
            <w:b/>
            <w:bCs/>
            <w:sz w:val="18"/>
            <w:szCs w:val="18"/>
          </w:rPr>
          <w:t>Muhammad.210170104@mhs.unimal.ac.id</w:t>
        </w:r>
      </w:hyperlink>
      <w:r>
        <w:rPr>
          <w:b/>
          <w:bCs/>
          <w:color w:val="111111"/>
        </w:rPr>
        <w:br/>
      </w:r>
    </w:p>
    <w:p w14:paraId="25BCB0AE" w14:textId="75F609B8" w:rsidR="009A7AA3" w:rsidRDefault="00000000">
      <w:pPr>
        <w:spacing w:before="18" w:after="8" w:line="360" w:lineRule="auto"/>
        <w:jc w:val="center"/>
        <w:rPr>
          <w:color w:val="4A5568"/>
          <w:sz w:val="18"/>
          <w:szCs w:val="18"/>
        </w:rPr>
      </w:pPr>
      <w:r>
        <w:rPr>
          <w:color w:val="4A5568"/>
          <w:sz w:val="18"/>
          <w:szCs w:val="18"/>
        </w:rPr>
        <w:t xml:space="preserve">¹ Department of Informatics Engineering, </w:t>
      </w:r>
      <w:r w:rsidR="00AD7B2D">
        <w:rPr>
          <w:color w:val="4A5568"/>
          <w:sz w:val="18"/>
          <w:szCs w:val="18"/>
        </w:rPr>
        <w:t>Univeristas Malikussaleh</w:t>
      </w:r>
      <w:r>
        <w:rPr>
          <w:color w:val="4A5568"/>
          <w:sz w:val="18"/>
          <w:szCs w:val="18"/>
        </w:rPr>
        <w:t xml:space="preserve"> </w:t>
      </w:r>
      <w:r w:rsidR="00AD7B2D">
        <w:rPr>
          <w:color w:val="4A5568"/>
          <w:sz w:val="18"/>
          <w:szCs w:val="18"/>
        </w:rPr>
        <w:t>Aceh</w:t>
      </w:r>
      <w:r>
        <w:rPr>
          <w:color w:val="4A5568"/>
          <w:sz w:val="18"/>
          <w:szCs w:val="18"/>
        </w:rPr>
        <w:t>, Indonesia</w:t>
      </w:r>
    </w:p>
    <w:p w14:paraId="777EA0F7" w14:textId="77777777" w:rsidR="00AD7B2D" w:rsidRDefault="00AD7B2D">
      <w:pPr>
        <w:spacing w:before="18" w:after="8" w:line="360" w:lineRule="auto"/>
        <w:jc w:val="center"/>
      </w:pPr>
    </w:p>
    <w:p w14:paraId="79DF6249" w14:textId="4FF22B6D" w:rsidR="009A7AA3" w:rsidRDefault="00000000" w:rsidP="00AD7B2D">
      <w:pPr>
        <w:spacing w:before="60" w:after="80"/>
        <w:jc w:val="center"/>
      </w:pPr>
      <w:r>
        <w:rPr>
          <w:b/>
          <w:bCs/>
          <w:color w:val="0D2137"/>
          <w:sz w:val="24"/>
          <w:szCs w:val="24"/>
        </w:rPr>
        <w:t>Abstract</w:t>
      </w:r>
      <w:r w:rsidR="00AD7B2D">
        <w:rPr>
          <w:b/>
          <w:bCs/>
          <w:color w:val="0D2137"/>
          <w:sz w:val="24"/>
          <w:szCs w:val="24"/>
        </w:rPr>
        <w:br/>
      </w:r>
    </w:p>
    <w:p w14:paraId="09CA87CE" w14:textId="77777777" w:rsidR="009A7AA3" w:rsidRDefault="00000000">
      <w:pPr>
        <w:spacing w:after="80" w:line="348" w:lineRule="auto"/>
        <w:ind w:left="720" w:right="720"/>
        <w:jc w:val="both"/>
      </w:pPr>
      <w:r>
        <w:rPr>
          <w:sz w:val="20"/>
          <w:szCs w:val="20"/>
        </w:rPr>
        <w:t>Conventional mouse devices impose physical constraints on computer interaction, particularly for users with motor disabilities, touchless presentation scenarios, and sterile environments requiring contactless control. This paper presents an AI-based virtual mouse control system leveraging real-time hand gesture recognition through OpenCV 4.8 and MediaPipe Hands v2. The system employs a 21-landmark hand skeleton model to extract three-dimensional joint coordinates at 30–60 FPS and maps nine distinct gesture classes to OS-level mouse operations including cursor movement, left/right click, double-click, scroll, drag-and-drop, and volume control. A hybrid classification approach combining deterministic rule-based logic for high-confidence gestures with a K-Nearest Neighbors (KNN) classifier for ambiguous cases achieves an overall accuracy of 94.8%, with individual gesture F1-scores ranging from 90.5% (drag-and-drop) to 98.1% (index pointer). End-to-end system latency averages 55 ms under optimal conditions, well within the 100 ms real-time interaction threshold. Extensive evaluation across four environmental conditions demonstrates robustness against challenging lighting and background variations. Comparative analysis against four state-of-the-art approaches confirms competitive accuracy with significantly lower latency than transformer-based methods. The proposed system operates entirely on CPU without GPU requirement, enabling deployment on standard consumer hardware including laptops and Raspberry Pi 4B.</w:t>
      </w:r>
    </w:p>
    <w:p w14:paraId="39C891EC" w14:textId="77777777" w:rsidR="009A7AA3" w:rsidRDefault="00000000">
      <w:pPr>
        <w:spacing w:before="60" w:after="80"/>
        <w:ind w:left="720" w:right="720"/>
        <w:rPr>
          <w:sz w:val="20"/>
          <w:szCs w:val="20"/>
        </w:rPr>
      </w:pPr>
      <w:r>
        <w:rPr>
          <w:b/>
          <w:bCs/>
          <w:sz w:val="20"/>
          <w:szCs w:val="20"/>
        </w:rPr>
        <w:t xml:space="preserve">Keywords: </w:t>
      </w:r>
      <w:r>
        <w:rPr>
          <w:sz w:val="20"/>
          <w:szCs w:val="20"/>
        </w:rPr>
        <w:t>hand gesture recognition, virtual mouse, MediaPipe Hands, OpenCV, human-computer interaction, contactless control, real-time system</w:t>
      </w:r>
    </w:p>
    <w:p w14:paraId="6D4F7376" w14:textId="77777777" w:rsidR="00AD7B2D" w:rsidRDefault="00AD7B2D">
      <w:pPr>
        <w:spacing w:before="60" w:after="80"/>
        <w:ind w:left="720" w:right="720"/>
      </w:pPr>
    </w:p>
    <w:p w14:paraId="5E92EB64" w14:textId="77777777" w:rsidR="009A7AA3" w:rsidRDefault="00000000">
      <w:pPr>
        <w:pStyle w:val="Heading1"/>
      </w:pPr>
      <w:r>
        <w:t>1. Introduction</w:t>
      </w:r>
    </w:p>
    <w:p w14:paraId="455D414E" w14:textId="77777777" w:rsidR="009A7AA3" w:rsidRDefault="00000000">
      <w:pPr>
        <w:spacing w:before="110" w:after="110" w:line="360" w:lineRule="auto"/>
        <w:ind w:firstLine="720"/>
        <w:jc w:val="both"/>
      </w:pPr>
      <w:r>
        <w:rPr>
          <w:color w:val="111111"/>
        </w:rPr>
        <w:t>The conventional computer mouse, despite decades of refinement, imposes a fundamental constraint on human-computer interaction (HCI): it requires direct physical contact with a surface, confines the user to a specific workspace, and presents significant barriers for individuals with upper-limb motor impairments. As computing environments extend into presentation theatres, operating rooms, cleanrooms, and mixed-reality spaces, the need for robust touchless input modalities has moved from academic curiosity to engineering imperative.</w:t>
      </w:r>
    </w:p>
    <w:p w14:paraId="259F2F58" w14:textId="77777777" w:rsidR="009A7AA3" w:rsidRDefault="00000000">
      <w:pPr>
        <w:spacing w:before="110" w:after="110" w:line="360" w:lineRule="auto"/>
        <w:ind w:firstLine="720"/>
        <w:jc w:val="both"/>
      </w:pPr>
      <w:r>
        <w:rPr>
          <w:color w:val="111111"/>
        </w:rPr>
        <w:t xml:space="preserve">Hand gesture recognition (HGR) represents the most natural candidate for a contactless mouse replacement because human hands already serve as the primary tool for physical world manipulation. The </w:t>
      </w:r>
      <w:r>
        <w:rPr>
          <w:color w:val="111111"/>
        </w:rPr>
        <w:lastRenderedPageBreak/>
        <w:t>challenge lies in bridging the gap between the biological richness of hand articulation—26 degrees of freedom across 27 bones—and the real-time computational pipeline required to extract, classify, and act on that information at latencies imperceptible to users (&lt;100 ms). Early approaches relied on colored gloves or depth sensors (Kinect), which imposed hardware dependencies that limited deployment. The emergence of lightweight deep learning frameworks and high-efficiency landmark detectors has finally made camera-only, CPU-deployable HGR systems viable.</w:t>
      </w:r>
    </w:p>
    <w:p w14:paraId="66E80CEC" w14:textId="77777777" w:rsidR="009A7AA3" w:rsidRDefault="00000000">
      <w:pPr>
        <w:spacing w:before="110" w:after="110" w:line="360" w:lineRule="auto"/>
        <w:ind w:firstLine="720"/>
        <w:jc w:val="both"/>
      </w:pPr>
      <w:r>
        <w:rPr>
          <w:color w:val="111111"/>
        </w:rPr>
        <w:t>Google's MediaPipe Hands, released in 2019 and substantially updated in 2023, provides a pre-trained pipeline that detects hand regions and predicts 21 three-dimensional landmarks at real-time speeds on commodity hardware (Zhang et al., 2020). Coupled with OpenCV's mature image processing ecosystem, it offers a foundation for building HGR-based input systems without requiring custom neural network training. However, translating raw landmark coordinates into robust, user-friendly mouse control—with sufficient gesture vocabulary, environmental robustness, and cursor smoothness—requires careful system engineering that existing literature has only partially addressed.</w:t>
      </w:r>
    </w:p>
    <w:p w14:paraId="6F449E49" w14:textId="77777777" w:rsidR="009A7AA3" w:rsidRDefault="00000000">
      <w:pPr>
        <w:pStyle w:val="Heading3"/>
      </w:pPr>
      <w:r>
        <w:t>1.1 Research Gap</w:t>
      </w:r>
    </w:p>
    <w:p w14:paraId="36794D95" w14:textId="77777777" w:rsidR="009A7AA3" w:rsidRDefault="00000000">
      <w:pPr>
        <w:spacing w:before="110" w:after="110" w:line="360" w:lineRule="auto"/>
        <w:ind w:firstLine="720"/>
        <w:jc w:val="both"/>
      </w:pPr>
      <w:r>
        <w:rPr>
          <w:color w:val="111111"/>
        </w:rPr>
        <w:t>A systematic review of 64 publications (2019–2024) on camera-based virtual mouse systems reveals three persistent gaps: (1) Limited gesture vocabulary: the majority of published systems support 3–6 gesture classes, insufficient for a full mouse replacement that includes drag-and-drop and scroll operations; (2) Environmental brittleness: most evaluations are conducted in controlled lighting with plain backgrounds, leaving performance under realistic conditions poorly characterized; (3) Accessibility on commodity hardware: transformer-based and multi-model ensemble approaches achieve high accuracy but require GPU inference, precluding deployment on the laptops and Raspberry Pi devices most commonly used by accessibility-focused users.</w:t>
      </w:r>
    </w:p>
    <w:p w14:paraId="66A218BB" w14:textId="77777777" w:rsidR="009A7AA3" w:rsidRDefault="00000000">
      <w:pPr>
        <w:pStyle w:val="Heading3"/>
      </w:pPr>
      <w:r>
        <w:t>1.2 Research Objectives</w:t>
      </w:r>
    </w:p>
    <w:p w14:paraId="739BA256" w14:textId="77777777" w:rsidR="009A7AA3" w:rsidRDefault="00000000">
      <w:pPr>
        <w:spacing w:before="110" w:after="110" w:line="360" w:lineRule="auto"/>
        <w:ind w:firstLine="720"/>
        <w:jc w:val="both"/>
      </w:pPr>
      <w:r>
        <w:rPr>
          <w:color w:val="111111"/>
        </w:rPr>
        <w:t>This research has four primary objectives: (O1) Design and implement a complete virtual mouse pipeline supporting nine gesture classes using only MediaPipe and OpenCV on CPU-only hardware; (O2) Develop a hybrid classifier that maintains &gt;95% accuracy on unambiguous gestures while gracefully handling ambiguous cases; (O3) Characterize system performance—accuracy, latency, FPS stability—across diverse environmental conditions; (O4) Benchmark the proposed system against recent state-of-the-art approaches on common metrics to establish its contribution position.</w:t>
      </w:r>
    </w:p>
    <w:p w14:paraId="34AFA65E" w14:textId="77777777" w:rsidR="009A7AA3" w:rsidRDefault="00000000">
      <w:pPr>
        <w:pStyle w:val="Heading1"/>
      </w:pPr>
      <w:r>
        <w:t>2. Literature Review</w:t>
      </w:r>
    </w:p>
    <w:p w14:paraId="518E37FE" w14:textId="77777777" w:rsidR="009A7AA3" w:rsidRDefault="00000000">
      <w:pPr>
        <w:pStyle w:val="Heading2"/>
      </w:pPr>
      <w:r>
        <w:t>2.1 Hand Gesture Recognition: Evolution of Approaches</w:t>
      </w:r>
    </w:p>
    <w:p w14:paraId="5806EEED" w14:textId="77777777" w:rsidR="009A7AA3" w:rsidRDefault="00000000">
      <w:pPr>
        <w:spacing w:before="110" w:after="110" w:line="360" w:lineRule="auto"/>
        <w:ind w:firstLine="720"/>
        <w:jc w:val="both"/>
      </w:pPr>
      <w:r>
        <w:rPr>
          <w:color w:val="111111"/>
        </w:rPr>
        <w:t xml:space="preserve">The trajectory of HGR research spans three architectural generations. First-generation systems (pre-2015) relied on handcrafted features—HOG, SIFT, optical flow—fed into classical classifiers such as SVM and random forests. While computationally lightweight, these approaches required careful feature engineering and were brittle to appearance variation. Molchanov et al. (2016) demonstrated that </w:t>
      </w:r>
      <w:r>
        <w:rPr>
          <w:color w:val="111111"/>
        </w:rPr>
        <w:lastRenderedPageBreak/>
        <w:t>CNN-based approaches substantially outperformed handcrafted methods on the ChALearn LAP dataset, catalyzing the shift toward learned representations.</w:t>
      </w:r>
    </w:p>
    <w:p w14:paraId="1D08EA45" w14:textId="77777777" w:rsidR="009A7AA3" w:rsidRDefault="00000000">
      <w:pPr>
        <w:spacing w:before="110" w:after="110" w:line="360" w:lineRule="auto"/>
        <w:ind w:firstLine="720"/>
        <w:jc w:val="both"/>
      </w:pPr>
      <w:r>
        <w:rPr>
          <w:color w:val="111111"/>
        </w:rPr>
        <w:t>Second-generation systems (2015–2020) employed CNNs, typically processing image patches or depth maps. Liu et al. (2019) achieved 93.2% on the DHG-14/28 dataset using a 3D-CNN architecture, while Kopuklu et al. (2019) introduced RealtimeHand, demonstrating that compact CNN architectures could achieve real-time performance without depth sensors. However, these approaches still required training large labeled datasets and GPU inference for acceptable frame rates.</w:t>
      </w:r>
    </w:p>
    <w:p w14:paraId="7A100951" w14:textId="77777777" w:rsidR="009A7AA3" w:rsidRDefault="00000000">
      <w:pPr>
        <w:spacing w:before="110" w:after="110" w:line="360" w:lineRule="auto"/>
        <w:ind w:firstLine="720"/>
        <w:jc w:val="both"/>
      </w:pPr>
      <w:r>
        <w:rPr>
          <w:color w:val="111111"/>
        </w:rPr>
        <w:t>Third-generation systems (2020–present) leverage pre-trained landmark models—primarily MediaPipe Hands and BlazePalm—as universal hand representations, training lightweight classifiers on top of the extracted coordinates rather than raw pixels. This paradigm shift dramatically reduces data requirements, eliminates GPU dependency, and improves interpretability (Zhang et al., 2020). Bharathi et al. (2023) demonstrated that even simple rule-based classification on MediaPipe landmarks achieves 93.4% accuracy on common mouse gestures, establishing a competitive baseline.</w:t>
      </w:r>
    </w:p>
    <w:p w14:paraId="544267BA" w14:textId="77777777" w:rsidR="009A7AA3" w:rsidRDefault="00000000">
      <w:pPr>
        <w:pStyle w:val="Heading2"/>
      </w:pPr>
      <w:r>
        <w:t>2.2 Virtual Mouse Systems: State of the Art</w:t>
      </w:r>
    </w:p>
    <w:p w14:paraId="12923BCA" w14:textId="77777777" w:rsidR="009A7AA3" w:rsidRDefault="00000000">
      <w:pPr>
        <w:spacing w:before="110" w:after="110" w:line="360" w:lineRule="auto"/>
        <w:ind w:firstLine="720"/>
        <w:jc w:val="both"/>
      </w:pPr>
      <w:r>
        <w:rPr>
          <w:color w:val="111111"/>
        </w:rPr>
        <w:t>Cao et al. (2021) developed one of the first comprehensive virtual mouse systems using CNN-based hand detection combined with OpenCV, achieving 89.3% accuracy on five gesture classes with 127 ms average latency on an Intel i5 processor. While demonstrating the feasibility of the approach, the system was limited by both gesture vocabulary and real-time performance. Shin et al. (2022) improved accuracy to 91.7% using YOLOv5 for hand detection, supporting six gesture classes, but increased latency to 143 ms due to the YOLO inference overhead.</w:t>
      </w:r>
    </w:p>
    <w:p w14:paraId="0F0C7978" w14:textId="77777777" w:rsidR="009A7AA3" w:rsidRDefault="00000000">
      <w:pPr>
        <w:spacing w:before="110" w:after="110" w:line="360" w:lineRule="auto"/>
        <w:ind w:firstLine="720"/>
        <w:jc w:val="both"/>
      </w:pPr>
      <w:r>
        <w:rPr>
          <w:color w:val="111111"/>
        </w:rPr>
        <w:t>Zhang et al. (2023) achieved the highest published accuracy of 95.8% using a Vision Transformer combined with an RGBD depth sensor and eight gesture classes. However, this system requires both a depth camera and GPU inference, making it impractical for commodity deployment. The most directly comparable work is Bharathi et al. (2023) who used a pure MediaPipe baseline with seven gesture classes, achieving 93.4% at 62 ms latency—demonstrating the efficiency potential of the landmark-based paradigm while leaving the gap of hybrid classification and expanded gesture vocabulary unaddressed.</w:t>
      </w:r>
    </w:p>
    <w:p w14:paraId="6C9CB633" w14:textId="77777777" w:rsidR="009A7AA3" w:rsidRDefault="00000000">
      <w:pPr>
        <w:pStyle w:val="Heading2"/>
      </w:pPr>
      <w:r>
        <w:t>2.3 MediaPipe Hands: Technical Foundations</w:t>
      </w:r>
    </w:p>
    <w:p w14:paraId="5306B8EA" w14:textId="77777777" w:rsidR="009A7AA3" w:rsidRDefault="00000000">
      <w:pPr>
        <w:spacing w:before="110" w:after="110" w:line="360" w:lineRule="auto"/>
        <w:ind w:firstLine="720"/>
        <w:jc w:val="both"/>
      </w:pPr>
      <w:r>
        <w:rPr>
          <w:color w:val="111111"/>
        </w:rPr>
        <w:t>MediaPipe Hands operates as a two-stage pipeline: a palm detection model (BlazePalm) identifies hand bounding boxes in the full frame, followed by a hand landmark model that predicts 21 3D keypoints within the detected region (Zhang et al., 2020). The landmark model was trained on approximately 30,000 annotated real images augmented with 60,000 synthetic renders, achieving mean per-joint position error (MPJPE) of ~13 mm on benchmark datasets. Critically, the landmark model runs in ~8 ms on a 2022-era laptop CPU, making it the computational bottleneck only in high-load scenarios.</w:t>
      </w:r>
    </w:p>
    <w:p w14:paraId="43F0C28C" w14:textId="77777777" w:rsidR="009A7AA3" w:rsidRDefault="00000000">
      <w:pPr>
        <w:spacing w:before="110" w:after="110" w:line="360" w:lineRule="auto"/>
        <w:ind w:firstLine="720"/>
        <w:jc w:val="both"/>
      </w:pPr>
      <w:r>
        <w:rPr>
          <w:color w:val="111111"/>
        </w:rPr>
        <w:t xml:space="preserve">The 21 landmarks correspond to specific anatomical positions: wrist (0), four metacarpophalangeal joints (1, 5, 9, 13, 17), and four sets of three finger joints per finger. The (x, y) </w:t>
      </w:r>
      <w:r>
        <w:rPr>
          <w:color w:val="111111"/>
        </w:rPr>
        <w:lastRenderedPageBreak/>
        <w:t>coordinates are normalized to [0, 1] relative to the image bounding box, while the z-coordinate represents depth relative to the wrist, providing pseudo-3D information without a depth sensor. This coordinate representation enables view-invariant geometry calculations—finger extension, joint angles, inter-finger distances—that form the basis of our gesture classifier.</w:t>
      </w:r>
    </w:p>
    <w:p w14:paraId="06645106" w14:textId="77777777" w:rsidR="009A7AA3" w:rsidRDefault="00000000">
      <w:pPr>
        <w:pStyle w:val="Heading2"/>
      </w:pPr>
      <w:r>
        <w:t>2.4 Identified Research Gaps</w:t>
      </w:r>
    </w:p>
    <w:p w14:paraId="518516B0" w14:textId="77777777" w:rsidR="009A7AA3" w:rsidRDefault="00000000">
      <w:pPr>
        <w:spacing w:before="110" w:after="200" w:line="360" w:lineRule="auto"/>
        <w:ind w:firstLine="720"/>
        <w:jc w:val="both"/>
      </w:pPr>
      <w:r>
        <w:rPr>
          <w:color w:val="111111"/>
        </w:rPr>
        <w:t>From the comparative analysis (summarized in Table 1), four specific gaps motivate the current work: (G1) No existing CPU-only system supports nine gesture classes with &gt;94% overall accuracy; (G2) Environmental robustness evaluation is systematically absent from the literature, with all reviewed papers evaluating only optimal conditions; (G3) The hybrid rule+ML classification strategy—combining determinism for clear gestures with learned models for ambiguous ones—has not been explored for this application; (G4) Cursor smoothing algorithms specific to landmark-based coordinate noise have not been rigorously characterized.</w:t>
      </w:r>
    </w:p>
    <w:p w14:paraId="79C45106" w14:textId="77777777" w:rsidR="009A7AA3" w:rsidRDefault="00000000">
      <w:pPr>
        <w:spacing w:before="80" w:after="80"/>
        <w:jc w:val="center"/>
      </w:pPr>
      <w:r>
        <w:rPr>
          <w:b/>
          <w:bCs/>
          <w:color w:val="0D2137"/>
          <w:sz w:val="20"/>
          <w:szCs w:val="20"/>
        </w:rPr>
        <w:t>Table 1. Comparative Summary of Related Virtual Mouse / HGR Systems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8"/>
        <w:gridCol w:w="1375"/>
        <w:gridCol w:w="1034"/>
        <w:gridCol w:w="1090"/>
        <w:gridCol w:w="968"/>
        <w:gridCol w:w="936"/>
        <w:gridCol w:w="1825"/>
      </w:tblGrid>
      <w:tr w:rsidR="009A7AA3" w14:paraId="6B171CDF" w14:textId="77777777">
        <w:tblPrEx>
          <w:tblCellMar>
            <w:top w:w="0" w:type="dxa"/>
            <w:bottom w:w="0" w:type="dxa"/>
          </w:tblCellMar>
        </w:tblPrEx>
        <w:trPr>
          <w:tblHeader/>
        </w:trPr>
        <w:tc>
          <w:tcPr>
            <w:tcW w:w="1700" w:type="dxa"/>
            <w:tcBorders>
              <w:top w:val="single" w:sz="1" w:space="0" w:color="88BBDD"/>
              <w:left w:val="single" w:sz="1" w:space="0" w:color="88BBDD"/>
              <w:bottom w:val="single" w:sz="1" w:space="0" w:color="88BBDD"/>
              <w:right w:val="single" w:sz="1" w:space="0" w:color="88BBDD"/>
            </w:tcBorders>
            <w:shd w:val="clear" w:color="auto" w:fill="D0E8F5"/>
            <w:tcMar>
              <w:top w:w="80" w:type="dxa"/>
              <w:left w:w="130" w:type="dxa"/>
              <w:bottom w:w="80" w:type="dxa"/>
              <w:right w:w="130" w:type="dxa"/>
            </w:tcMar>
            <w:vAlign w:val="center"/>
          </w:tcPr>
          <w:p w14:paraId="7B655361" w14:textId="77777777" w:rsidR="009A7AA3" w:rsidRDefault="00000000">
            <w:pPr>
              <w:jc w:val="center"/>
            </w:pPr>
            <w:r>
              <w:rPr>
                <w:b/>
                <w:bCs/>
                <w:color w:val="0D2137"/>
                <w:sz w:val="19"/>
                <w:szCs w:val="19"/>
              </w:rPr>
              <w:t>System / Reference</w:t>
            </w:r>
          </w:p>
        </w:tc>
        <w:tc>
          <w:tcPr>
            <w:tcW w:w="1300" w:type="dxa"/>
            <w:tcBorders>
              <w:top w:val="single" w:sz="1" w:space="0" w:color="88BBDD"/>
              <w:left w:val="single" w:sz="1" w:space="0" w:color="88BBDD"/>
              <w:bottom w:val="single" w:sz="1" w:space="0" w:color="88BBDD"/>
              <w:right w:val="single" w:sz="1" w:space="0" w:color="88BBDD"/>
            </w:tcBorders>
            <w:shd w:val="clear" w:color="auto" w:fill="D0E8F5"/>
            <w:tcMar>
              <w:top w:w="80" w:type="dxa"/>
              <w:left w:w="130" w:type="dxa"/>
              <w:bottom w:w="80" w:type="dxa"/>
              <w:right w:w="130" w:type="dxa"/>
            </w:tcMar>
            <w:vAlign w:val="center"/>
          </w:tcPr>
          <w:p w14:paraId="793CA858" w14:textId="77777777" w:rsidR="009A7AA3" w:rsidRDefault="00000000">
            <w:pPr>
              <w:jc w:val="center"/>
            </w:pPr>
            <w:r>
              <w:rPr>
                <w:b/>
                <w:bCs/>
                <w:color w:val="0D2137"/>
                <w:sz w:val="19"/>
                <w:szCs w:val="19"/>
              </w:rPr>
              <w:t>Method</w:t>
            </w:r>
          </w:p>
        </w:tc>
        <w:tc>
          <w:tcPr>
            <w:tcW w:w="800" w:type="dxa"/>
            <w:tcBorders>
              <w:top w:val="single" w:sz="1" w:space="0" w:color="88BBDD"/>
              <w:left w:val="single" w:sz="1" w:space="0" w:color="88BBDD"/>
              <w:bottom w:val="single" w:sz="1" w:space="0" w:color="88BBDD"/>
              <w:right w:val="single" w:sz="1" w:space="0" w:color="88BBDD"/>
            </w:tcBorders>
            <w:shd w:val="clear" w:color="auto" w:fill="D0E8F5"/>
            <w:tcMar>
              <w:top w:w="80" w:type="dxa"/>
              <w:left w:w="130" w:type="dxa"/>
              <w:bottom w:w="80" w:type="dxa"/>
              <w:right w:w="130" w:type="dxa"/>
            </w:tcMar>
            <w:vAlign w:val="center"/>
          </w:tcPr>
          <w:p w14:paraId="27133EC4" w14:textId="77777777" w:rsidR="009A7AA3" w:rsidRDefault="00000000">
            <w:pPr>
              <w:jc w:val="center"/>
            </w:pPr>
            <w:r>
              <w:rPr>
                <w:b/>
                <w:bCs/>
                <w:color w:val="0D2137"/>
                <w:sz w:val="19"/>
                <w:szCs w:val="19"/>
              </w:rPr>
              <w:t># Gestures</w:t>
            </w:r>
          </w:p>
        </w:tc>
        <w:tc>
          <w:tcPr>
            <w:tcW w:w="1000" w:type="dxa"/>
            <w:tcBorders>
              <w:top w:val="single" w:sz="1" w:space="0" w:color="88BBDD"/>
              <w:left w:val="single" w:sz="1" w:space="0" w:color="88BBDD"/>
              <w:bottom w:val="single" w:sz="1" w:space="0" w:color="88BBDD"/>
              <w:right w:val="single" w:sz="1" w:space="0" w:color="88BBDD"/>
            </w:tcBorders>
            <w:shd w:val="clear" w:color="auto" w:fill="D0E8F5"/>
            <w:tcMar>
              <w:top w:w="80" w:type="dxa"/>
              <w:left w:w="130" w:type="dxa"/>
              <w:bottom w:w="80" w:type="dxa"/>
              <w:right w:w="130" w:type="dxa"/>
            </w:tcMar>
            <w:vAlign w:val="center"/>
          </w:tcPr>
          <w:p w14:paraId="285BB65A" w14:textId="77777777" w:rsidR="009A7AA3" w:rsidRDefault="00000000">
            <w:pPr>
              <w:jc w:val="center"/>
            </w:pPr>
            <w:r>
              <w:rPr>
                <w:b/>
                <w:bCs/>
                <w:color w:val="0D2137"/>
                <w:sz w:val="19"/>
                <w:szCs w:val="19"/>
              </w:rPr>
              <w:t>Accuracy</w:t>
            </w:r>
          </w:p>
        </w:tc>
        <w:tc>
          <w:tcPr>
            <w:tcW w:w="900" w:type="dxa"/>
            <w:tcBorders>
              <w:top w:val="single" w:sz="1" w:space="0" w:color="88BBDD"/>
              <w:left w:val="single" w:sz="1" w:space="0" w:color="88BBDD"/>
              <w:bottom w:val="single" w:sz="1" w:space="0" w:color="88BBDD"/>
              <w:right w:val="single" w:sz="1" w:space="0" w:color="88BBDD"/>
            </w:tcBorders>
            <w:shd w:val="clear" w:color="auto" w:fill="D0E8F5"/>
            <w:tcMar>
              <w:top w:w="80" w:type="dxa"/>
              <w:left w:w="130" w:type="dxa"/>
              <w:bottom w:w="80" w:type="dxa"/>
              <w:right w:w="130" w:type="dxa"/>
            </w:tcMar>
            <w:vAlign w:val="center"/>
          </w:tcPr>
          <w:p w14:paraId="616F69AB" w14:textId="77777777" w:rsidR="009A7AA3" w:rsidRDefault="00000000">
            <w:pPr>
              <w:jc w:val="center"/>
            </w:pPr>
            <w:r>
              <w:rPr>
                <w:b/>
                <w:bCs/>
                <w:color w:val="0D2137"/>
                <w:sz w:val="19"/>
                <w:szCs w:val="19"/>
              </w:rPr>
              <w:t>Latency</w:t>
            </w:r>
          </w:p>
        </w:tc>
        <w:tc>
          <w:tcPr>
            <w:tcW w:w="800" w:type="dxa"/>
            <w:tcBorders>
              <w:top w:val="single" w:sz="1" w:space="0" w:color="88BBDD"/>
              <w:left w:val="single" w:sz="1" w:space="0" w:color="88BBDD"/>
              <w:bottom w:val="single" w:sz="1" w:space="0" w:color="88BBDD"/>
              <w:right w:val="single" w:sz="1" w:space="0" w:color="88BBDD"/>
            </w:tcBorders>
            <w:shd w:val="clear" w:color="auto" w:fill="D0E8F5"/>
            <w:tcMar>
              <w:top w:w="80" w:type="dxa"/>
              <w:left w:w="130" w:type="dxa"/>
              <w:bottom w:w="80" w:type="dxa"/>
              <w:right w:w="130" w:type="dxa"/>
            </w:tcMar>
            <w:vAlign w:val="center"/>
          </w:tcPr>
          <w:p w14:paraId="0A35B032" w14:textId="77777777" w:rsidR="009A7AA3" w:rsidRDefault="00000000">
            <w:pPr>
              <w:jc w:val="center"/>
            </w:pPr>
            <w:r>
              <w:rPr>
                <w:b/>
                <w:bCs/>
                <w:color w:val="0D2137"/>
                <w:sz w:val="19"/>
                <w:szCs w:val="19"/>
              </w:rPr>
              <w:t>GPU Req.</w:t>
            </w:r>
          </w:p>
        </w:tc>
        <w:tc>
          <w:tcPr>
            <w:tcW w:w="1726" w:type="dxa"/>
            <w:tcBorders>
              <w:top w:val="single" w:sz="1" w:space="0" w:color="88BBDD"/>
              <w:left w:val="single" w:sz="1" w:space="0" w:color="88BBDD"/>
              <w:bottom w:val="single" w:sz="1" w:space="0" w:color="88BBDD"/>
              <w:right w:val="single" w:sz="1" w:space="0" w:color="88BBDD"/>
            </w:tcBorders>
            <w:shd w:val="clear" w:color="auto" w:fill="D0E8F5"/>
            <w:tcMar>
              <w:top w:w="80" w:type="dxa"/>
              <w:left w:w="130" w:type="dxa"/>
              <w:bottom w:w="80" w:type="dxa"/>
              <w:right w:w="130" w:type="dxa"/>
            </w:tcMar>
            <w:vAlign w:val="center"/>
          </w:tcPr>
          <w:p w14:paraId="48B5374B" w14:textId="77777777" w:rsidR="009A7AA3" w:rsidRDefault="00000000">
            <w:pPr>
              <w:jc w:val="center"/>
            </w:pPr>
            <w:r>
              <w:rPr>
                <w:b/>
                <w:bCs/>
                <w:color w:val="0D2137"/>
                <w:sz w:val="19"/>
                <w:szCs w:val="19"/>
              </w:rPr>
              <w:t>Env. Eval.</w:t>
            </w:r>
          </w:p>
        </w:tc>
      </w:tr>
      <w:tr w:rsidR="009A7AA3" w14:paraId="2546D15E" w14:textId="77777777">
        <w:tblPrEx>
          <w:tblCellMar>
            <w:top w:w="0" w:type="dxa"/>
            <w:bottom w:w="0" w:type="dxa"/>
          </w:tblCellMar>
        </w:tblPrEx>
        <w:tc>
          <w:tcPr>
            <w:tcW w:w="1700" w:type="dxa"/>
            <w:tcBorders>
              <w:top w:val="single" w:sz="1" w:space="0" w:color="88BBDD"/>
              <w:left w:val="single" w:sz="1" w:space="0" w:color="88BBDD"/>
              <w:bottom w:val="single" w:sz="1" w:space="0" w:color="88BBDD"/>
              <w:right w:val="single" w:sz="1" w:space="0" w:color="88BBDD"/>
            </w:tcBorders>
            <w:tcMar>
              <w:top w:w="60" w:type="dxa"/>
              <w:left w:w="110" w:type="dxa"/>
              <w:bottom w:w="60" w:type="dxa"/>
              <w:right w:w="110" w:type="dxa"/>
            </w:tcMar>
            <w:vAlign w:val="center"/>
          </w:tcPr>
          <w:p w14:paraId="70BB950A" w14:textId="77777777" w:rsidR="009A7AA3" w:rsidRDefault="00000000">
            <w:r>
              <w:rPr>
                <w:color w:val="111111"/>
                <w:sz w:val="19"/>
                <w:szCs w:val="19"/>
              </w:rPr>
              <w:t>Cao et al. (2021)</w:t>
            </w:r>
          </w:p>
        </w:tc>
        <w:tc>
          <w:tcPr>
            <w:tcW w:w="1300" w:type="dxa"/>
            <w:tcBorders>
              <w:top w:val="single" w:sz="1" w:space="0" w:color="88BBDD"/>
              <w:left w:val="single" w:sz="1" w:space="0" w:color="88BBDD"/>
              <w:bottom w:val="single" w:sz="1" w:space="0" w:color="88BBDD"/>
              <w:right w:val="single" w:sz="1" w:space="0" w:color="88BBDD"/>
            </w:tcBorders>
            <w:tcMar>
              <w:top w:w="60" w:type="dxa"/>
              <w:left w:w="110" w:type="dxa"/>
              <w:bottom w:w="60" w:type="dxa"/>
              <w:right w:w="110" w:type="dxa"/>
            </w:tcMar>
            <w:vAlign w:val="center"/>
          </w:tcPr>
          <w:p w14:paraId="67518E8D" w14:textId="77777777" w:rsidR="009A7AA3" w:rsidRDefault="00000000">
            <w:r>
              <w:rPr>
                <w:color w:val="111111"/>
                <w:sz w:val="19"/>
                <w:szCs w:val="19"/>
              </w:rPr>
              <w:t>CNN + OpenCV</w:t>
            </w:r>
          </w:p>
        </w:tc>
        <w:tc>
          <w:tcPr>
            <w:tcW w:w="800" w:type="dxa"/>
            <w:tcBorders>
              <w:top w:val="single" w:sz="1" w:space="0" w:color="88BBDD"/>
              <w:left w:val="single" w:sz="1" w:space="0" w:color="88BBDD"/>
              <w:bottom w:val="single" w:sz="1" w:space="0" w:color="88BBDD"/>
              <w:right w:val="single" w:sz="1" w:space="0" w:color="88BBDD"/>
            </w:tcBorders>
            <w:tcMar>
              <w:top w:w="60" w:type="dxa"/>
              <w:left w:w="110" w:type="dxa"/>
              <w:bottom w:w="60" w:type="dxa"/>
              <w:right w:w="110" w:type="dxa"/>
            </w:tcMar>
            <w:vAlign w:val="center"/>
          </w:tcPr>
          <w:p w14:paraId="3ED6A30B" w14:textId="77777777" w:rsidR="009A7AA3" w:rsidRDefault="00000000">
            <w:pPr>
              <w:jc w:val="center"/>
            </w:pPr>
            <w:r>
              <w:rPr>
                <w:color w:val="111111"/>
                <w:sz w:val="19"/>
                <w:szCs w:val="19"/>
              </w:rPr>
              <w:t>5</w:t>
            </w:r>
          </w:p>
        </w:tc>
        <w:tc>
          <w:tcPr>
            <w:tcW w:w="1000" w:type="dxa"/>
            <w:tcBorders>
              <w:top w:val="single" w:sz="1" w:space="0" w:color="88BBDD"/>
              <w:left w:val="single" w:sz="1" w:space="0" w:color="88BBDD"/>
              <w:bottom w:val="single" w:sz="1" w:space="0" w:color="88BBDD"/>
              <w:right w:val="single" w:sz="1" w:space="0" w:color="88BBDD"/>
            </w:tcBorders>
            <w:tcMar>
              <w:top w:w="60" w:type="dxa"/>
              <w:left w:w="110" w:type="dxa"/>
              <w:bottom w:w="60" w:type="dxa"/>
              <w:right w:w="110" w:type="dxa"/>
            </w:tcMar>
            <w:vAlign w:val="center"/>
          </w:tcPr>
          <w:p w14:paraId="4B39C572" w14:textId="77777777" w:rsidR="009A7AA3" w:rsidRDefault="00000000">
            <w:pPr>
              <w:jc w:val="center"/>
            </w:pPr>
            <w:r>
              <w:rPr>
                <w:color w:val="111111"/>
                <w:sz w:val="19"/>
                <w:szCs w:val="19"/>
              </w:rPr>
              <w:t>89.3%</w:t>
            </w:r>
          </w:p>
        </w:tc>
        <w:tc>
          <w:tcPr>
            <w:tcW w:w="900" w:type="dxa"/>
            <w:tcBorders>
              <w:top w:val="single" w:sz="1" w:space="0" w:color="88BBDD"/>
              <w:left w:val="single" w:sz="1" w:space="0" w:color="88BBDD"/>
              <w:bottom w:val="single" w:sz="1" w:space="0" w:color="88BBDD"/>
              <w:right w:val="single" w:sz="1" w:space="0" w:color="88BBDD"/>
            </w:tcBorders>
            <w:tcMar>
              <w:top w:w="60" w:type="dxa"/>
              <w:left w:w="110" w:type="dxa"/>
              <w:bottom w:w="60" w:type="dxa"/>
              <w:right w:w="110" w:type="dxa"/>
            </w:tcMar>
            <w:vAlign w:val="center"/>
          </w:tcPr>
          <w:p w14:paraId="02588833" w14:textId="77777777" w:rsidR="009A7AA3" w:rsidRDefault="00000000">
            <w:pPr>
              <w:jc w:val="center"/>
            </w:pPr>
            <w:r>
              <w:rPr>
                <w:color w:val="111111"/>
                <w:sz w:val="19"/>
                <w:szCs w:val="19"/>
              </w:rPr>
              <w:t>127 ms</w:t>
            </w:r>
          </w:p>
        </w:tc>
        <w:tc>
          <w:tcPr>
            <w:tcW w:w="800" w:type="dxa"/>
            <w:tcBorders>
              <w:top w:val="single" w:sz="1" w:space="0" w:color="88BBDD"/>
              <w:left w:val="single" w:sz="1" w:space="0" w:color="88BBDD"/>
              <w:bottom w:val="single" w:sz="1" w:space="0" w:color="88BBDD"/>
              <w:right w:val="single" w:sz="1" w:space="0" w:color="88BBDD"/>
            </w:tcBorders>
            <w:tcMar>
              <w:top w:w="60" w:type="dxa"/>
              <w:left w:w="110" w:type="dxa"/>
              <w:bottom w:w="60" w:type="dxa"/>
              <w:right w:w="110" w:type="dxa"/>
            </w:tcMar>
            <w:vAlign w:val="center"/>
          </w:tcPr>
          <w:p w14:paraId="196DC194" w14:textId="77777777" w:rsidR="009A7AA3" w:rsidRDefault="00000000">
            <w:pPr>
              <w:jc w:val="center"/>
            </w:pPr>
            <w:r>
              <w:rPr>
                <w:color w:val="111111"/>
                <w:sz w:val="19"/>
                <w:szCs w:val="19"/>
              </w:rPr>
              <w:t>No</w:t>
            </w:r>
          </w:p>
        </w:tc>
        <w:tc>
          <w:tcPr>
            <w:tcW w:w="1726" w:type="dxa"/>
            <w:tcBorders>
              <w:top w:val="single" w:sz="1" w:space="0" w:color="88BBDD"/>
              <w:left w:val="single" w:sz="1" w:space="0" w:color="88BBDD"/>
              <w:bottom w:val="single" w:sz="1" w:space="0" w:color="88BBDD"/>
              <w:right w:val="single" w:sz="1" w:space="0" w:color="88BBDD"/>
            </w:tcBorders>
            <w:tcMar>
              <w:top w:w="60" w:type="dxa"/>
              <w:left w:w="110" w:type="dxa"/>
              <w:bottom w:w="60" w:type="dxa"/>
              <w:right w:w="110" w:type="dxa"/>
            </w:tcMar>
            <w:vAlign w:val="center"/>
          </w:tcPr>
          <w:p w14:paraId="22A81553" w14:textId="77777777" w:rsidR="009A7AA3" w:rsidRDefault="00000000">
            <w:pPr>
              <w:jc w:val="center"/>
            </w:pPr>
            <w:r>
              <w:rPr>
                <w:color w:val="111111"/>
                <w:sz w:val="19"/>
                <w:szCs w:val="19"/>
              </w:rPr>
              <w:t>Controlled only</w:t>
            </w:r>
          </w:p>
        </w:tc>
      </w:tr>
      <w:tr w:rsidR="009A7AA3" w14:paraId="07EF41B4" w14:textId="77777777">
        <w:tblPrEx>
          <w:tblCellMar>
            <w:top w:w="0" w:type="dxa"/>
            <w:bottom w:w="0" w:type="dxa"/>
          </w:tblCellMar>
        </w:tblPrEx>
        <w:tc>
          <w:tcPr>
            <w:tcW w:w="1700" w:type="dxa"/>
            <w:tcBorders>
              <w:top w:val="single" w:sz="1" w:space="0" w:color="88BBDD"/>
              <w:left w:val="single" w:sz="1" w:space="0" w:color="88BBDD"/>
              <w:bottom w:val="single" w:sz="1" w:space="0" w:color="88BBDD"/>
              <w:right w:val="single" w:sz="1" w:space="0" w:color="88BBDD"/>
            </w:tcBorders>
            <w:shd w:val="clear" w:color="auto" w:fill="F0F7FF"/>
            <w:tcMar>
              <w:top w:w="60" w:type="dxa"/>
              <w:left w:w="110" w:type="dxa"/>
              <w:bottom w:w="60" w:type="dxa"/>
              <w:right w:w="110" w:type="dxa"/>
            </w:tcMar>
            <w:vAlign w:val="center"/>
          </w:tcPr>
          <w:p w14:paraId="28DAD02D" w14:textId="77777777" w:rsidR="009A7AA3" w:rsidRDefault="00000000">
            <w:r>
              <w:rPr>
                <w:color w:val="111111"/>
                <w:sz w:val="19"/>
                <w:szCs w:val="19"/>
              </w:rPr>
              <w:t>Shin et al. (2022)</w:t>
            </w:r>
          </w:p>
        </w:tc>
        <w:tc>
          <w:tcPr>
            <w:tcW w:w="1300" w:type="dxa"/>
            <w:tcBorders>
              <w:top w:val="single" w:sz="1" w:space="0" w:color="88BBDD"/>
              <w:left w:val="single" w:sz="1" w:space="0" w:color="88BBDD"/>
              <w:bottom w:val="single" w:sz="1" w:space="0" w:color="88BBDD"/>
              <w:right w:val="single" w:sz="1" w:space="0" w:color="88BBDD"/>
            </w:tcBorders>
            <w:shd w:val="clear" w:color="auto" w:fill="F0F7FF"/>
            <w:tcMar>
              <w:top w:w="60" w:type="dxa"/>
              <w:left w:w="110" w:type="dxa"/>
              <w:bottom w:w="60" w:type="dxa"/>
              <w:right w:w="110" w:type="dxa"/>
            </w:tcMar>
            <w:vAlign w:val="center"/>
          </w:tcPr>
          <w:p w14:paraId="6D711DB2" w14:textId="77777777" w:rsidR="009A7AA3" w:rsidRDefault="00000000">
            <w:r>
              <w:rPr>
                <w:color w:val="111111"/>
                <w:sz w:val="19"/>
                <w:szCs w:val="19"/>
              </w:rPr>
              <w:t>YOLOv5 + OpenCV</w:t>
            </w:r>
          </w:p>
        </w:tc>
        <w:tc>
          <w:tcPr>
            <w:tcW w:w="800" w:type="dxa"/>
            <w:tcBorders>
              <w:top w:val="single" w:sz="1" w:space="0" w:color="88BBDD"/>
              <w:left w:val="single" w:sz="1" w:space="0" w:color="88BBDD"/>
              <w:bottom w:val="single" w:sz="1" w:space="0" w:color="88BBDD"/>
              <w:right w:val="single" w:sz="1" w:space="0" w:color="88BBDD"/>
            </w:tcBorders>
            <w:shd w:val="clear" w:color="auto" w:fill="F0F7FF"/>
            <w:tcMar>
              <w:top w:w="60" w:type="dxa"/>
              <w:left w:w="110" w:type="dxa"/>
              <w:bottom w:w="60" w:type="dxa"/>
              <w:right w:w="110" w:type="dxa"/>
            </w:tcMar>
            <w:vAlign w:val="center"/>
          </w:tcPr>
          <w:p w14:paraId="278D1D37" w14:textId="77777777" w:rsidR="009A7AA3" w:rsidRDefault="00000000">
            <w:pPr>
              <w:jc w:val="center"/>
            </w:pPr>
            <w:r>
              <w:rPr>
                <w:color w:val="111111"/>
                <w:sz w:val="19"/>
                <w:szCs w:val="19"/>
              </w:rPr>
              <w:t>6</w:t>
            </w:r>
          </w:p>
        </w:tc>
        <w:tc>
          <w:tcPr>
            <w:tcW w:w="1000" w:type="dxa"/>
            <w:tcBorders>
              <w:top w:val="single" w:sz="1" w:space="0" w:color="88BBDD"/>
              <w:left w:val="single" w:sz="1" w:space="0" w:color="88BBDD"/>
              <w:bottom w:val="single" w:sz="1" w:space="0" w:color="88BBDD"/>
              <w:right w:val="single" w:sz="1" w:space="0" w:color="88BBDD"/>
            </w:tcBorders>
            <w:shd w:val="clear" w:color="auto" w:fill="F0F7FF"/>
            <w:tcMar>
              <w:top w:w="60" w:type="dxa"/>
              <w:left w:w="110" w:type="dxa"/>
              <w:bottom w:w="60" w:type="dxa"/>
              <w:right w:w="110" w:type="dxa"/>
            </w:tcMar>
            <w:vAlign w:val="center"/>
          </w:tcPr>
          <w:p w14:paraId="6BA6A204" w14:textId="77777777" w:rsidR="009A7AA3" w:rsidRDefault="00000000">
            <w:pPr>
              <w:jc w:val="center"/>
            </w:pPr>
            <w:r>
              <w:rPr>
                <w:color w:val="111111"/>
                <w:sz w:val="19"/>
                <w:szCs w:val="19"/>
              </w:rPr>
              <w:t>91.7%</w:t>
            </w:r>
          </w:p>
        </w:tc>
        <w:tc>
          <w:tcPr>
            <w:tcW w:w="900" w:type="dxa"/>
            <w:tcBorders>
              <w:top w:val="single" w:sz="1" w:space="0" w:color="88BBDD"/>
              <w:left w:val="single" w:sz="1" w:space="0" w:color="88BBDD"/>
              <w:bottom w:val="single" w:sz="1" w:space="0" w:color="88BBDD"/>
              <w:right w:val="single" w:sz="1" w:space="0" w:color="88BBDD"/>
            </w:tcBorders>
            <w:shd w:val="clear" w:color="auto" w:fill="F0F7FF"/>
            <w:tcMar>
              <w:top w:w="60" w:type="dxa"/>
              <w:left w:w="110" w:type="dxa"/>
              <w:bottom w:w="60" w:type="dxa"/>
              <w:right w:w="110" w:type="dxa"/>
            </w:tcMar>
            <w:vAlign w:val="center"/>
          </w:tcPr>
          <w:p w14:paraId="72A267E4" w14:textId="77777777" w:rsidR="009A7AA3" w:rsidRDefault="00000000">
            <w:pPr>
              <w:jc w:val="center"/>
            </w:pPr>
            <w:r>
              <w:rPr>
                <w:color w:val="111111"/>
                <w:sz w:val="19"/>
                <w:szCs w:val="19"/>
              </w:rPr>
              <w:t>143 ms</w:t>
            </w:r>
          </w:p>
        </w:tc>
        <w:tc>
          <w:tcPr>
            <w:tcW w:w="800" w:type="dxa"/>
            <w:tcBorders>
              <w:top w:val="single" w:sz="1" w:space="0" w:color="88BBDD"/>
              <w:left w:val="single" w:sz="1" w:space="0" w:color="88BBDD"/>
              <w:bottom w:val="single" w:sz="1" w:space="0" w:color="88BBDD"/>
              <w:right w:val="single" w:sz="1" w:space="0" w:color="88BBDD"/>
            </w:tcBorders>
            <w:shd w:val="clear" w:color="auto" w:fill="F0F7FF"/>
            <w:tcMar>
              <w:top w:w="60" w:type="dxa"/>
              <w:left w:w="110" w:type="dxa"/>
              <w:bottom w:w="60" w:type="dxa"/>
              <w:right w:w="110" w:type="dxa"/>
            </w:tcMar>
            <w:vAlign w:val="center"/>
          </w:tcPr>
          <w:p w14:paraId="5B787A28" w14:textId="77777777" w:rsidR="009A7AA3" w:rsidRDefault="00000000">
            <w:pPr>
              <w:jc w:val="center"/>
            </w:pPr>
            <w:r>
              <w:rPr>
                <w:color w:val="111111"/>
                <w:sz w:val="19"/>
                <w:szCs w:val="19"/>
              </w:rPr>
              <w:t>Optional</w:t>
            </w:r>
          </w:p>
        </w:tc>
        <w:tc>
          <w:tcPr>
            <w:tcW w:w="1726" w:type="dxa"/>
            <w:tcBorders>
              <w:top w:val="single" w:sz="1" w:space="0" w:color="88BBDD"/>
              <w:left w:val="single" w:sz="1" w:space="0" w:color="88BBDD"/>
              <w:bottom w:val="single" w:sz="1" w:space="0" w:color="88BBDD"/>
              <w:right w:val="single" w:sz="1" w:space="0" w:color="88BBDD"/>
            </w:tcBorders>
            <w:shd w:val="clear" w:color="auto" w:fill="F0F7FF"/>
            <w:tcMar>
              <w:top w:w="60" w:type="dxa"/>
              <w:left w:w="110" w:type="dxa"/>
              <w:bottom w:w="60" w:type="dxa"/>
              <w:right w:w="110" w:type="dxa"/>
            </w:tcMar>
            <w:vAlign w:val="center"/>
          </w:tcPr>
          <w:p w14:paraId="37F332C3" w14:textId="77777777" w:rsidR="009A7AA3" w:rsidRDefault="00000000">
            <w:pPr>
              <w:jc w:val="center"/>
            </w:pPr>
            <w:r>
              <w:rPr>
                <w:color w:val="111111"/>
                <w:sz w:val="19"/>
                <w:szCs w:val="19"/>
              </w:rPr>
              <w:t>Controlled only</w:t>
            </w:r>
          </w:p>
        </w:tc>
      </w:tr>
      <w:tr w:rsidR="009A7AA3" w14:paraId="4AEDE9F8" w14:textId="77777777">
        <w:tblPrEx>
          <w:tblCellMar>
            <w:top w:w="0" w:type="dxa"/>
            <w:bottom w:w="0" w:type="dxa"/>
          </w:tblCellMar>
        </w:tblPrEx>
        <w:tc>
          <w:tcPr>
            <w:tcW w:w="1700" w:type="dxa"/>
            <w:tcBorders>
              <w:top w:val="single" w:sz="1" w:space="0" w:color="88BBDD"/>
              <w:left w:val="single" w:sz="1" w:space="0" w:color="88BBDD"/>
              <w:bottom w:val="single" w:sz="1" w:space="0" w:color="88BBDD"/>
              <w:right w:val="single" w:sz="1" w:space="0" w:color="88BBDD"/>
            </w:tcBorders>
            <w:tcMar>
              <w:top w:w="60" w:type="dxa"/>
              <w:left w:w="110" w:type="dxa"/>
              <w:bottom w:w="60" w:type="dxa"/>
              <w:right w:w="110" w:type="dxa"/>
            </w:tcMar>
            <w:vAlign w:val="center"/>
          </w:tcPr>
          <w:p w14:paraId="00B84839" w14:textId="77777777" w:rsidR="009A7AA3" w:rsidRDefault="00000000">
            <w:r>
              <w:rPr>
                <w:color w:val="111111"/>
                <w:sz w:val="19"/>
                <w:szCs w:val="19"/>
              </w:rPr>
              <w:t>Bharathi et al. (2023)</w:t>
            </w:r>
          </w:p>
        </w:tc>
        <w:tc>
          <w:tcPr>
            <w:tcW w:w="1300" w:type="dxa"/>
            <w:tcBorders>
              <w:top w:val="single" w:sz="1" w:space="0" w:color="88BBDD"/>
              <w:left w:val="single" w:sz="1" w:space="0" w:color="88BBDD"/>
              <w:bottom w:val="single" w:sz="1" w:space="0" w:color="88BBDD"/>
              <w:right w:val="single" w:sz="1" w:space="0" w:color="88BBDD"/>
            </w:tcBorders>
            <w:tcMar>
              <w:top w:w="60" w:type="dxa"/>
              <w:left w:w="110" w:type="dxa"/>
              <w:bottom w:w="60" w:type="dxa"/>
              <w:right w:w="110" w:type="dxa"/>
            </w:tcMar>
            <w:vAlign w:val="center"/>
          </w:tcPr>
          <w:p w14:paraId="38B75E2B" w14:textId="77777777" w:rsidR="009A7AA3" w:rsidRDefault="00000000">
            <w:r>
              <w:rPr>
                <w:color w:val="111111"/>
                <w:sz w:val="19"/>
                <w:szCs w:val="19"/>
              </w:rPr>
              <w:t>MediaPipe baseline</w:t>
            </w:r>
          </w:p>
        </w:tc>
        <w:tc>
          <w:tcPr>
            <w:tcW w:w="800" w:type="dxa"/>
            <w:tcBorders>
              <w:top w:val="single" w:sz="1" w:space="0" w:color="88BBDD"/>
              <w:left w:val="single" w:sz="1" w:space="0" w:color="88BBDD"/>
              <w:bottom w:val="single" w:sz="1" w:space="0" w:color="88BBDD"/>
              <w:right w:val="single" w:sz="1" w:space="0" w:color="88BBDD"/>
            </w:tcBorders>
            <w:tcMar>
              <w:top w:w="60" w:type="dxa"/>
              <w:left w:w="110" w:type="dxa"/>
              <w:bottom w:w="60" w:type="dxa"/>
              <w:right w:w="110" w:type="dxa"/>
            </w:tcMar>
            <w:vAlign w:val="center"/>
          </w:tcPr>
          <w:p w14:paraId="6DA45895" w14:textId="77777777" w:rsidR="009A7AA3" w:rsidRDefault="00000000">
            <w:pPr>
              <w:jc w:val="center"/>
            </w:pPr>
            <w:r>
              <w:rPr>
                <w:color w:val="111111"/>
                <w:sz w:val="19"/>
                <w:szCs w:val="19"/>
              </w:rPr>
              <w:t>7</w:t>
            </w:r>
          </w:p>
        </w:tc>
        <w:tc>
          <w:tcPr>
            <w:tcW w:w="1000" w:type="dxa"/>
            <w:tcBorders>
              <w:top w:val="single" w:sz="1" w:space="0" w:color="88BBDD"/>
              <w:left w:val="single" w:sz="1" w:space="0" w:color="88BBDD"/>
              <w:bottom w:val="single" w:sz="1" w:space="0" w:color="88BBDD"/>
              <w:right w:val="single" w:sz="1" w:space="0" w:color="88BBDD"/>
            </w:tcBorders>
            <w:tcMar>
              <w:top w:w="60" w:type="dxa"/>
              <w:left w:w="110" w:type="dxa"/>
              <w:bottom w:w="60" w:type="dxa"/>
              <w:right w:w="110" w:type="dxa"/>
            </w:tcMar>
            <w:vAlign w:val="center"/>
          </w:tcPr>
          <w:p w14:paraId="54E743F0" w14:textId="77777777" w:rsidR="009A7AA3" w:rsidRDefault="00000000">
            <w:pPr>
              <w:jc w:val="center"/>
            </w:pPr>
            <w:r>
              <w:rPr>
                <w:color w:val="111111"/>
                <w:sz w:val="19"/>
                <w:szCs w:val="19"/>
              </w:rPr>
              <w:t>93.4%</w:t>
            </w:r>
          </w:p>
        </w:tc>
        <w:tc>
          <w:tcPr>
            <w:tcW w:w="900" w:type="dxa"/>
            <w:tcBorders>
              <w:top w:val="single" w:sz="1" w:space="0" w:color="88BBDD"/>
              <w:left w:val="single" w:sz="1" w:space="0" w:color="88BBDD"/>
              <w:bottom w:val="single" w:sz="1" w:space="0" w:color="88BBDD"/>
              <w:right w:val="single" w:sz="1" w:space="0" w:color="88BBDD"/>
            </w:tcBorders>
            <w:tcMar>
              <w:top w:w="60" w:type="dxa"/>
              <w:left w:w="110" w:type="dxa"/>
              <w:bottom w:w="60" w:type="dxa"/>
              <w:right w:w="110" w:type="dxa"/>
            </w:tcMar>
            <w:vAlign w:val="center"/>
          </w:tcPr>
          <w:p w14:paraId="4726391C" w14:textId="77777777" w:rsidR="009A7AA3" w:rsidRDefault="00000000">
            <w:pPr>
              <w:jc w:val="center"/>
            </w:pPr>
            <w:r>
              <w:rPr>
                <w:color w:val="111111"/>
                <w:sz w:val="19"/>
                <w:szCs w:val="19"/>
              </w:rPr>
              <w:t>62 ms</w:t>
            </w:r>
          </w:p>
        </w:tc>
        <w:tc>
          <w:tcPr>
            <w:tcW w:w="800" w:type="dxa"/>
            <w:tcBorders>
              <w:top w:val="single" w:sz="1" w:space="0" w:color="88BBDD"/>
              <w:left w:val="single" w:sz="1" w:space="0" w:color="88BBDD"/>
              <w:bottom w:val="single" w:sz="1" w:space="0" w:color="88BBDD"/>
              <w:right w:val="single" w:sz="1" w:space="0" w:color="88BBDD"/>
            </w:tcBorders>
            <w:tcMar>
              <w:top w:w="60" w:type="dxa"/>
              <w:left w:w="110" w:type="dxa"/>
              <w:bottom w:w="60" w:type="dxa"/>
              <w:right w:w="110" w:type="dxa"/>
            </w:tcMar>
            <w:vAlign w:val="center"/>
          </w:tcPr>
          <w:p w14:paraId="2069C8BB" w14:textId="77777777" w:rsidR="009A7AA3" w:rsidRDefault="00000000">
            <w:pPr>
              <w:jc w:val="center"/>
            </w:pPr>
            <w:r>
              <w:rPr>
                <w:color w:val="111111"/>
                <w:sz w:val="19"/>
                <w:szCs w:val="19"/>
              </w:rPr>
              <w:t>No</w:t>
            </w:r>
          </w:p>
        </w:tc>
        <w:tc>
          <w:tcPr>
            <w:tcW w:w="1726" w:type="dxa"/>
            <w:tcBorders>
              <w:top w:val="single" w:sz="1" w:space="0" w:color="88BBDD"/>
              <w:left w:val="single" w:sz="1" w:space="0" w:color="88BBDD"/>
              <w:bottom w:val="single" w:sz="1" w:space="0" w:color="88BBDD"/>
              <w:right w:val="single" w:sz="1" w:space="0" w:color="88BBDD"/>
            </w:tcBorders>
            <w:tcMar>
              <w:top w:w="60" w:type="dxa"/>
              <w:left w:w="110" w:type="dxa"/>
              <w:bottom w:w="60" w:type="dxa"/>
              <w:right w:w="110" w:type="dxa"/>
            </w:tcMar>
            <w:vAlign w:val="center"/>
          </w:tcPr>
          <w:p w14:paraId="15467472" w14:textId="77777777" w:rsidR="009A7AA3" w:rsidRDefault="00000000">
            <w:pPr>
              <w:jc w:val="center"/>
            </w:pPr>
            <w:r>
              <w:rPr>
                <w:color w:val="111111"/>
                <w:sz w:val="19"/>
                <w:szCs w:val="19"/>
              </w:rPr>
              <w:t>Controlled only</w:t>
            </w:r>
          </w:p>
        </w:tc>
      </w:tr>
      <w:tr w:rsidR="009A7AA3" w14:paraId="7CF08796" w14:textId="77777777">
        <w:tblPrEx>
          <w:tblCellMar>
            <w:top w:w="0" w:type="dxa"/>
            <w:bottom w:w="0" w:type="dxa"/>
          </w:tblCellMar>
        </w:tblPrEx>
        <w:tc>
          <w:tcPr>
            <w:tcW w:w="1700" w:type="dxa"/>
            <w:tcBorders>
              <w:top w:val="single" w:sz="1" w:space="0" w:color="88BBDD"/>
              <w:left w:val="single" w:sz="1" w:space="0" w:color="88BBDD"/>
              <w:bottom w:val="single" w:sz="1" w:space="0" w:color="88BBDD"/>
              <w:right w:val="single" w:sz="1" w:space="0" w:color="88BBDD"/>
            </w:tcBorders>
            <w:shd w:val="clear" w:color="auto" w:fill="F0F7FF"/>
            <w:tcMar>
              <w:top w:w="60" w:type="dxa"/>
              <w:left w:w="110" w:type="dxa"/>
              <w:bottom w:w="60" w:type="dxa"/>
              <w:right w:w="110" w:type="dxa"/>
            </w:tcMar>
            <w:vAlign w:val="center"/>
          </w:tcPr>
          <w:p w14:paraId="24359D8C" w14:textId="77777777" w:rsidR="009A7AA3" w:rsidRDefault="00000000">
            <w:r>
              <w:rPr>
                <w:color w:val="111111"/>
                <w:sz w:val="19"/>
                <w:szCs w:val="19"/>
              </w:rPr>
              <w:t>Zhang et al. (2023)</w:t>
            </w:r>
          </w:p>
        </w:tc>
        <w:tc>
          <w:tcPr>
            <w:tcW w:w="1300" w:type="dxa"/>
            <w:tcBorders>
              <w:top w:val="single" w:sz="1" w:space="0" w:color="88BBDD"/>
              <w:left w:val="single" w:sz="1" w:space="0" w:color="88BBDD"/>
              <w:bottom w:val="single" w:sz="1" w:space="0" w:color="88BBDD"/>
              <w:right w:val="single" w:sz="1" w:space="0" w:color="88BBDD"/>
            </w:tcBorders>
            <w:shd w:val="clear" w:color="auto" w:fill="F0F7FF"/>
            <w:tcMar>
              <w:top w:w="60" w:type="dxa"/>
              <w:left w:w="110" w:type="dxa"/>
              <w:bottom w:w="60" w:type="dxa"/>
              <w:right w:w="110" w:type="dxa"/>
            </w:tcMar>
            <w:vAlign w:val="center"/>
          </w:tcPr>
          <w:p w14:paraId="37E9BE28" w14:textId="77777777" w:rsidR="009A7AA3" w:rsidRDefault="00000000">
            <w:r>
              <w:rPr>
                <w:color w:val="111111"/>
                <w:sz w:val="19"/>
                <w:szCs w:val="19"/>
              </w:rPr>
              <w:t>ViT + RGBD sensor</w:t>
            </w:r>
          </w:p>
        </w:tc>
        <w:tc>
          <w:tcPr>
            <w:tcW w:w="800" w:type="dxa"/>
            <w:tcBorders>
              <w:top w:val="single" w:sz="1" w:space="0" w:color="88BBDD"/>
              <w:left w:val="single" w:sz="1" w:space="0" w:color="88BBDD"/>
              <w:bottom w:val="single" w:sz="1" w:space="0" w:color="88BBDD"/>
              <w:right w:val="single" w:sz="1" w:space="0" w:color="88BBDD"/>
            </w:tcBorders>
            <w:shd w:val="clear" w:color="auto" w:fill="F0F7FF"/>
            <w:tcMar>
              <w:top w:w="60" w:type="dxa"/>
              <w:left w:w="110" w:type="dxa"/>
              <w:bottom w:w="60" w:type="dxa"/>
              <w:right w:w="110" w:type="dxa"/>
            </w:tcMar>
            <w:vAlign w:val="center"/>
          </w:tcPr>
          <w:p w14:paraId="1D30C426" w14:textId="77777777" w:rsidR="009A7AA3" w:rsidRDefault="00000000">
            <w:pPr>
              <w:jc w:val="center"/>
            </w:pPr>
            <w:r>
              <w:rPr>
                <w:color w:val="111111"/>
                <w:sz w:val="19"/>
                <w:szCs w:val="19"/>
              </w:rPr>
              <w:t>8</w:t>
            </w:r>
          </w:p>
        </w:tc>
        <w:tc>
          <w:tcPr>
            <w:tcW w:w="1000" w:type="dxa"/>
            <w:tcBorders>
              <w:top w:val="single" w:sz="1" w:space="0" w:color="88BBDD"/>
              <w:left w:val="single" w:sz="1" w:space="0" w:color="88BBDD"/>
              <w:bottom w:val="single" w:sz="1" w:space="0" w:color="88BBDD"/>
              <w:right w:val="single" w:sz="1" w:space="0" w:color="88BBDD"/>
            </w:tcBorders>
            <w:shd w:val="clear" w:color="auto" w:fill="F0F7FF"/>
            <w:tcMar>
              <w:top w:w="60" w:type="dxa"/>
              <w:left w:w="110" w:type="dxa"/>
              <w:bottom w:w="60" w:type="dxa"/>
              <w:right w:w="110" w:type="dxa"/>
            </w:tcMar>
            <w:vAlign w:val="center"/>
          </w:tcPr>
          <w:p w14:paraId="72E1A172" w14:textId="77777777" w:rsidR="009A7AA3" w:rsidRDefault="00000000">
            <w:pPr>
              <w:jc w:val="center"/>
            </w:pPr>
            <w:r>
              <w:rPr>
                <w:color w:val="111111"/>
                <w:sz w:val="19"/>
                <w:szCs w:val="19"/>
              </w:rPr>
              <w:t>95.8%</w:t>
            </w:r>
          </w:p>
        </w:tc>
        <w:tc>
          <w:tcPr>
            <w:tcW w:w="900" w:type="dxa"/>
            <w:tcBorders>
              <w:top w:val="single" w:sz="1" w:space="0" w:color="88BBDD"/>
              <w:left w:val="single" w:sz="1" w:space="0" w:color="88BBDD"/>
              <w:bottom w:val="single" w:sz="1" w:space="0" w:color="88BBDD"/>
              <w:right w:val="single" w:sz="1" w:space="0" w:color="88BBDD"/>
            </w:tcBorders>
            <w:shd w:val="clear" w:color="auto" w:fill="F0F7FF"/>
            <w:tcMar>
              <w:top w:w="60" w:type="dxa"/>
              <w:left w:w="110" w:type="dxa"/>
              <w:bottom w:w="60" w:type="dxa"/>
              <w:right w:w="110" w:type="dxa"/>
            </w:tcMar>
            <w:vAlign w:val="center"/>
          </w:tcPr>
          <w:p w14:paraId="54FB82BB" w14:textId="77777777" w:rsidR="009A7AA3" w:rsidRDefault="00000000">
            <w:pPr>
              <w:jc w:val="center"/>
            </w:pPr>
            <w:r>
              <w:rPr>
                <w:color w:val="111111"/>
                <w:sz w:val="19"/>
                <w:szCs w:val="19"/>
              </w:rPr>
              <w:t>198 ms</w:t>
            </w:r>
          </w:p>
        </w:tc>
        <w:tc>
          <w:tcPr>
            <w:tcW w:w="800" w:type="dxa"/>
            <w:tcBorders>
              <w:top w:val="single" w:sz="1" w:space="0" w:color="88BBDD"/>
              <w:left w:val="single" w:sz="1" w:space="0" w:color="88BBDD"/>
              <w:bottom w:val="single" w:sz="1" w:space="0" w:color="88BBDD"/>
              <w:right w:val="single" w:sz="1" w:space="0" w:color="88BBDD"/>
            </w:tcBorders>
            <w:shd w:val="clear" w:color="auto" w:fill="F0F7FF"/>
            <w:tcMar>
              <w:top w:w="60" w:type="dxa"/>
              <w:left w:w="110" w:type="dxa"/>
              <w:bottom w:w="60" w:type="dxa"/>
              <w:right w:w="110" w:type="dxa"/>
            </w:tcMar>
            <w:vAlign w:val="center"/>
          </w:tcPr>
          <w:p w14:paraId="4FD32490" w14:textId="77777777" w:rsidR="009A7AA3" w:rsidRDefault="00000000">
            <w:pPr>
              <w:jc w:val="center"/>
            </w:pPr>
            <w:r>
              <w:rPr>
                <w:color w:val="111111"/>
                <w:sz w:val="19"/>
                <w:szCs w:val="19"/>
              </w:rPr>
              <w:t>Yes</w:t>
            </w:r>
          </w:p>
        </w:tc>
        <w:tc>
          <w:tcPr>
            <w:tcW w:w="1726" w:type="dxa"/>
            <w:tcBorders>
              <w:top w:val="single" w:sz="1" w:space="0" w:color="88BBDD"/>
              <w:left w:val="single" w:sz="1" w:space="0" w:color="88BBDD"/>
              <w:bottom w:val="single" w:sz="1" w:space="0" w:color="88BBDD"/>
              <w:right w:val="single" w:sz="1" w:space="0" w:color="88BBDD"/>
            </w:tcBorders>
            <w:shd w:val="clear" w:color="auto" w:fill="F0F7FF"/>
            <w:tcMar>
              <w:top w:w="60" w:type="dxa"/>
              <w:left w:w="110" w:type="dxa"/>
              <w:bottom w:w="60" w:type="dxa"/>
              <w:right w:w="110" w:type="dxa"/>
            </w:tcMar>
            <w:vAlign w:val="center"/>
          </w:tcPr>
          <w:p w14:paraId="722E7FFA" w14:textId="77777777" w:rsidR="009A7AA3" w:rsidRDefault="00000000">
            <w:pPr>
              <w:jc w:val="center"/>
            </w:pPr>
            <w:r>
              <w:rPr>
                <w:color w:val="111111"/>
                <w:sz w:val="19"/>
                <w:szCs w:val="19"/>
              </w:rPr>
              <w:t>Controlled only</w:t>
            </w:r>
          </w:p>
        </w:tc>
      </w:tr>
      <w:tr w:rsidR="009A7AA3" w14:paraId="26464D03" w14:textId="77777777">
        <w:tblPrEx>
          <w:tblCellMar>
            <w:top w:w="0" w:type="dxa"/>
            <w:bottom w:w="0" w:type="dxa"/>
          </w:tblCellMar>
        </w:tblPrEx>
        <w:tc>
          <w:tcPr>
            <w:tcW w:w="1700" w:type="dxa"/>
            <w:tcBorders>
              <w:top w:val="single" w:sz="1" w:space="0" w:color="88BBDD"/>
              <w:left w:val="single" w:sz="1" w:space="0" w:color="88BBDD"/>
              <w:bottom w:val="single" w:sz="1" w:space="0" w:color="88BBDD"/>
              <w:right w:val="single" w:sz="1" w:space="0" w:color="88BBDD"/>
            </w:tcBorders>
            <w:tcMar>
              <w:top w:w="60" w:type="dxa"/>
              <w:left w:w="110" w:type="dxa"/>
              <w:bottom w:w="60" w:type="dxa"/>
              <w:right w:w="110" w:type="dxa"/>
            </w:tcMar>
            <w:vAlign w:val="center"/>
          </w:tcPr>
          <w:p w14:paraId="328E89BE" w14:textId="77777777" w:rsidR="009A7AA3" w:rsidRDefault="00000000">
            <w:r>
              <w:rPr>
                <w:color w:val="111111"/>
                <w:sz w:val="19"/>
                <w:szCs w:val="19"/>
              </w:rPr>
              <w:t>Molchanov et al. (2016)</w:t>
            </w:r>
          </w:p>
        </w:tc>
        <w:tc>
          <w:tcPr>
            <w:tcW w:w="1300" w:type="dxa"/>
            <w:tcBorders>
              <w:top w:val="single" w:sz="1" w:space="0" w:color="88BBDD"/>
              <w:left w:val="single" w:sz="1" w:space="0" w:color="88BBDD"/>
              <w:bottom w:val="single" w:sz="1" w:space="0" w:color="88BBDD"/>
              <w:right w:val="single" w:sz="1" w:space="0" w:color="88BBDD"/>
            </w:tcBorders>
            <w:tcMar>
              <w:top w:w="60" w:type="dxa"/>
              <w:left w:w="110" w:type="dxa"/>
              <w:bottom w:w="60" w:type="dxa"/>
              <w:right w:w="110" w:type="dxa"/>
            </w:tcMar>
            <w:vAlign w:val="center"/>
          </w:tcPr>
          <w:p w14:paraId="2147086E" w14:textId="77777777" w:rsidR="009A7AA3" w:rsidRDefault="00000000">
            <w:r>
              <w:rPr>
                <w:color w:val="111111"/>
                <w:sz w:val="19"/>
                <w:szCs w:val="19"/>
              </w:rPr>
              <w:t>3D CNN</w:t>
            </w:r>
          </w:p>
        </w:tc>
        <w:tc>
          <w:tcPr>
            <w:tcW w:w="800" w:type="dxa"/>
            <w:tcBorders>
              <w:top w:val="single" w:sz="1" w:space="0" w:color="88BBDD"/>
              <w:left w:val="single" w:sz="1" w:space="0" w:color="88BBDD"/>
              <w:bottom w:val="single" w:sz="1" w:space="0" w:color="88BBDD"/>
              <w:right w:val="single" w:sz="1" w:space="0" w:color="88BBDD"/>
            </w:tcBorders>
            <w:tcMar>
              <w:top w:w="60" w:type="dxa"/>
              <w:left w:w="110" w:type="dxa"/>
              <w:bottom w:w="60" w:type="dxa"/>
              <w:right w:w="110" w:type="dxa"/>
            </w:tcMar>
            <w:vAlign w:val="center"/>
          </w:tcPr>
          <w:p w14:paraId="3D1B2599" w14:textId="77777777" w:rsidR="009A7AA3" w:rsidRDefault="00000000">
            <w:pPr>
              <w:jc w:val="center"/>
            </w:pPr>
            <w:r>
              <w:rPr>
                <w:color w:val="111111"/>
                <w:sz w:val="19"/>
                <w:szCs w:val="19"/>
              </w:rPr>
              <w:t>14</w:t>
            </w:r>
          </w:p>
        </w:tc>
        <w:tc>
          <w:tcPr>
            <w:tcW w:w="1000" w:type="dxa"/>
            <w:tcBorders>
              <w:top w:val="single" w:sz="1" w:space="0" w:color="88BBDD"/>
              <w:left w:val="single" w:sz="1" w:space="0" w:color="88BBDD"/>
              <w:bottom w:val="single" w:sz="1" w:space="0" w:color="88BBDD"/>
              <w:right w:val="single" w:sz="1" w:space="0" w:color="88BBDD"/>
            </w:tcBorders>
            <w:tcMar>
              <w:top w:w="60" w:type="dxa"/>
              <w:left w:w="110" w:type="dxa"/>
              <w:bottom w:w="60" w:type="dxa"/>
              <w:right w:w="110" w:type="dxa"/>
            </w:tcMar>
            <w:vAlign w:val="center"/>
          </w:tcPr>
          <w:p w14:paraId="557E3CEA" w14:textId="77777777" w:rsidR="009A7AA3" w:rsidRDefault="00000000">
            <w:pPr>
              <w:jc w:val="center"/>
            </w:pPr>
            <w:r>
              <w:rPr>
                <w:color w:val="111111"/>
                <w:sz w:val="19"/>
                <w:szCs w:val="19"/>
              </w:rPr>
              <w:t>82.6%</w:t>
            </w:r>
          </w:p>
        </w:tc>
        <w:tc>
          <w:tcPr>
            <w:tcW w:w="900" w:type="dxa"/>
            <w:tcBorders>
              <w:top w:val="single" w:sz="1" w:space="0" w:color="88BBDD"/>
              <w:left w:val="single" w:sz="1" w:space="0" w:color="88BBDD"/>
              <w:bottom w:val="single" w:sz="1" w:space="0" w:color="88BBDD"/>
              <w:right w:val="single" w:sz="1" w:space="0" w:color="88BBDD"/>
            </w:tcBorders>
            <w:tcMar>
              <w:top w:w="60" w:type="dxa"/>
              <w:left w:w="110" w:type="dxa"/>
              <w:bottom w:w="60" w:type="dxa"/>
              <w:right w:w="110" w:type="dxa"/>
            </w:tcMar>
            <w:vAlign w:val="center"/>
          </w:tcPr>
          <w:p w14:paraId="66F3D125" w14:textId="77777777" w:rsidR="009A7AA3" w:rsidRDefault="00000000">
            <w:pPr>
              <w:jc w:val="center"/>
            </w:pPr>
            <w:r>
              <w:rPr>
                <w:color w:val="111111"/>
                <w:sz w:val="19"/>
                <w:szCs w:val="19"/>
              </w:rPr>
              <w:t>N/A (offline)</w:t>
            </w:r>
          </w:p>
        </w:tc>
        <w:tc>
          <w:tcPr>
            <w:tcW w:w="800" w:type="dxa"/>
            <w:tcBorders>
              <w:top w:val="single" w:sz="1" w:space="0" w:color="88BBDD"/>
              <w:left w:val="single" w:sz="1" w:space="0" w:color="88BBDD"/>
              <w:bottom w:val="single" w:sz="1" w:space="0" w:color="88BBDD"/>
              <w:right w:val="single" w:sz="1" w:space="0" w:color="88BBDD"/>
            </w:tcBorders>
            <w:tcMar>
              <w:top w:w="60" w:type="dxa"/>
              <w:left w:w="110" w:type="dxa"/>
              <w:bottom w:w="60" w:type="dxa"/>
              <w:right w:w="110" w:type="dxa"/>
            </w:tcMar>
            <w:vAlign w:val="center"/>
          </w:tcPr>
          <w:p w14:paraId="32AB671D" w14:textId="77777777" w:rsidR="009A7AA3" w:rsidRDefault="00000000">
            <w:pPr>
              <w:jc w:val="center"/>
            </w:pPr>
            <w:r>
              <w:rPr>
                <w:color w:val="111111"/>
                <w:sz w:val="19"/>
                <w:szCs w:val="19"/>
              </w:rPr>
              <w:t>Yes</w:t>
            </w:r>
          </w:p>
        </w:tc>
        <w:tc>
          <w:tcPr>
            <w:tcW w:w="1726" w:type="dxa"/>
            <w:tcBorders>
              <w:top w:val="single" w:sz="1" w:space="0" w:color="88BBDD"/>
              <w:left w:val="single" w:sz="1" w:space="0" w:color="88BBDD"/>
              <w:bottom w:val="single" w:sz="1" w:space="0" w:color="88BBDD"/>
              <w:right w:val="single" w:sz="1" w:space="0" w:color="88BBDD"/>
            </w:tcBorders>
            <w:tcMar>
              <w:top w:w="60" w:type="dxa"/>
              <w:left w:w="110" w:type="dxa"/>
              <w:bottom w:w="60" w:type="dxa"/>
              <w:right w:w="110" w:type="dxa"/>
            </w:tcMar>
            <w:vAlign w:val="center"/>
          </w:tcPr>
          <w:p w14:paraId="749F81DF" w14:textId="77777777" w:rsidR="009A7AA3" w:rsidRDefault="00000000">
            <w:pPr>
              <w:jc w:val="center"/>
            </w:pPr>
            <w:r>
              <w:rPr>
                <w:color w:val="111111"/>
                <w:sz w:val="19"/>
                <w:szCs w:val="19"/>
              </w:rPr>
              <w:t>Lab env.</w:t>
            </w:r>
          </w:p>
        </w:tc>
      </w:tr>
      <w:tr w:rsidR="009A7AA3" w14:paraId="04613CE4" w14:textId="77777777">
        <w:tblPrEx>
          <w:tblCellMar>
            <w:top w:w="0" w:type="dxa"/>
            <w:bottom w:w="0" w:type="dxa"/>
          </w:tblCellMar>
        </w:tblPrEx>
        <w:tc>
          <w:tcPr>
            <w:tcW w:w="1700" w:type="dxa"/>
            <w:tcBorders>
              <w:top w:val="single" w:sz="1" w:space="0" w:color="88BBDD"/>
              <w:left w:val="single" w:sz="1" w:space="0" w:color="88BBDD"/>
              <w:bottom w:val="single" w:sz="1" w:space="0" w:color="88BBDD"/>
              <w:right w:val="single" w:sz="1" w:space="0" w:color="88BBDD"/>
            </w:tcBorders>
            <w:shd w:val="clear" w:color="auto" w:fill="F0F7FF"/>
            <w:tcMar>
              <w:top w:w="60" w:type="dxa"/>
              <w:left w:w="110" w:type="dxa"/>
              <w:bottom w:w="60" w:type="dxa"/>
              <w:right w:w="110" w:type="dxa"/>
            </w:tcMar>
            <w:vAlign w:val="center"/>
          </w:tcPr>
          <w:p w14:paraId="72052F73" w14:textId="77777777" w:rsidR="009A7AA3" w:rsidRDefault="00000000">
            <w:r>
              <w:rPr>
                <w:color w:val="111111"/>
                <w:sz w:val="19"/>
                <w:szCs w:val="19"/>
              </w:rPr>
              <w:t>Liu et al. (2019)</w:t>
            </w:r>
          </w:p>
        </w:tc>
        <w:tc>
          <w:tcPr>
            <w:tcW w:w="1300" w:type="dxa"/>
            <w:tcBorders>
              <w:top w:val="single" w:sz="1" w:space="0" w:color="88BBDD"/>
              <w:left w:val="single" w:sz="1" w:space="0" w:color="88BBDD"/>
              <w:bottom w:val="single" w:sz="1" w:space="0" w:color="88BBDD"/>
              <w:right w:val="single" w:sz="1" w:space="0" w:color="88BBDD"/>
            </w:tcBorders>
            <w:shd w:val="clear" w:color="auto" w:fill="F0F7FF"/>
            <w:tcMar>
              <w:top w:w="60" w:type="dxa"/>
              <w:left w:w="110" w:type="dxa"/>
              <w:bottom w:w="60" w:type="dxa"/>
              <w:right w:w="110" w:type="dxa"/>
            </w:tcMar>
            <w:vAlign w:val="center"/>
          </w:tcPr>
          <w:p w14:paraId="4BFA33EE" w14:textId="77777777" w:rsidR="009A7AA3" w:rsidRDefault="00000000">
            <w:r>
              <w:rPr>
                <w:color w:val="111111"/>
                <w:sz w:val="19"/>
                <w:szCs w:val="19"/>
              </w:rPr>
              <w:t>3D CNN (DHG)</w:t>
            </w:r>
          </w:p>
        </w:tc>
        <w:tc>
          <w:tcPr>
            <w:tcW w:w="800" w:type="dxa"/>
            <w:tcBorders>
              <w:top w:val="single" w:sz="1" w:space="0" w:color="88BBDD"/>
              <w:left w:val="single" w:sz="1" w:space="0" w:color="88BBDD"/>
              <w:bottom w:val="single" w:sz="1" w:space="0" w:color="88BBDD"/>
              <w:right w:val="single" w:sz="1" w:space="0" w:color="88BBDD"/>
            </w:tcBorders>
            <w:shd w:val="clear" w:color="auto" w:fill="F0F7FF"/>
            <w:tcMar>
              <w:top w:w="60" w:type="dxa"/>
              <w:left w:w="110" w:type="dxa"/>
              <w:bottom w:w="60" w:type="dxa"/>
              <w:right w:w="110" w:type="dxa"/>
            </w:tcMar>
            <w:vAlign w:val="center"/>
          </w:tcPr>
          <w:p w14:paraId="58A713B1" w14:textId="77777777" w:rsidR="009A7AA3" w:rsidRDefault="00000000">
            <w:pPr>
              <w:jc w:val="center"/>
            </w:pPr>
            <w:r>
              <w:rPr>
                <w:color w:val="111111"/>
                <w:sz w:val="19"/>
                <w:szCs w:val="19"/>
              </w:rPr>
              <w:t>28</w:t>
            </w:r>
          </w:p>
        </w:tc>
        <w:tc>
          <w:tcPr>
            <w:tcW w:w="1000" w:type="dxa"/>
            <w:tcBorders>
              <w:top w:val="single" w:sz="1" w:space="0" w:color="88BBDD"/>
              <w:left w:val="single" w:sz="1" w:space="0" w:color="88BBDD"/>
              <w:bottom w:val="single" w:sz="1" w:space="0" w:color="88BBDD"/>
              <w:right w:val="single" w:sz="1" w:space="0" w:color="88BBDD"/>
            </w:tcBorders>
            <w:shd w:val="clear" w:color="auto" w:fill="F0F7FF"/>
            <w:tcMar>
              <w:top w:w="60" w:type="dxa"/>
              <w:left w:w="110" w:type="dxa"/>
              <w:bottom w:w="60" w:type="dxa"/>
              <w:right w:w="110" w:type="dxa"/>
            </w:tcMar>
            <w:vAlign w:val="center"/>
          </w:tcPr>
          <w:p w14:paraId="1CAB4C2A" w14:textId="77777777" w:rsidR="009A7AA3" w:rsidRDefault="00000000">
            <w:pPr>
              <w:jc w:val="center"/>
            </w:pPr>
            <w:r>
              <w:rPr>
                <w:color w:val="111111"/>
                <w:sz w:val="19"/>
                <w:szCs w:val="19"/>
              </w:rPr>
              <w:t>93.2%</w:t>
            </w:r>
          </w:p>
        </w:tc>
        <w:tc>
          <w:tcPr>
            <w:tcW w:w="900" w:type="dxa"/>
            <w:tcBorders>
              <w:top w:val="single" w:sz="1" w:space="0" w:color="88BBDD"/>
              <w:left w:val="single" w:sz="1" w:space="0" w:color="88BBDD"/>
              <w:bottom w:val="single" w:sz="1" w:space="0" w:color="88BBDD"/>
              <w:right w:val="single" w:sz="1" w:space="0" w:color="88BBDD"/>
            </w:tcBorders>
            <w:shd w:val="clear" w:color="auto" w:fill="F0F7FF"/>
            <w:tcMar>
              <w:top w:w="60" w:type="dxa"/>
              <w:left w:w="110" w:type="dxa"/>
              <w:bottom w:w="60" w:type="dxa"/>
              <w:right w:w="110" w:type="dxa"/>
            </w:tcMar>
            <w:vAlign w:val="center"/>
          </w:tcPr>
          <w:p w14:paraId="72959915" w14:textId="77777777" w:rsidR="009A7AA3" w:rsidRDefault="00000000">
            <w:pPr>
              <w:jc w:val="center"/>
            </w:pPr>
            <w:r>
              <w:rPr>
                <w:color w:val="111111"/>
                <w:sz w:val="19"/>
                <w:szCs w:val="19"/>
              </w:rPr>
              <w:t>N/A</w:t>
            </w:r>
          </w:p>
        </w:tc>
        <w:tc>
          <w:tcPr>
            <w:tcW w:w="800" w:type="dxa"/>
            <w:tcBorders>
              <w:top w:val="single" w:sz="1" w:space="0" w:color="88BBDD"/>
              <w:left w:val="single" w:sz="1" w:space="0" w:color="88BBDD"/>
              <w:bottom w:val="single" w:sz="1" w:space="0" w:color="88BBDD"/>
              <w:right w:val="single" w:sz="1" w:space="0" w:color="88BBDD"/>
            </w:tcBorders>
            <w:shd w:val="clear" w:color="auto" w:fill="F0F7FF"/>
            <w:tcMar>
              <w:top w:w="60" w:type="dxa"/>
              <w:left w:w="110" w:type="dxa"/>
              <w:bottom w:w="60" w:type="dxa"/>
              <w:right w:w="110" w:type="dxa"/>
            </w:tcMar>
            <w:vAlign w:val="center"/>
          </w:tcPr>
          <w:p w14:paraId="701EB2D0" w14:textId="77777777" w:rsidR="009A7AA3" w:rsidRDefault="00000000">
            <w:pPr>
              <w:jc w:val="center"/>
            </w:pPr>
            <w:r>
              <w:rPr>
                <w:color w:val="111111"/>
                <w:sz w:val="19"/>
                <w:szCs w:val="19"/>
              </w:rPr>
              <w:t>Yes</w:t>
            </w:r>
          </w:p>
        </w:tc>
        <w:tc>
          <w:tcPr>
            <w:tcW w:w="1726" w:type="dxa"/>
            <w:tcBorders>
              <w:top w:val="single" w:sz="1" w:space="0" w:color="88BBDD"/>
              <w:left w:val="single" w:sz="1" w:space="0" w:color="88BBDD"/>
              <w:bottom w:val="single" w:sz="1" w:space="0" w:color="88BBDD"/>
              <w:right w:val="single" w:sz="1" w:space="0" w:color="88BBDD"/>
            </w:tcBorders>
            <w:shd w:val="clear" w:color="auto" w:fill="F0F7FF"/>
            <w:tcMar>
              <w:top w:w="60" w:type="dxa"/>
              <w:left w:w="110" w:type="dxa"/>
              <w:bottom w:w="60" w:type="dxa"/>
              <w:right w:w="110" w:type="dxa"/>
            </w:tcMar>
            <w:vAlign w:val="center"/>
          </w:tcPr>
          <w:p w14:paraId="64BEBCE3" w14:textId="77777777" w:rsidR="009A7AA3" w:rsidRDefault="00000000">
            <w:pPr>
              <w:jc w:val="center"/>
            </w:pPr>
            <w:r>
              <w:rPr>
                <w:color w:val="111111"/>
                <w:sz w:val="19"/>
                <w:szCs w:val="19"/>
              </w:rPr>
              <w:t>Lab env.</w:t>
            </w:r>
          </w:p>
        </w:tc>
      </w:tr>
      <w:tr w:rsidR="009A7AA3" w14:paraId="488480FE" w14:textId="77777777">
        <w:tblPrEx>
          <w:tblCellMar>
            <w:top w:w="0" w:type="dxa"/>
            <w:bottom w:w="0" w:type="dxa"/>
          </w:tblCellMar>
        </w:tblPrEx>
        <w:tc>
          <w:tcPr>
            <w:tcW w:w="1700" w:type="dxa"/>
            <w:tcBorders>
              <w:top w:val="single" w:sz="1" w:space="0" w:color="88BBDD"/>
              <w:left w:val="single" w:sz="1" w:space="0" w:color="88BBDD"/>
              <w:bottom w:val="single" w:sz="1" w:space="0" w:color="88BBDD"/>
              <w:right w:val="single" w:sz="1" w:space="0" w:color="88BBDD"/>
            </w:tcBorders>
            <w:tcMar>
              <w:top w:w="60" w:type="dxa"/>
              <w:left w:w="110" w:type="dxa"/>
              <w:bottom w:w="60" w:type="dxa"/>
              <w:right w:w="110" w:type="dxa"/>
            </w:tcMar>
            <w:vAlign w:val="center"/>
          </w:tcPr>
          <w:p w14:paraId="2169A3F0" w14:textId="77777777" w:rsidR="009A7AA3" w:rsidRDefault="00000000">
            <w:r>
              <w:rPr>
                <w:b/>
                <w:bCs/>
                <w:color w:val="0D2137"/>
                <w:sz w:val="19"/>
                <w:szCs w:val="19"/>
              </w:rPr>
              <w:t>Proposed System</w:t>
            </w:r>
          </w:p>
        </w:tc>
        <w:tc>
          <w:tcPr>
            <w:tcW w:w="1300" w:type="dxa"/>
            <w:tcBorders>
              <w:top w:val="single" w:sz="1" w:space="0" w:color="88BBDD"/>
              <w:left w:val="single" w:sz="1" w:space="0" w:color="88BBDD"/>
              <w:bottom w:val="single" w:sz="1" w:space="0" w:color="88BBDD"/>
              <w:right w:val="single" w:sz="1" w:space="0" w:color="88BBDD"/>
            </w:tcBorders>
            <w:tcMar>
              <w:top w:w="60" w:type="dxa"/>
              <w:left w:w="110" w:type="dxa"/>
              <w:bottom w:w="60" w:type="dxa"/>
              <w:right w:w="110" w:type="dxa"/>
            </w:tcMar>
            <w:vAlign w:val="center"/>
          </w:tcPr>
          <w:p w14:paraId="6CC2EF00" w14:textId="77777777" w:rsidR="009A7AA3" w:rsidRDefault="00000000">
            <w:r>
              <w:rPr>
                <w:b/>
                <w:bCs/>
                <w:color w:val="0D2137"/>
                <w:sz w:val="19"/>
                <w:szCs w:val="19"/>
              </w:rPr>
              <w:t>MediaPipe + Hybrid KNN</w:t>
            </w:r>
          </w:p>
        </w:tc>
        <w:tc>
          <w:tcPr>
            <w:tcW w:w="800" w:type="dxa"/>
            <w:tcBorders>
              <w:top w:val="single" w:sz="1" w:space="0" w:color="88BBDD"/>
              <w:left w:val="single" w:sz="1" w:space="0" w:color="88BBDD"/>
              <w:bottom w:val="single" w:sz="1" w:space="0" w:color="88BBDD"/>
              <w:right w:val="single" w:sz="1" w:space="0" w:color="88BBDD"/>
            </w:tcBorders>
            <w:tcMar>
              <w:top w:w="60" w:type="dxa"/>
              <w:left w:w="110" w:type="dxa"/>
              <w:bottom w:w="60" w:type="dxa"/>
              <w:right w:w="110" w:type="dxa"/>
            </w:tcMar>
            <w:vAlign w:val="center"/>
          </w:tcPr>
          <w:p w14:paraId="0D57B16A" w14:textId="77777777" w:rsidR="009A7AA3" w:rsidRDefault="00000000">
            <w:pPr>
              <w:jc w:val="center"/>
            </w:pPr>
            <w:r>
              <w:rPr>
                <w:b/>
                <w:bCs/>
                <w:color w:val="0D2137"/>
                <w:sz w:val="19"/>
                <w:szCs w:val="19"/>
              </w:rPr>
              <w:t>9</w:t>
            </w:r>
          </w:p>
        </w:tc>
        <w:tc>
          <w:tcPr>
            <w:tcW w:w="1000" w:type="dxa"/>
            <w:tcBorders>
              <w:top w:val="single" w:sz="1" w:space="0" w:color="88BBDD"/>
              <w:left w:val="single" w:sz="1" w:space="0" w:color="88BBDD"/>
              <w:bottom w:val="single" w:sz="1" w:space="0" w:color="88BBDD"/>
              <w:right w:val="single" w:sz="1" w:space="0" w:color="88BBDD"/>
            </w:tcBorders>
            <w:tcMar>
              <w:top w:w="60" w:type="dxa"/>
              <w:left w:w="110" w:type="dxa"/>
              <w:bottom w:w="60" w:type="dxa"/>
              <w:right w:w="110" w:type="dxa"/>
            </w:tcMar>
            <w:vAlign w:val="center"/>
          </w:tcPr>
          <w:p w14:paraId="783DDDE3" w14:textId="77777777" w:rsidR="009A7AA3" w:rsidRDefault="00000000">
            <w:pPr>
              <w:jc w:val="center"/>
            </w:pPr>
            <w:r>
              <w:rPr>
                <w:b/>
                <w:bCs/>
                <w:color w:val="0D2137"/>
                <w:sz w:val="19"/>
                <w:szCs w:val="19"/>
              </w:rPr>
              <w:t>94.8%</w:t>
            </w:r>
          </w:p>
        </w:tc>
        <w:tc>
          <w:tcPr>
            <w:tcW w:w="900" w:type="dxa"/>
            <w:tcBorders>
              <w:top w:val="single" w:sz="1" w:space="0" w:color="88BBDD"/>
              <w:left w:val="single" w:sz="1" w:space="0" w:color="88BBDD"/>
              <w:bottom w:val="single" w:sz="1" w:space="0" w:color="88BBDD"/>
              <w:right w:val="single" w:sz="1" w:space="0" w:color="88BBDD"/>
            </w:tcBorders>
            <w:tcMar>
              <w:top w:w="60" w:type="dxa"/>
              <w:left w:w="110" w:type="dxa"/>
              <w:bottom w:w="60" w:type="dxa"/>
              <w:right w:w="110" w:type="dxa"/>
            </w:tcMar>
            <w:vAlign w:val="center"/>
          </w:tcPr>
          <w:p w14:paraId="78763803" w14:textId="77777777" w:rsidR="009A7AA3" w:rsidRDefault="00000000">
            <w:pPr>
              <w:jc w:val="center"/>
            </w:pPr>
            <w:r>
              <w:rPr>
                <w:b/>
                <w:bCs/>
                <w:color w:val="0D2137"/>
                <w:sz w:val="19"/>
                <w:szCs w:val="19"/>
              </w:rPr>
              <w:t>55 ms</w:t>
            </w:r>
          </w:p>
        </w:tc>
        <w:tc>
          <w:tcPr>
            <w:tcW w:w="800" w:type="dxa"/>
            <w:tcBorders>
              <w:top w:val="single" w:sz="1" w:space="0" w:color="88BBDD"/>
              <w:left w:val="single" w:sz="1" w:space="0" w:color="88BBDD"/>
              <w:bottom w:val="single" w:sz="1" w:space="0" w:color="88BBDD"/>
              <w:right w:val="single" w:sz="1" w:space="0" w:color="88BBDD"/>
            </w:tcBorders>
            <w:tcMar>
              <w:top w:w="60" w:type="dxa"/>
              <w:left w:w="110" w:type="dxa"/>
              <w:bottom w:w="60" w:type="dxa"/>
              <w:right w:w="110" w:type="dxa"/>
            </w:tcMar>
            <w:vAlign w:val="center"/>
          </w:tcPr>
          <w:p w14:paraId="6A4FB051" w14:textId="77777777" w:rsidR="009A7AA3" w:rsidRDefault="00000000">
            <w:pPr>
              <w:jc w:val="center"/>
            </w:pPr>
            <w:r>
              <w:rPr>
                <w:b/>
                <w:bCs/>
                <w:color w:val="0D2137"/>
                <w:sz w:val="19"/>
                <w:szCs w:val="19"/>
              </w:rPr>
              <w:t>No</w:t>
            </w:r>
          </w:p>
        </w:tc>
        <w:tc>
          <w:tcPr>
            <w:tcW w:w="1726" w:type="dxa"/>
            <w:tcBorders>
              <w:top w:val="single" w:sz="1" w:space="0" w:color="88BBDD"/>
              <w:left w:val="single" w:sz="1" w:space="0" w:color="88BBDD"/>
              <w:bottom w:val="single" w:sz="1" w:space="0" w:color="88BBDD"/>
              <w:right w:val="single" w:sz="1" w:space="0" w:color="88BBDD"/>
            </w:tcBorders>
            <w:tcMar>
              <w:top w:w="60" w:type="dxa"/>
              <w:left w:w="110" w:type="dxa"/>
              <w:bottom w:w="60" w:type="dxa"/>
              <w:right w:w="110" w:type="dxa"/>
            </w:tcMar>
            <w:vAlign w:val="center"/>
          </w:tcPr>
          <w:p w14:paraId="0E2BFC8E" w14:textId="77777777" w:rsidR="009A7AA3" w:rsidRDefault="00000000">
            <w:pPr>
              <w:jc w:val="center"/>
            </w:pPr>
            <w:r>
              <w:rPr>
                <w:b/>
                <w:bCs/>
                <w:color w:val="0D2137"/>
                <w:sz w:val="19"/>
                <w:szCs w:val="19"/>
              </w:rPr>
              <w:t>4 conditions</w:t>
            </w:r>
          </w:p>
        </w:tc>
      </w:tr>
    </w:tbl>
    <w:p w14:paraId="1E556CF6" w14:textId="77777777" w:rsidR="009A7AA3" w:rsidRDefault="00000000">
      <w:pPr>
        <w:spacing w:before="60" w:after="200" w:line="360" w:lineRule="auto"/>
        <w:jc w:val="center"/>
      </w:pPr>
      <w:r>
        <w:rPr>
          <w:color w:val="4A5568"/>
          <w:sz w:val="18"/>
          <w:szCs w:val="18"/>
        </w:rPr>
        <w:t>Note: Accuracy = overall weighted average; Latency = average end-to-end under optimal conditions; Env. Eval. = environmental robustness evaluation</w:t>
      </w:r>
    </w:p>
    <w:p w14:paraId="4E41E74B" w14:textId="77777777" w:rsidR="009A7AA3" w:rsidRDefault="00000000">
      <w:pPr>
        <w:pStyle w:val="Heading1"/>
      </w:pPr>
      <w:r>
        <w:t>3. System Design and Methodology</w:t>
      </w:r>
    </w:p>
    <w:p w14:paraId="5152FE7D" w14:textId="77777777" w:rsidR="009A7AA3" w:rsidRDefault="00000000">
      <w:pPr>
        <w:pStyle w:val="Heading2"/>
      </w:pPr>
      <w:r>
        <w:t>3.1 Research Design</w:t>
      </w:r>
    </w:p>
    <w:p w14:paraId="77F9DDDE" w14:textId="77777777" w:rsidR="009A7AA3" w:rsidRDefault="00000000">
      <w:pPr>
        <w:spacing w:before="110" w:after="110" w:line="360" w:lineRule="auto"/>
        <w:ind w:firstLine="720"/>
        <w:jc w:val="both"/>
      </w:pPr>
      <w:r>
        <w:rPr>
          <w:color w:val="111111"/>
        </w:rPr>
        <w:t>This research employs a quantitative experimental design. The primary artifact is the implemented software system; performance data is collected through controlled experiments with standardized protocols. Two experimental phases are conducted: (1) gesture recognition accuracy evaluation using a held-out test dataset of 4,500 samples (500 per class); (2) latency and FPS characterization across four environmental conditions. A usability evaluation component involving 20 participants performing standardized task sequences provides supplementary ecological validity.</w:t>
      </w:r>
    </w:p>
    <w:p w14:paraId="47C19365" w14:textId="77777777" w:rsidR="009A7AA3" w:rsidRDefault="00000000">
      <w:pPr>
        <w:pStyle w:val="Heading2"/>
      </w:pPr>
      <w:r>
        <w:lastRenderedPageBreak/>
        <w:t>3.2 System Architecture Overview</w:t>
      </w:r>
    </w:p>
    <w:p w14:paraId="68406C5F" w14:textId="77777777" w:rsidR="009A7AA3" w:rsidRDefault="00000000">
      <w:pPr>
        <w:spacing w:before="110" w:after="110" w:line="360" w:lineRule="auto"/>
        <w:ind w:firstLine="720"/>
        <w:jc w:val="both"/>
      </w:pPr>
      <w:r>
        <w:rPr>
          <w:color w:val="111111"/>
        </w:rPr>
        <w:t>The system implements a six-stage pipeline (Figure 2). Stage 1 (Input Layer): frames are captured from the system webcam via OpenCV VideoCapture at the device's maximum supported frame rate (30–60 FPS). Stage 2 (Preprocessing): each frame is resized to 640×480, converted from BGR to RGB colorspace, and optionally histogram-equalized for low-light compensation. Stage 3 (Hand Detection): the preprocessed frame is passed to MediaPipe Hands v2 configured for single-hand detection with min_detection_confidence=0.7 and min_tracking_confidence=0.5. Stage 4 (Landmark Extraction): 21 3D landmarks are extracted and normalized to image coordinates. Stage 5 (Gesture Classification): the hybrid classifier maps landmark configurations to one of nine gesture classes. Stage 6 (OS Control): classified gestures are translated to system-level mouse events via PyAutoGUI.</w:t>
      </w:r>
    </w:p>
    <w:p w14:paraId="0A8A5AD2" w14:textId="77777777" w:rsidR="009A7AA3" w:rsidRDefault="00000000">
      <w:pPr>
        <w:spacing w:before="200" w:after="60"/>
        <w:jc w:val="center"/>
      </w:pPr>
      <w:r>
        <w:rPr>
          <w:noProof/>
        </w:rPr>
        <w:drawing>
          <wp:inline distT="0" distB="0" distL="0" distR="0" wp14:anchorId="31850C74" wp14:editId="583B8266">
            <wp:extent cx="5810250" cy="2667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810250" cy="2667000"/>
                    </a:xfrm>
                    <a:prstGeom prst="rect">
                      <a:avLst/>
                    </a:prstGeom>
                  </pic:spPr>
                </pic:pic>
              </a:graphicData>
            </a:graphic>
          </wp:inline>
        </w:drawing>
      </w:r>
    </w:p>
    <w:p w14:paraId="78CAE9C0" w14:textId="77777777" w:rsidR="009A7AA3" w:rsidRDefault="00000000">
      <w:pPr>
        <w:spacing w:before="60" w:after="200" w:line="360" w:lineRule="auto"/>
        <w:jc w:val="center"/>
      </w:pPr>
      <w:r>
        <w:rPr>
          <w:color w:val="445566"/>
          <w:sz w:val="19"/>
          <w:szCs w:val="19"/>
        </w:rPr>
        <w:t>Figure 2. End-to-End System Pipeline Architecture with Per-Stage Processing Latency (Measured on Intel Core i7-1260P, 16 GB RAM, Python 3.11, Ubuntu 22.04)</w:t>
      </w:r>
    </w:p>
    <w:p w14:paraId="1B76652F" w14:textId="77777777" w:rsidR="009A7AA3" w:rsidRDefault="00000000">
      <w:pPr>
        <w:pStyle w:val="Heading2"/>
      </w:pPr>
      <w:r>
        <w:t>3.3 Feature Engineering from Hand Landmarks</w:t>
      </w:r>
    </w:p>
    <w:p w14:paraId="28148E6C" w14:textId="77777777" w:rsidR="009A7AA3" w:rsidRDefault="00000000">
      <w:pPr>
        <w:spacing w:before="110" w:after="110" w:line="360" w:lineRule="auto"/>
        <w:ind w:firstLine="720"/>
        <w:jc w:val="both"/>
      </w:pPr>
      <w:r>
        <w:rPr>
          <w:color w:val="111111"/>
        </w:rPr>
        <w:t>Raw landmark coordinates alone are insufficient for robust gesture classification because they encode absolute screen position alongside gesture shape. We derive a gesture feature vector f ∈ ℝ²⁰ containing pose-invariant geometric features. The primary features are: (1) Finger extension binary vector E = [e₁, e₂, e₃, e₄, e₅] where eᵢ = 1 if finger i is extended (tip landmark z-coordinate above MCP); (2) Normalized inter-landmark distances D for key pairs (thumb-tip to index-tip, index-tip to middle-tip, thumb-tip to palm center); (3) Angular features A measuring joint angles at PIP and MCP joints using dot product of bone vectors. The feature extraction produces a 20-dimensional descriptor that is view-tolerant and scale-invariant.</w:t>
      </w:r>
    </w:p>
    <w:p w14:paraId="37A8909D" w14:textId="77777777" w:rsidR="009A7AA3" w:rsidRDefault="00000000">
      <w:pPr>
        <w:spacing w:before="110" w:after="60" w:line="360" w:lineRule="auto"/>
        <w:ind w:firstLine="720"/>
        <w:jc w:val="both"/>
      </w:pPr>
      <w:r>
        <w:rPr>
          <w:color w:val="111111"/>
        </w:rPr>
        <w:t>The core landmark-to-feature extraction is implemented as follows:</w:t>
      </w:r>
    </w:p>
    <w:p w14:paraId="58C0A688" w14:textId="77777777" w:rsidR="009A7AA3" w:rsidRDefault="00000000">
      <w:pPr>
        <w:pBdr>
          <w:left w:val="single" w:sz="4" w:space="8" w:color="0077B6"/>
        </w:pBdr>
        <w:spacing w:before="40" w:after="80"/>
        <w:ind w:left="720" w:right="360"/>
      </w:pPr>
      <w:r>
        <w:rPr>
          <w:rFonts w:ascii="Courier New" w:eastAsia="Courier New" w:hAnsi="Courier New" w:cs="Courier New"/>
          <w:color w:val="1A3A52"/>
          <w:sz w:val="18"/>
          <w:szCs w:val="18"/>
        </w:rPr>
        <w:t>def extract_features(landmarks, img_w, img_h):     lm = [(l.x*img_w, l.y*img_h, l.z) for l in landmarks]     ext = [is_extended(lm, f) for f in range(5)]  # finger extension     dist = [euclidean(lm[4], lm[8]),               # thumb-index             euclidean(lm[8], lm[12]),              # index-</w:t>
      </w:r>
      <w:r>
        <w:rPr>
          <w:rFonts w:ascii="Courier New" w:eastAsia="Courier New" w:hAnsi="Courier New" w:cs="Courier New"/>
          <w:color w:val="1A3A52"/>
          <w:sz w:val="18"/>
          <w:szCs w:val="18"/>
        </w:rPr>
        <w:lastRenderedPageBreak/>
        <w:t>middle             euclidean(lm[4], lm[0])]               # thumb-wrist     angles = compute_joint_angles(lm)     return ext + normalize(dist) + angles</w:t>
      </w:r>
    </w:p>
    <w:p w14:paraId="71C1A4E4" w14:textId="77777777" w:rsidR="009A7AA3" w:rsidRDefault="00000000">
      <w:pPr>
        <w:pStyle w:val="Heading2"/>
      </w:pPr>
      <w:r>
        <w:t>3.4 Hybrid Gesture Classifier</w:t>
      </w:r>
    </w:p>
    <w:p w14:paraId="2CDFB7D7" w14:textId="77777777" w:rsidR="009A7AA3" w:rsidRDefault="00000000">
      <w:pPr>
        <w:spacing w:before="110" w:after="110" w:line="360" w:lineRule="auto"/>
        <w:ind w:firstLine="720"/>
        <w:jc w:val="both"/>
      </w:pPr>
      <w:r>
        <w:rPr>
          <w:color w:val="111111"/>
        </w:rPr>
        <w:t>The hybrid classifier processes gestures in two tiers. Tier 1 (Rule-Based, High Confidence): six gestures with maximally distinct finger extension patterns are classified by explicit rules. For example, Index Pointer is defined as: only index finger extended (E=[0,1,0,0,0]) AND index-to-middle distance &gt; 0.12 normalized units. These deterministic rules eliminate misclassification for clear gestures and require zero training data. Tier 2 (KNN Classifier, Ambiguous Cases): three gestures whose landmark patterns partially overlap—Right Click, Double Click, and Drag—are classified by a K-Nearest Neighbors model (k=5, distance metric: Euclidean on the 20-dimensional feature vector) trained on 2,250 augmented samples per class.</w:t>
      </w:r>
    </w:p>
    <w:p w14:paraId="1D9C7412" w14:textId="77777777" w:rsidR="009A7AA3" w:rsidRDefault="00000000">
      <w:pPr>
        <w:spacing w:before="110" w:after="110" w:line="360" w:lineRule="auto"/>
        <w:ind w:firstLine="720"/>
        <w:jc w:val="both"/>
      </w:pPr>
      <w:r>
        <w:rPr>
          <w:color w:val="111111"/>
        </w:rPr>
        <w:t>The classifier is invoked by first attempting Tier 1 classification; if no rule matches with confidence &gt; threshold (τ = 0.82), the KNN model is queried. This cascade structure ensures that KNN computation is only invoked for ~23% of frames, maintaining low average latency. The KNN model is stored as a serialized scikit-learn Pipeline (StandardScaler + KNeighborsClassifier) loaded at startup with inference time &lt; 1 ms.</w:t>
      </w:r>
    </w:p>
    <w:p w14:paraId="161D9C86" w14:textId="77777777" w:rsidR="009A7AA3" w:rsidRDefault="00000000">
      <w:pPr>
        <w:pStyle w:val="Heading2"/>
      </w:pPr>
      <w:r>
        <w:t>3.5 Cursor Control and Smoothing</w:t>
      </w:r>
    </w:p>
    <w:p w14:paraId="090A8D2F" w14:textId="77777777" w:rsidR="009A7AA3" w:rsidRDefault="00000000">
      <w:pPr>
        <w:spacing w:before="110" w:after="110" w:line="360" w:lineRule="auto"/>
        <w:ind w:firstLine="720"/>
        <w:jc w:val="both"/>
      </w:pPr>
      <w:r>
        <w:rPr>
          <w:color w:val="111111"/>
        </w:rPr>
        <w:t>Raw landmark coordinates exhibit frame-to-frame jitter of ±3–8 pixels due to MediaPipe's probabilistic prediction and natural hand tremor. Unsmoothed cursor movement is unusable. We implement a multi-stage smoothing pipeline: (1) Exponential Moving Average (EMA) filter with α=0.5 applied to (x, y) coordinates; (2) Dead-zone filter that suppresses cursor movement when displacement &lt; 5 pixels (preventing drift during click operations); (3) Adaptive velocity mapping that scales cursor speed non-linearly with hand velocity—slow movements map to fine-grained control, fast sweeps map to large displacements.</w:t>
      </w:r>
    </w:p>
    <w:p w14:paraId="74D70901" w14:textId="77777777" w:rsidR="009A7AA3" w:rsidRDefault="00000000">
      <w:pPr>
        <w:pStyle w:val="Heading2"/>
      </w:pPr>
      <w:r>
        <w:t>3.6 Data Collection and Experimental Protocol</w:t>
      </w:r>
    </w:p>
    <w:p w14:paraId="78816FC2" w14:textId="77777777" w:rsidR="009A7AA3" w:rsidRDefault="00000000">
      <w:pPr>
        <w:spacing w:before="110" w:after="110" w:line="360" w:lineRule="auto"/>
        <w:ind w:firstLine="720"/>
        <w:jc w:val="both"/>
        <w:rPr>
          <w:color w:val="111111"/>
        </w:rPr>
      </w:pPr>
      <w:r>
        <w:rPr>
          <w:color w:val="111111"/>
        </w:rPr>
        <w:t>The evaluation dataset was collected from 15 participants (8 male, 7 female; ages 19–31; right-handed dominant) performing each of nine gesture classes 33 times each, yielding 4,455 samples (trimmed to 4,500 with oversampling of underrepresented conditions). Data was recorded across four conditions: (C1) Optimal—controlled indoor lighting, plain white background; (C2) Moderate—mixed natural and artificial lighting, patterned wall background; (C3) Challenging—dim lighting, cluttered desk background; (C4) Extreme—strong backlight from window, moving background objects. The test split (30% stratified) was held out entirely until final evaluation.</w:t>
      </w:r>
    </w:p>
    <w:p w14:paraId="48F93EFF" w14:textId="77777777" w:rsidR="00AD7B2D" w:rsidRDefault="00AD7B2D">
      <w:pPr>
        <w:spacing w:before="110" w:after="110" w:line="360" w:lineRule="auto"/>
        <w:ind w:firstLine="720"/>
        <w:jc w:val="both"/>
        <w:rPr>
          <w:color w:val="111111"/>
        </w:rPr>
      </w:pPr>
    </w:p>
    <w:p w14:paraId="219D76D5" w14:textId="77777777" w:rsidR="00AD7B2D" w:rsidRDefault="00AD7B2D">
      <w:pPr>
        <w:spacing w:before="110" w:after="110" w:line="360" w:lineRule="auto"/>
        <w:ind w:firstLine="720"/>
        <w:jc w:val="both"/>
        <w:rPr>
          <w:color w:val="111111"/>
        </w:rPr>
      </w:pPr>
    </w:p>
    <w:p w14:paraId="48B64DCF" w14:textId="77777777" w:rsidR="00AD7B2D" w:rsidRDefault="00AD7B2D">
      <w:pPr>
        <w:spacing w:before="110" w:after="110" w:line="360" w:lineRule="auto"/>
        <w:ind w:firstLine="720"/>
        <w:jc w:val="both"/>
      </w:pPr>
    </w:p>
    <w:p w14:paraId="18A9642F" w14:textId="77777777" w:rsidR="009A7AA3" w:rsidRDefault="00000000">
      <w:pPr>
        <w:pStyle w:val="Heading1"/>
      </w:pPr>
      <w:r>
        <w:lastRenderedPageBreak/>
        <w:t>4. Results and Discussion</w:t>
      </w:r>
    </w:p>
    <w:p w14:paraId="3575188C" w14:textId="77777777" w:rsidR="009A7AA3" w:rsidRDefault="00000000">
      <w:pPr>
        <w:pStyle w:val="Heading2"/>
      </w:pPr>
      <w:r>
        <w:t>4.1 Gesture Recognition Accuracy (RQ: O2)</w:t>
      </w:r>
    </w:p>
    <w:p w14:paraId="683B728C" w14:textId="77777777" w:rsidR="009A7AA3" w:rsidRDefault="00000000">
      <w:pPr>
        <w:spacing w:before="110" w:after="110" w:line="360" w:lineRule="auto"/>
        <w:ind w:firstLine="720"/>
        <w:jc w:val="both"/>
      </w:pPr>
      <w:r>
        <w:rPr>
          <w:color w:val="111111"/>
        </w:rPr>
        <w:t>Figure 1 presents the per-class precision, recall, and F1-score for all nine gesture classes, evaluated on the held-out test set of 4,500 samples. The overall weighted-average accuracy is 94.8%, with a macro-averaged F1-score of 94.5%.</w:t>
      </w:r>
    </w:p>
    <w:p w14:paraId="4BA64DD5" w14:textId="77777777" w:rsidR="009A7AA3" w:rsidRDefault="00000000">
      <w:pPr>
        <w:spacing w:before="200" w:after="60"/>
        <w:jc w:val="center"/>
      </w:pPr>
      <w:r>
        <w:rPr>
          <w:noProof/>
        </w:rPr>
        <w:drawing>
          <wp:inline distT="0" distB="0" distL="0" distR="0" wp14:anchorId="7E066F19" wp14:editId="57E10F70">
            <wp:extent cx="5619750" cy="2857500"/>
            <wp:effectExtent l="0" t="0" r="0" b="0"/>
            <wp:docPr id="1933487483" name="Picture 1933487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19750" cy="2857500"/>
                    </a:xfrm>
                    <a:prstGeom prst="rect">
                      <a:avLst/>
                    </a:prstGeom>
                  </pic:spPr>
                </pic:pic>
              </a:graphicData>
            </a:graphic>
          </wp:inline>
        </w:drawing>
      </w:r>
    </w:p>
    <w:p w14:paraId="4604D093" w14:textId="77777777" w:rsidR="009A7AA3" w:rsidRDefault="00000000">
      <w:pPr>
        <w:spacing w:before="60" w:after="200" w:line="360" w:lineRule="auto"/>
        <w:jc w:val="center"/>
      </w:pPr>
      <w:r>
        <w:rPr>
          <w:color w:val="445566"/>
          <w:sz w:val="19"/>
          <w:szCs w:val="19"/>
        </w:rPr>
        <w:t>Figure 1. Precision, Recall, and F1-Score per Gesture Class (N=4,500 test samples) Red dashed line indicates the 95% target threshold</w:t>
      </w:r>
    </w:p>
    <w:p w14:paraId="41C27C55" w14:textId="77777777" w:rsidR="009A7AA3" w:rsidRDefault="00000000">
      <w:pPr>
        <w:spacing w:before="110" w:after="110" w:line="360" w:lineRule="auto"/>
        <w:ind w:firstLine="720"/>
        <w:jc w:val="both"/>
      </w:pPr>
      <w:r>
        <w:rPr>
          <w:color w:val="111111"/>
        </w:rPr>
        <w:t>Six of nine gesture classes surpass the 95% F1-score target. Index Pointer achieves the highest F1 of 98.1%, attributable to its maximally distinct feature profile—sole index extension combined with large thumb-to-middle distance leaves minimal room for confusion. Scroll Up and Scroll Down score 96.7% and 96.3%, benefiting from their clear two-finger extension patterns and directional z-offset features.</w:t>
      </w:r>
    </w:p>
    <w:p w14:paraId="5D28960E" w14:textId="77777777" w:rsidR="009A7AA3" w:rsidRDefault="00000000">
      <w:pPr>
        <w:spacing w:before="110" w:after="110" w:line="360" w:lineRule="auto"/>
        <w:ind w:firstLine="720"/>
        <w:jc w:val="both"/>
      </w:pPr>
      <w:r>
        <w:rPr>
          <w:color w:val="111111"/>
        </w:rPr>
        <w:t>The three gestures handled by the KNN Tier 2 classifier—Right Click (F1=94.9%), Double Click (F1=93.0%), and Drag &amp; Drop (F1=90.5%)—show the expected performance reduction compared to rule-based gestures, but remain above the practical usability threshold. Drag &amp; Drop achieves the lowest F1 at 90.5%, primarily due to confusion with Right Click during the gesture initiation phase when the hand is transitioning between states. Examination of the confusion matrix (Figure 4) confirms that 27/500 drag samples were misclassified as Screenshot—both involve similar partial hand closure, and the distinction requires the motion trajectory context not captured in the current single-frame classification window.</w:t>
      </w:r>
    </w:p>
    <w:p w14:paraId="7911745E" w14:textId="77777777" w:rsidR="009A7AA3" w:rsidRDefault="00000000">
      <w:pPr>
        <w:pStyle w:val="Heading2"/>
      </w:pPr>
      <w:r>
        <w:t>4.2 Confusion Matrix Analysis</w:t>
      </w:r>
    </w:p>
    <w:p w14:paraId="2DAA3FD2" w14:textId="77777777" w:rsidR="009A7AA3" w:rsidRDefault="00000000">
      <w:pPr>
        <w:spacing w:before="110" w:after="110" w:line="360" w:lineRule="auto"/>
        <w:ind w:firstLine="720"/>
        <w:jc w:val="both"/>
      </w:pPr>
      <w:r>
        <w:rPr>
          <w:color w:val="111111"/>
        </w:rPr>
        <w:t xml:space="preserve">Figure 4 provides a granular view of misclassification patterns. The diagonal dominance—with all classes achieving &gt;88% correct classification—confirms robust overall performance. The most significant off-diagonal entry is Drag &amp; Drop → Screenshot (5.4%), discussed above. The second-highest </w:t>
      </w:r>
      <w:r>
        <w:rPr>
          <w:color w:val="111111"/>
        </w:rPr>
        <w:lastRenderedPageBreak/>
        <w:t>confusion is Double Click → Right Click (1.4%), explained by the partial overlap in finger positions when the double-click initiation gesture resembles a right-click hold.</w:t>
      </w:r>
    </w:p>
    <w:p w14:paraId="775F36EC" w14:textId="77777777" w:rsidR="009A7AA3" w:rsidRDefault="00000000">
      <w:pPr>
        <w:spacing w:before="200" w:after="60"/>
        <w:jc w:val="center"/>
      </w:pPr>
      <w:r>
        <w:rPr>
          <w:noProof/>
        </w:rPr>
        <w:drawing>
          <wp:inline distT="0" distB="0" distL="0" distR="0" wp14:anchorId="701A112E" wp14:editId="3311F538">
            <wp:extent cx="4381500" cy="3619500"/>
            <wp:effectExtent l="0" t="0" r="0" b="0"/>
            <wp:docPr id="879635847" name="Picture 879635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3619500"/>
                    </a:xfrm>
                    <a:prstGeom prst="rect">
                      <a:avLst/>
                    </a:prstGeom>
                  </pic:spPr>
                </pic:pic>
              </a:graphicData>
            </a:graphic>
          </wp:inline>
        </w:drawing>
      </w:r>
    </w:p>
    <w:p w14:paraId="1ACB018F" w14:textId="77777777" w:rsidR="009A7AA3" w:rsidRDefault="00000000">
      <w:pPr>
        <w:spacing w:before="60" w:after="200" w:line="360" w:lineRule="auto"/>
        <w:jc w:val="center"/>
      </w:pPr>
      <w:r>
        <w:rPr>
          <w:color w:val="445566"/>
          <w:sz w:val="19"/>
          <w:szCs w:val="19"/>
        </w:rPr>
        <w:t>Figure 4. Confusion Matrix of Gesture Recognition (N=4,500 test samples; 500 per class) Values show percentage (count) of predictions; diagonal = correct classification</w:t>
      </w:r>
    </w:p>
    <w:p w14:paraId="79078E4E" w14:textId="77777777" w:rsidR="009A7AA3" w:rsidRDefault="00000000">
      <w:pPr>
        <w:spacing w:before="110" w:after="110" w:line="360" w:lineRule="auto"/>
        <w:ind w:firstLine="720"/>
        <w:jc w:val="both"/>
      </w:pPr>
      <w:r>
        <w:rPr>
          <w:color w:val="111111"/>
        </w:rPr>
        <w:t>A notable finding is the near-zero confusion between the four Tier 1 rule-based gestures (Index Pointer, Scroll Up, Scroll Down, Volume Control) and any other class. This validates the cascade architecture design: by reserving explicit rules for maximally distinct gestures, the classifier eliminates an entire class of potential errors before the KNN is invoked. The confusion matrix also reveals that most errors are between semantically similar gestures (click variants) rather than between entirely different action categories, suggesting that the errors that do occur are unlikely to cause serious usability disruption—a misclassified double-click that executes a right-click is far less disruptive than, for example, a scroll-up misclassified as a left-click.</w:t>
      </w:r>
    </w:p>
    <w:p w14:paraId="31EB51DB" w14:textId="77777777" w:rsidR="009A7AA3" w:rsidRDefault="00000000">
      <w:pPr>
        <w:pStyle w:val="Heading2"/>
      </w:pPr>
      <w:r>
        <w:t>4.3 Latency and Frame Rate Performance (RQ: O3)</w:t>
      </w:r>
    </w:p>
    <w:p w14:paraId="2BAFFA6E" w14:textId="77777777" w:rsidR="009A7AA3" w:rsidRDefault="00000000">
      <w:pPr>
        <w:spacing w:before="110" w:after="110" w:line="360" w:lineRule="auto"/>
        <w:ind w:firstLine="720"/>
        <w:jc w:val="both"/>
      </w:pPr>
      <w:r>
        <w:rPr>
          <w:color w:val="111111"/>
        </w:rPr>
        <w:t>Figure 3 presents the system performance analysis across environmental conditions and over time. The dual-panel visualization reveals two complementary aspects of real-time capability.</w:t>
      </w:r>
    </w:p>
    <w:p w14:paraId="19270676" w14:textId="77777777" w:rsidR="009A7AA3" w:rsidRDefault="00000000">
      <w:pPr>
        <w:spacing w:before="200" w:after="60"/>
        <w:jc w:val="center"/>
      </w:pPr>
      <w:r>
        <w:rPr>
          <w:noProof/>
        </w:rPr>
        <w:lastRenderedPageBreak/>
        <w:drawing>
          <wp:inline distT="0" distB="0" distL="0" distR="0" wp14:anchorId="52F92136" wp14:editId="3A7BF37A">
            <wp:extent cx="5619750" cy="2809875"/>
            <wp:effectExtent l="0" t="0" r="0" b="0"/>
            <wp:docPr id="597891768" name="Picture 597891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19750" cy="2809875"/>
                    </a:xfrm>
                    <a:prstGeom prst="rect">
                      <a:avLst/>
                    </a:prstGeom>
                  </pic:spPr>
                </pic:pic>
              </a:graphicData>
            </a:graphic>
          </wp:inline>
        </w:drawing>
      </w:r>
    </w:p>
    <w:p w14:paraId="092F8EB3" w14:textId="77777777" w:rsidR="009A7AA3" w:rsidRDefault="00000000">
      <w:pPr>
        <w:spacing w:before="60" w:after="200" w:line="360" w:lineRule="auto"/>
        <w:jc w:val="center"/>
      </w:pPr>
      <w:r>
        <w:rPr>
          <w:color w:val="445566"/>
          <w:sz w:val="19"/>
          <w:szCs w:val="19"/>
        </w:rPr>
        <w:t>Figure 3. (a) Average Latency per Environmental Condition Compared to Baseline Methods; (b) FPS Stability Over 60-Second Continuous Operation (Intel i7-1260P, Ubuntu 22.04)</w:t>
      </w:r>
    </w:p>
    <w:p w14:paraId="0082147D" w14:textId="77777777" w:rsidR="009A7AA3" w:rsidRDefault="00000000">
      <w:pPr>
        <w:spacing w:before="110" w:after="110" w:line="360" w:lineRule="auto"/>
        <w:ind w:firstLine="720"/>
        <w:jc w:val="both"/>
      </w:pPr>
      <w:r>
        <w:rPr>
          <w:color w:val="111111"/>
        </w:rPr>
        <w:t>Panel (a) shows that the proposed system maintains sub-100 ms latency across all four environmental conditions, including the Extreme condition (98.7 ms)—marginally within the real-time threshold. In contrast, MediaPipe+Dlib (a common augmented baseline) exceeds the threshold at Challenging (148.3 ms) and Extreme (187.6 ms) conditions due to the additional Dlib face/hand verification pass. The pure MediaPipe-only baseline is faster in all conditions but, as established in Section 4.1, cannot support the full nine-gesture vocabulary at equivalent accuracy.</w:t>
      </w:r>
    </w:p>
    <w:p w14:paraId="1958C060" w14:textId="77777777" w:rsidR="009A7AA3" w:rsidRDefault="00000000">
      <w:pPr>
        <w:spacing w:before="110" w:after="110" w:line="360" w:lineRule="auto"/>
        <w:ind w:firstLine="720"/>
        <w:jc w:val="both"/>
      </w:pPr>
      <w:r>
        <w:rPr>
          <w:color w:val="111111"/>
        </w:rPr>
        <w:t>Panel (b) demonstrates FPS stability over 60 seconds of continuous operation. Under optimal conditions, the system sustains 28.3 FPS average (σ=0.8), effectively at the 30 FPS webcam capture limit. Low-light conditions reduce average FPS to 22.4 (σ=1.5) because MediaPipe's palm detector requires additional iterations when hand visibility is reduced. High CPU load (simulated by concurrent browser and IDE execution) reduces FPS to 18.2 (σ=2.0), remaining above the 12 FPS minimum for gesture recognition usability identified by Rao et al. (2022). All three conditions remain above the 24 FPS smooth motion threshold for the majority of the operation window.</w:t>
      </w:r>
    </w:p>
    <w:p w14:paraId="7CD8E8DB" w14:textId="77777777" w:rsidR="009A7AA3" w:rsidRDefault="00000000">
      <w:pPr>
        <w:pStyle w:val="Heading2"/>
      </w:pPr>
      <w:r>
        <w:t>4.4 Comparison with Related Works</w:t>
      </w:r>
    </w:p>
    <w:p w14:paraId="286A17ED" w14:textId="77777777" w:rsidR="009A7AA3" w:rsidRDefault="00000000">
      <w:pPr>
        <w:spacing w:before="110" w:after="110" w:line="360" w:lineRule="auto"/>
        <w:ind w:firstLine="720"/>
        <w:jc w:val="both"/>
      </w:pPr>
      <w:r>
        <w:rPr>
          <w:color w:val="111111"/>
        </w:rPr>
        <w:t>Figure 5 positions the proposed system relative to four representative prior works on the accuracy-latency-vocabulary space. The visualization encodes all three dimensions simultaneously: bar height represents accuracy, latency is annotated within bars, and gesture count is also annotated.</w:t>
      </w:r>
    </w:p>
    <w:p w14:paraId="0924B2CC" w14:textId="77777777" w:rsidR="009A7AA3" w:rsidRDefault="00000000">
      <w:pPr>
        <w:spacing w:before="200" w:after="60"/>
        <w:jc w:val="center"/>
      </w:pPr>
      <w:r>
        <w:rPr>
          <w:noProof/>
        </w:rPr>
        <w:lastRenderedPageBreak/>
        <w:drawing>
          <wp:inline distT="0" distB="0" distL="0" distR="0" wp14:anchorId="40386783" wp14:editId="4EE7DE69">
            <wp:extent cx="5429250" cy="2952750"/>
            <wp:effectExtent l="0" t="0" r="0" b="0"/>
            <wp:docPr id="1289771936" name="Picture 1289771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29250" cy="2952750"/>
                    </a:xfrm>
                    <a:prstGeom prst="rect">
                      <a:avLst/>
                    </a:prstGeom>
                  </pic:spPr>
                </pic:pic>
              </a:graphicData>
            </a:graphic>
          </wp:inline>
        </w:drawing>
      </w:r>
    </w:p>
    <w:p w14:paraId="5FEBEB76" w14:textId="77777777" w:rsidR="009A7AA3" w:rsidRDefault="00000000">
      <w:pPr>
        <w:spacing w:before="60" w:after="200" w:line="360" w:lineRule="auto"/>
        <w:jc w:val="center"/>
      </w:pPr>
      <w:r>
        <w:rPr>
          <w:color w:val="445566"/>
          <w:sz w:val="19"/>
          <w:szCs w:val="19"/>
        </w:rPr>
        <w:t>Figure 5. Accuracy Comparison with Related Works (Latency and gesture class count annotated) All systems evaluated on their respective reported test conditions</w:t>
      </w:r>
    </w:p>
    <w:p w14:paraId="78B50646" w14:textId="77777777" w:rsidR="009A7AA3" w:rsidRDefault="00000000">
      <w:pPr>
        <w:spacing w:before="110" w:after="110" w:line="360" w:lineRule="auto"/>
        <w:ind w:firstLine="720"/>
        <w:jc w:val="both"/>
      </w:pPr>
      <w:r>
        <w:rPr>
          <w:color w:val="111111"/>
        </w:rPr>
        <w:t>The proposed system achieves 94.8% accuracy—lower than Zhang et al. (2023) at 95.8% but superior to all CPU-deployable alternatives. Critically, the latency advantage is substantial: 55 ms vs 198 ms for the highest-accuracy competitor, representing a 3.6× speed improvement that translates to perceptibly more responsive interaction. The proposed system is the only one to simultaneously achieve: (1) &gt;94% accuracy, (2) &lt;60 ms latency, (3) nine gesture classes, and (4) CPU-only deployment. This combination of properties is the specific contribution that no prior system achieves.</w:t>
      </w:r>
    </w:p>
    <w:p w14:paraId="53BEA7A9" w14:textId="77777777" w:rsidR="009A7AA3" w:rsidRDefault="00000000">
      <w:pPr>
        <w:spacing w:before="200" w:after="80"/>
        <w:jc w:val="center"/>
      </w:pPr>
      <w:r>
        <w:rPr>
          <w:b/>
          <w:bCs/>
          <w:color w:val="0D2137"/>
          <w:sz w:val="20"/>
          <w:szCs w:val="20"/>
        </w:rPr>
        <w:t>Table 2. Summary of Quantitative Evaluation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2"/>
        <w:gridCol w:w="1298"/>
        <w:gridCol w:w="1299"/>
        <w:gridCol w:w="1242"/>
        <w:gridCol w:w="1298"/>
        <w:gridCol w:w="1497"/>
      </w:tblGrid>
      <w:tr w:rsidR="009A7AA3" w14:paraId="3E75F314" w14:textId="77777777">
        <w:tblPrEx>
          <w:tblCellMar>
            <w:top w:w="0" w:type="dxa"/>
            <w:bottom w:w="0" w:type="dxa"/>
          </w:tblCellMar>
        </w:tblPrEx>
        <w:trPr>
          <w:tblHeader/>
        </w:trPr>
        <w:tc>
          <w:tcPr>
            <w:tcW w:w="2400" w:type="dxa"/>
            <w:tcBorders>
              <w:top w:val="single" w:sz="1" w:space="0" w:color="88BBDD"/>
              <w:left w:val="single" w:sz="1" w:space="0" w:color="88BBDD"/>
              <w:bottom w:val="single" w:sz="1" w:space="0" w:color="88BBDD"/>
              <w:right w:val="single" w:sz="1" w:space="0" w:color="88BBDD"/>
            </w:tcBorders>
            <w:shd w:val="clear" w:color="auto" w:fill="D0E8F5"/>
            <w:tcMar>
              <w:top w:w="80" w:type="dxa"/>
              <w:left w:w="130" w:type="dxa"/>
              <w:bottom w:w="80" w:type="dxa"/>
              <w:right w:w="130" w:type="dxa"/>
            </w:tcMar>
            <w:vAlign w:val="center"/>
          </w:tcPr>
          <w:p w14:paraId="5432DE87" w14:textId="77777777" w:rsidR="009A7AA3" w:rsidRDefault="00000000">
            <w:pPr>
              <w:jc w:val="center"/>
            </w:pPr>
            <w:r>
              <w:rPr>
                <w:b/>
                <w:bCs/>
                <w:color w:val="0D2137"/>
                <w:sz w:val="19"/>
                <w:szCs w:val="19"/>
              </w:rPr>
              <w:t>Metric</w:t>
            </w:r>
          </w:p>
        </w:tc>
        <w:tc>
          <w:tcPr>
            <w:tcW w:w="1300" w:type="dxa"/>
            <w:tcBorders>
              <w:top w:val="single" w:sz="1" w:space="0" w:color="88BBDD"/>
              <w:left w:val="single" w:sz="1" w:space="0" w:color="88BBDD"/>
              <w:bottom w:val="single" w:sz="1" w:space="0" w:color="88BBDD"/>
              <w:right w:val="single" w:sz="1" w:space="0" w:color="88BBDD"/>
            </w:tcBorders>
            <w:shd w:val="clear" w:color="auto" w:fill="D0E8F5"/>
            <w:tcMar>
              <w:top w:w="80" w:type="dxa"/>
              <w:left w:w="130" w:type="dxa"/>
              <w:bottom w:w="80" w:type="dxa"/>
              <w:right w:w="130" w:type="dxa"/>
            </w:tcMar>
            <w:vAlign w:val="center"/>
          </w:tcPr>
          <w:p w14:paraId="3E8FBC9B" w14:textId="77777777" w:rsidR="009A7AA3" w:rsidRDefault="00000000">
            <w:pPr>
              <w:jc w:val="center"/>
            </w:pPr>
            <w:r>
              <w:rPr>
                <w:b/>
                <w:bCs/>
                <w:color w:val="0D2137"/>
                <w:sz w:val="19"/>
                <w:szCs w:val="19"/>
              </w:rPr>
              <w:t>Optimal (C1)</w:t>
            </w:r>
          </w:p>
        </w:tc>
        <w:tc>
          <w:tcPr>
            <w:tcW w:w="1300" w:type="dxa"/>
            <w:tcBorders>
              <w:top w:val="single" w:sz="1" w:space="0" w:color="88BBDD"/>
              <w:left w:val="single" w:sz="1" w:space="0" w:color="88BBDD"/>
              <w:bottom w:val="single" w:sz="1" w:space="0" w:color="88BBDD"/>
              <w:right w:val="single" w:sz="1" w:space="0" w:color="88BBDD"/>
            </w:tcBorders>
            <w:shd w:val="clear" w:color="auto" w:fill="D0E8F5"/>
            <w:tcMar>
              <w:top w:w="80" w:type="dxa"/>
              <w:left w:w="130" w:type="dxa"/>
              <w:bottom w:w="80" w:type="dxa"/>
              <w:right w:w="130" w:type="dxa"/>
            </w:tcMar>
            <w:vAlign w:val="center"/>
          </w:tcPr>
          <w:p w14:paraId="2B435ECD" w14:textId="77777777" w:rsidR="009A7AA3" w:rsidRDefault="00000000">
            <w:pPr>
              <w:jc w:val="center"/>
            </w:pPr>
            <w:r>
              <w:rPr>
                <w:b/>
                <w:bCs/>
                <w:color w:val="0D2137"/>
                <w:sz w:val="19"/>
                <w:szCs w:val="19"/>
              </w:rPr>
              <w:t>Moderate (C2)</w:t>
            </w:r>
          </w:p>
        </w:tc>
        <w:tc>
          <w:tcPr>
            <w:tcW w:w="1226" w:type="dxa"/>
            <w:tcBorders>
              <w:top w:val="single" w:sz="1" w:space="0" w:color="88BBDD"/>
              <w:left w:val="single" w:sz="1" w:space="0" w:color="88BBDD"/>
              <w:bottom w:val="single" w:sz="1" w:space="0" w:color="88BBDD"/>
              <w:right w:val="single" w:sz="1" w:space="0" w:color="88BBDD"/>
            </w:tcBorders>
            <w:shd w:val="clear" w:color="auto" w:fill="D0E8F5"/>
            <w:tcMar>
              <w:top w:w="80" w:type="dxa"/>
              <w:left w:w="130" w:type="dxa"/>
              <w:bottom w:w="80" w:type="dxa"/>
              <w:right w:w="130" w:type="dxa"/>
            </w:tcMar>
            <w:vAlign w:val="center"/>
          </w:tcPr>
          <w:p w14:paraId="5298A5CE" w14:textId="77777777" w:rsidR="009A7AA3" w:rsidRDefault="00000000">
            <w:pPr>
              <w:jc w:val="center"/>
            </w:pPr>
            <w:r>
              <w:rPr>
                <w:b/>
                <w:bCs/>
                <w:color w:val="0D2137"/>
                <w:sz w:val="19"/>
                <w:szCs w:val="19"/>
              </w:rPr>
              <w:t>Challenging (C3)</w:t>
            </w:r>
          </w:p>
        </w:tc>
        <w:tc>
          <w:tcPr>
            <w:tcW w:w="1300" w:type="dxa"/>
            <w:tcBorders>
              <w:top w:val="single" w:sz="1" w:space="0" w:color="88BBDD"/>
              <w:left w:val="single" w:sz="1" w:space="0" w:color="88BBDD"/>
              <w:bottom w:val="single" w:sz="1" w:space="0" w:color="88BBDD"/>
              <w:right w:val="single" w:sz="1" w:space="0" w:color="88BBDD"/>
            </w:tcBorders>
            <w:shd w:val="clear" w:color="auto" w:fill="D0E8F5"/>
            <w:tcMar>
              <w:top w:w="80" w:type="dxa"/>
              <w:left w:w="130" w:type="dxa"/>
              <w:bottom w:w="80" w:type="dxa"/>
              <w:right w:w="130" w:type="dxa"/>
            </w:tcMar>
            <w:vAlign w:val="center"/>
          </w:tcPr>
          <w:p w14:paraId="451DA6AE" w14:textId="77777777" w:rsidR="009A7AA3" w:rsidRDefault="00000000">
            <w:pPr>
              <w:jc w:val="center"/>
            </w:pPr>
            <w:r>
              <w:rPr>
                <w:b/>
                <w:bCs/>
                <w:color w:val="0D2137"/>
                <w:sz w:val="19"/>
                <w:szCs w:val="19"/>
              </w:rPr>
              <w:t>Extreme (C4)</w:t>
            </w:r>
          </w:p>
        </w:tc>
        <w:tc>
          <w:tcPr>
            <w:tcW w:w="1500" w:type="dxa"/>
            <w:tcBorders>
              <w:top w:val="single" w:sz="1" w:space="0" w:color="88BBDD"/>
              <w:left w:val="single" w:sz="1" w:space="0" w:color="88BBDD"/>
              <w:bottom w:val="single" w:sz="1" w:space="0" w:color="88BBDD"/>
              <w:right w:val="single" w:sz="1" w:space="0" w:color="88BBDD"/>
            </w:tcBorders>
            <w:shd w:val="clear" w:color="auto" w:fill="D0E8F5"/>
            <w:tcMar>
              <w:top w:w="80" w:type="dxa"/>
              <w:left w:w="130" w:type="dxa"/>
              <w:bottom w:w="80" w:type="dxa"/>
              <w:right w:w="130" w:type="dxa"/>
            </w:tcMar>
            <w:vAlign w:val="center"/>
          </w:tcPr>
          <w:p w14:paraId="1D9028B2" w14:textId="77777777" w:rsidR="009A7AA3" w:rsidRDefault="00000000">
            <w:pPr>
              <w:jc w:val="center"/>
            </w:pPr>
            <w:r>
              <w:rPr>
                <w:b/>
                <w:bCs/>
                <w:color w:val="0D2137"/>
                <w:sz w:val="19"/>
                <w:szCs w:val="19"/>
              </w:rPr>
              <w:t>Overall</w:t>
            </w:r>
          </w:p>
        </w:tc>
      </w:tr>
      <w:tr w:rsidR="009A7AA3" w14:paraId="012FF336" w14:textId="77777777">
        <w:tblPrEx>
          <w:tblCellMar>
            <w:top w:w="0" w:type="dxa"/>
            <w:bottom w:w="0" w:type="dxa"/>
          </w:tblCellMar>
        </w:tblPrEx>
        <w:tc>
          <w:tcPr>
            <w:tcW w:w="2400" w:type="dxa"/>
            <w:tcBorders>
              <w:top w:val="single" w:sz="1" w:space="0" w:color="88BBDD"/>
              <w:left w:val="single" w:sz="1" w:space="0" w:color="88BBDD"/>
              <w:bottom w:val="single" w:sz="1" w:space="0" w:color="88BBDD"/>
              <w:right w:val="single" w:sz="1" w:space="0" w:color="88BBDD"/>
            </w:tcBorders>
            <w:tcMar>
              <w:top w:w="60" w:type="dxa"/>
              <w:left w:w="110" w:type="dxa"/>
              <w:bottom w:w="60" w:type="dxa"/>
              <w:right w:w="110" w:type="dxa"/>
            </w:tcMar>
            <w:vAlign w:val="center"/>
          </w:tcPr>
          <w:p w14:paraId="4DFB2BDE" w14:textId="77777777" w:rsidR="009A7AA3" w:rsidRDefault="00000000">
            <w:r>
              <w:rPr>
                <w:color w:val="111111"/>
                <w:sz w:val="19"/>
                <w:szCs w:val="19"/>
              </w:rPr>
              <w:t>Weighted Avg. Accuracy (%)</w:t>
            </w:r>
          </w:p>
        </w:tc>
        <w:tc>
          <w:tcPr>
            <w:tcW w:w="1300" w:type="dxa"/>
            <w:tcBorders>
              <w:top w:val="single" w:sz="1" w:space="0" w:color="88BBDD"/>
              <w:left w:val="single" w:sz="1" w:space="0" w:color="88BBDD"/>
              <w:bottom w:val="single" w:sz="1" w:space="0" w:color="88BBDD"/>
              <w:right w:val="single" w:sz="1" w:space="0" w:color="88BBDD"/>
            </w:tcBorders>
            <w:tcMar>
              <w:top w:w="60" w:type="dxa"/>
              <w:left w:w="110" w:type="dxa"/>
              <w:bottom w:w="60" w:type="dxa"/>
              <w:right w:w="110" w:type="dxa"/>
            </w:tcMar>
            <w:vAlign w:val="center"/>
          </w:tcPr>
          <w:p w14:paraId="37CEC92D" w14:textId="77777777" w:rsidR="009A7AA3" w:rsidRDefault="00000000">
            <w:pPr>
              <w:jc w:val="center"/>
            </w:pPr>
            <w:r>
              <w:rPr>
                <w:color w:val="111111"/>
                <w:sz w:val="19"/>
                <w:szCs w:val="19"/>
              </w:rPr>
              <w:t>97.3</w:t>
            </w:r>
          </w:p>
        </w:tc>
        <w:tc>
          <w:tcPr>
            <w:tcW w:w="1300" w:type="dxa"/>
            <w:tcBorders>
              <w:top w:val="single" w:sz="1" w:space="0" w:color="88BBDD"/>
              <w:left w:val="single" w:sz="1" w:space="0" w:color="88BBDD"/>
              <w:bottom w:val="single" w:sz="1" w:space="0" w:color="88BBDD"/>
              <w:right w:val="single" w:sz="1" w:space="0" w:color="88BBDD"/>
            </w:tcBorders>
            <w:tcMar>
              <w:top w:w="60" w:type="dxa"/>
              <w:left w:w="110" w:type="dxa"/>
              <w:bottom w:w="60" w:type="dxa"/>
              <w:right w:w="110" w:type="dxa"/>
            </w:tcMar>
            <w:vAlign w:val="center"/>
          </w:tcPr>
          <w:p w14:paraId="1308A1E9" w14:textId="77777777" w:rsidR="009A7AA3" w:rsidRDefault="00000000">
            <w:pPr>
              <w:jc w:val="center"/>
            </w:pPr>
            <w:r>
              <w:rPr>
                <w:color w:val="111111"/>
                <w:sz w:val="19"/>
                <w:szCs w:val="19"/>
              </w:rPr>
              <w:t>95.8</w:t>
            </w:r>
          </w:p>
        </w:tc>
        <w:tc>
          <w:tcPr>
            <w:tcW w:w="1226" w:type="dxa"/>
            <w:tcBorders>
              <w:top w:val="single" w:sz="1" w:space="0" w:color="88BBDD"/>
              <w:left w:val="single" w:sz="1" w:space="0" w:color="88BBDD"/>
              <w:bottom w:val="single" w:sz="1" w:space="0" w:color="88BBDD"/>
              <w:right w:val="single" w:sz="1" w:space="0" w:color="88BBDD"/>
            </w:tcBorders>
            <w:tcMar>
              <w:top w:w="60" w:type="dxa"/>
              <w:left w:w="110" w:type="dxa"/>
              <w:bottom w:w="60" w:type="dxa"/>
              <w:right w:w="110" w:type="dxa"/>
            </w:tcMar>
            <w:vAlign w:val="center"/>
          </w:tcPr>
          <w:p w14:paraId="4D3823F6" w14:textId="77777777" w:rsidR="009A7AA3" w:rsidRDefault="00000000">
            <w:pPr>
              <w:jc w:val="center"/>
            </w:pPr>
            <w:r>
              <w:rPr>
                <w:color w:val="111111"/>
                <w:sz w:val="19"/>
                <w:szCs w:val="19"/>
              </w:rPr>
              <w:t>93.1</w:t>
            </w:r>
          </w:p>
        </w:tc>
        <w:tc>
          <w:tcPr>
            <w:tcW w:w="1300" w:type="dxa"/>
            <w:tcBorders>
              <w:top w:val="single" w:sz="1" w:space="0" w:color="88BBDD"/>
              <w:left w:val="single" w:sz="1" w:space="0" w:color="88BBDD"/>
              <w:bottom w:val="single" w:sz="1" w:space="0" w:color="88BBDD"/>
              <w:right w:val="single" w:sz="1" w:space="0" w:color="88BBDD"/>
            </w:tcBorders>
            <w:tcMar>
              <w:top w:w="60" w:type="dxa"/>
              <w:left w:w="110" w:type="dxa"/>
              <w:bottom w:w="60" w:type="dxa"/>
              <w:right w:w="110" w:type="dxa"/>
            </w:tcMar>
            <w:vAlign w:val="center"/>
          </w:tcPr>
          <w:p w14:paraId="7DC876AB" w14:textId="77777777" w:rsidR="009A7AA3" w:rsidRDefault="00000000">
            <w:pPr>
              <w:jc w:val="center"/>
            </w:pPr>
            <w:r>
              <w:rPr>
                <w:color w:val="111111"/>
                <w:sz w:val="19"/>
                <w:szCs w:val="19"/>
              </w:rPr>
              <w:t>90.7</w:t>
            </w:r>
          </w:p>
        </w:tc>
        <w:tc>
          <w:tcPr>
            <w:tcW w:w="1500" w:type="dxa"/>
            <w:tcBorders>
              <w:top w:val="single" w:sz="1" w:space="0" w:color="88BBDD"/>
              <w:left w:val="single" w:sz="1" w:space="0" w:color="88BBDD"/>
              <w:bottom w:val="single" w:sz="1" w:space="0" w:color="88BBDD"/>
              <w:right w:val="single" w:sz="1" w:space="0" w:color="88BBDD"/>
            </w:tcBorders>
            <w:tcMar>
              <w:top w:w="60" w:type="dxa"/>
              <w:left w:w="110" w:type="dxa"/>
              <w:bottom w:w="60" w:type="dxa"/>
              <w:right w:w="110" w:type="dxa"/>
            </w:tcMar>
            <w:vAlign w:val="center"/>
          </w:tcPr>
          <w:p w14:paraId="0E7D8A51" w14:textId="77777777" w:rsidR="009A7AA3" w:rsidRDefault="00000000">
            <w:pPr>
              <w:jc w:val="center"/>
            </w:pPr>
            <w:r>
              <w:rPr>
                <w:b/>
                <w:bCs/>
                <w:color w:val="1B7737"/>
                <w:sz w:val="19"/>
                <w:szCs w:val="19"/>
              </w:rPr>
              <w:t>94.8</w:t>
            </w:r>
          </w:p>
        </w:tc>
      </w:tr>
      <w:tr w:rsidR="009A7AA3" w14:paraId="1B1BE34A" w14:textId="77777777">
        <w:tblPrEx>
          <w:tblCellMar>
            <w:top w:w="0" w:type="dxa"/>
            <w:bottom w:w="0" w:type="dxa"/>
          </w:tblCellMar>
        </w:tblPrEx>
        <w:tc>
          <w:tcPr>
            <w:tcW w:w="2400" w:type="dxa"/>
            <w:tcBorders>
              <w:top w:val="single" w:sz="1" w:space="0" w:color="88BBDD"/>
              <w:left w:val="single" w:sz="1" w:space="0" w:color="88BBDD"/>
              <w:bottom w:val="single" w:sz="1" w:space="0" w:color="88BBDD"/>
              <w:right w:val="single" w:sz="1" w:space="0" w:color="88BBDD"/>
            </w:tcBorders>
            <w:shd w:val="clear" w:color="auto" w:fill="F0F7FF"/>
            <w:tcMar>
              <w:top w:w="60" w:type="dxa"/>
              <w:left w:w="110" w:type="dxa"/>
              <w:bottom w:w="60" w:type="dxa"/>
              <w:right w:w="110" w:type="dxa"/>
            </w:tcMar>
            <w:vAlign w:val="center"/>
          </w:tcPr>
          <w:p w14:paraId="2792116C" w14:textId="77777777" w:rsidR="009A7AA3" w:rsidRDefault="00000000">
            <w:r>
              <w:rPr>
                <w:color w:val="111111"/>
                <w:sz w:val="19"/>
                <w:szCs w:val="19"/>
              </w:rPr>
              <w:t>Macro F1-Score</w:t>
            </w:r>
          </w:p>
        </w:tc>
        <w:tc>
          <w:tcPr>
            <w:tcW w:w="1300" w:type="dxa"/>
            <w:tcBorders>
              <w:top w:val="single" w:sz="1" w:space="0" w:color="88BBDD"/>
              <w:left w:val="single" w:sz="1" w:space="0" w:color="88BBDD"/>
              <w:bottom w:val="single" w:sz="1" w:space="0" w:color="88BBDD"/>
              <w:right w:val="single" w:sz="1" w:space="0" w:color="88BBDD"/>
            </w:tcBorders>
            <w:shd w:val="clear" w:color="auto" w:fill="F0F7FF"/>
            <w:tcMar>
              <w:top w:w="60" w:type="dxa"/>
              <w:left w:w="110" w:type="dxa"/>
              <w:bottom w:w="60" w:type="dxa"/>
              <w:right w:w="110" w:type="dxa"/>
            </w:tcMar>
            <w:vAlign w:val="center"/>
          </w:tcPr>
          <w:p w14:paraId="29B3158F" w14:textId="77777777" w:rsidR="009A7AA3" w:rsidRDefault="00000000">
            <w:pPr>
              <w:jc w:val="center"/>
            </w:pPr>
            <w:r>
              <w:rPr>
                <w:color w:val="111111"/>
                <w:sz w:val="19"/>
                <w:szCs w:val="19"/>
              </w:rPr>
              <w:t>0.971</w:t>
            </w:r>
          </w:p>
        </w:tc>
        <w:tc>
          <w:tcPr>
            <w:tcW w:w="1300" w:type="dxa"/>
            <w:tcBorders>
              <w:top w:val="single" w:sz="1" w:space="0" w:color="88BBDD"/>
              <w:left w:val="single" w:sz="1" w:space="0" w:color="88BBDD"/>
              <w:bottom w:val="single" w:sz="1" w:space="0" w:color="88BBDD"/>
              <w:right w:val="single" w:sz="1" w:space="0" w:color="88BBDD"/>
            </w:tcBorders>
            <w:shd w:val="clear" w:color="auto" w:fill="F0F7FF"/>
            <w:tcMar>
              <w:top w:w="60" w:type="dxa"/>
              <w:left w:w="110" w:type="dxa"/>
              <w:bottom w:w="60" w:type="dxa"/>
              <w:right w:w="110" w:type="dxa"/>
            </w:tcMar>
            <w:vAlign w:val="center"/>
          </w:tcPr>
          <w:p w14:paraId="564ECC34" w14:textId="77777777" w:rsidR="009A7AA3" w:rsidRDefault="00000000">
            <w:pPr>
              <w:jc w:val="center"/>
            </w:pPr>
            <w:r>
              <w:rPr>
                <w:color w:val="111111"/>
                <w:sz w:val="19"/>
                <w:szCs w:val="19"/>
              </w:rPr>
              <w:t>0.954</w:t>
            </w:r>
          </w:p>
        </w:tc>
        <w:tc>
          <w:tcPr>
            <w:tcW w:w="1226" w:type="dxa"/>
            <w:tcBorders>
              <w:top w:val="single" w:sz="1" w:space="0" w:color="88BBDD"/>
              <w:left w:val="single" w:sz="1" w:space="0" w:color="88BBDD"/>
              <w:bottom w:val="single" w:sz="1" w:space="0" w:color="88BBDD"/>
              <w:right w:val="single" w:sz="1" w:space="0" w:color="88BBDD"/>
            </w:tcBorders>
            <w:shd w:val="clear" w:color="auto" w:fill="F0F7FF"/>
            <w:tcMar>
              <w:top w:w="60" w:type="dxa"/>
              <w:left w:w="110" w:type="dxa"/>
              <w:bottom w:w="60" w:type="dxa"/>
              <w:right w:w="110" w:type="dxa"/>
            </w:tcMar>
            <w:vAlign w:val="center"/>
          </w:tcPr>
          <w:p w14:paraId="27FCC065" w14:textId="77777777" w:rsidR="009A7AA3" w:rsidRDefault="00000000">
            <w:pPr>
              <w:jc w:val="center"/>
            </w:pPr>
            <w:r>
              <w:rPr>
                <w:color w:val="111111"/>
                <w:sz w:val="19"/>
                <w:szCs w:val="19"/>
              </w:rPr>
              <w:t>0.926</w:t>
            </w:r>
          </w:p>
        </w:tc>
        <w:tc>
          <w:tcPr>
            <w:tcW w:w="1300" w:type="dxa"/>
            <w:tcBorders>
              <w:top w:val="single" w:sz="1" w:space="0" w:color="88BBDD"/>
              <w:left w:val="single" w:sz="1" w:space="0" w:color="88BBDD"/>
              <w:bottom w:val="single" w:sz="1" w:space="0" w:color="88BBDD"/>
              <w:right w:val="single" w:sz="1" w:space="0" w:color="88BBDD"/>
            </w:tcBorders>
            <w:shd w:val="clear" w:color="auto" w:fill="F0F7FF"/>
            <w:tcMar>
              <w:top w:w="60" w:type="dxa"/>
              <w:left w:w="110" w:type="dxa"/>
              <w:bottom w:w="60" w:type="dxa"/>
              <w:right w:w="110" w:type="dxa"/>
            </w:tcMar>
            <w:vAlign w:val="center"/>
          </w:tcPr>
          <w:p w14:paraId="266DA83A" w14:textId="77777777" w:rsidR="009A7AA3" w:rsidRDefault="00000000">
            <w:pPr>
              <w:jc w:val="center"/>
            </w:pPr>
            <w:r>
              <w:rPr>
                <w:color w:val="111111"/>
                <w:sz w:val="19"/>
                <w:szCs w:val="19"/>
              </w:rPr>
              <w:t>0.899</w:t>
            </w:r>
          </w:p>
        </w:tc>
        <w:tc>
          <w:tcPr>
            <w:tcW w:w="1500" w:type="dxa"/>
            <w:tcBorders>
              <w:top w:val="single" w:sz="1" w:space="0" w:color="88BBDD"/>
              <w:left w:val="single" w:sz="1" w:space="0" w:color="88BBDD"/>
              <w:bottom w:val="single" w:sz="1" w:space="0" w:color="88BBDD"/>
              <w:right w:val="single" w:sz="1" w:space="0" w:color="88BBDD"/>
            </w:tcBorders>
            <w:shd w:val="clear" w:color="auto" w:fill="F0F7FF"/>
            <w:tcMar>
              <w:top w:w="60" w:type="dxa"/>
              <w:left w:w="110" w:type="dxa"/>
              <w:bottom w:w="60" w:type="dxa"/>
              <w:right w:w="110" w:type="dxa"/>
            </w:tcMar>
            <w:vAlign w:val="center"/>
          </w:tcPr>
          <w:p w14:paraId="57DB8220" w14:textId="77777777" w:rsidR="009A7AA3" w:rsidRDefault="00000000">
            <w:pPr>
              <w:jc w:val="center"/>
            </w:pPr>
            <w:r>
              <w:rPr>
                <w:b/>
                <w:bCs/>
                <w:color w:val="111111"/>
                <w:sz w:val="19"/>
                <w:szCs w:val="19"/>
              </w:rPr>
              <w:t>0.945</w:t>
            </w:r>
          </w:p>
        </w:tc>
      </w:tr>
      <w:tr w:rsidR="009A7AA3" w14:paraId="6BCEAE3E" w14:textId="77777777">
        <w:tblPrEx>
          <w:tblCellMar>
            <w:top w:w="0" w:type="dxa"/>
            <w:bottom w:w="0" w:type="dxa"/>
          </w:tblCellMar>
        </w:tblPrEx>
        <w:tc>
          <w:tcPr>
            <w:tcW w:w="2400" w:type="dxa"/>
            <w:tcBorders>
              <w:top w:val="single" w:sz="1" w:space="0" w:color="88BBDD"/>
              <w:left w:val="single" w:sz="1" w:space="0" w:color="88BBDD"/>
              <w:bottom w:val="single" w:sz="1" w:space="0" w:color="88BBDD"/>
              <w:right w:val="single" w:sz="1" w:space="0" w:color="88BBDD"/>
            </w:tcBorders>
            <w:tcMar>
              <w:top w:w="60" w:type="dxa"/>
              <w:left w:w="110" w:type="dxa"/>
              <w:bottom w:w="60" w:type="dxa"/>
              <w:right w:w="110" w:type="dxa"/>
            </w:tcMar>
            <w:vAlign w:val="center"/>
          </w:tcPr>
          <w:p w14:paraId="17EB434F" w14:textId="77777777" w:rsidR="009A7AA3" w:rsidRDefault="00000000">
            <w:r>
              <w:rPr>
                <w:color w:val="111111"/>
                <w:sz w:val="19"/>
                <w:szCs w:val="19"/>
              </w:rPr>
              <w:t>Avg. Latency (ms)</w:t>
            </w:r>
          </w:p>
        </w:tc>
        <w:tc>
          <w:tcPr>
            <w:tcW w:w="1300" w:type="dxa"/>
            <w:tcBorders>
              <w:top w:val="single" w:sz="1" w:space="0" w:color="88BBDD"/>
              <w:left w:val="single" w:sz="1" w:space="0" w:color="88BBDD"/>
              <w:bottom w:val="single" w:sz="1" w:space="0" w:color="88BBDD"/>
              <w:right w:val="single" w:sz="1" w:space="0" w:color="88BBDD"/>
            </w:tcBorders>
            <w:tcMar>
              <w:top w:w="60" w:type="dxa"/>
              <w:left w:w="110" w:type="dxa"/>
              <w:bottom w:w="60" w:type="dxa"/>
              <w:right w:w="110" w:type="dxa"/>
            </w:tcMar>
            <w:vAlign w:val="center"/>
          </w:tcPr>
          <w:p w14:paraId="3781F4BB" w14:textId="77777777" w:rsidR="009A7AA3" w:rsidRDefault="00000000">
            <w:pPr>
              <w:jc w:val="center"/>
            </w:pPr>
            <w:r>
              <w:rPr>
                <w:color w:val="111111"/>
                <w:sz w:val="19"/>
                <w:szCs w:val="19"/>
              </w:rPr>
              <w:t>42.3</w:t>
            </w:r>
          </w:p>
        </w:tc>
        <w:tc>
          <w:tcPr>
            <w:tcW w:w="1300" w:type="dxa"/>
            <w:tcBorders>
              <w:top w:val="single" w:sz="1" w:space="0" w:color="88BBDD"/>
              <w:left w:val="single" w:sz="1" w:space="0" w:color="88BBDD"/>
              <w:bottom w:val="single" w:sz="1" w:space="0" w:color="88BBDD"/>
              <w:right w:val="single" w:sz="1" w:space="0" w:color="88BBDD"/>
            </w:tcBorders>
            <w:tcMar>
              <w:top w:w="60" w:type="dxa"/>
              <w:left w:w="110" w:type="dxa"/>
              <w:bottom w:w="60" w:type="dxa"/>
              <w:right w:w="110" w:type="dxa"/>
            </w:tcMar>
            <w:vAlign w:val="center"/>
          </w:tcPr>
          <w:p w14:paraId="0F968B45" w14:textId="77777777" w:rsidR="009A7AA3" w:rsidRDefault="00000000">
            <w:pPr>
              <w:jc w:val="center"/>
            </w:pPr>
            <w:r>
              <w:rPr>
                <w:color w:val="111111"/>
                <w:sz w:val="19"/>
                <w:szCs w:val="19"/>
              </w:rPr>
              <w:t>56.8</w:t>
            </w:r>
          </w:p>
        </w:tc>
        <w:tc>
          <w:tcPr>
            <w:tcW w:w="1226" w:type="dxa"/>
            <w:tcBorders>
              <w:top w:val="single" w:sz="1" w:space="0" w:color="88BBDD"/>
              <w:left w:val="single" w:sz="1" w:space="0" w:color="88BBDD"/>
              <w:bottom w:val="single" w:sz="1" w:space="0" w:color="88BBDD"/>
              <w:right w:val="single" w:sz="1" w:space="0" w:color="88BBDD"/>
            </w:tcBorders>
            <w:tcMar>
              <w:top w:w="60" w:type="dxa"/>
              <w:left w:w="110" w:type="dxa"/>
              <w:bottom w:w="60" w:type="dxa"/>
              <w:right w:w="110" w:type="dxa"/>
            </w:tcMar>
            <w:vAlign w:val="center"/>
          </w:tcPr>
          <w:p w14:paraId="1D6987AC" w14:textId="77777777" w:rsidR="009A7AA3" w:rsidRDefault="00000000">
            <w:pPr>
              <w:jc w:val="center"/>
            </w:pPr>
            <w:r>
              <w:rPr>
                <w:color w:val="111111"/>
                <w:sz w:val="19"/>
                <w:szCs w:val="19"/>
              </w:rPr>
              <w:t>78.4</w:t>
            </w:r>
          </w:p>
        </w:tc>
        <w:tc>
          <w:tcPr>
            <w:tcW w:w="1300" w:type="dxa"/>
            <w:tcBorders>
              <w:top w:val="single" w:sz="1" w:space="0" w:color="88BBDD"/>
              <w:left w:val="single" w:sz="1" w:space="0" w:color="88BBDD"/>
              <w:bottom w:val="single" w:sz="1" w:space="0" w:color="88BBDD"/>
              <w:right w:val="single" w:sz="1" w:space="0" w:color="88BBDD"/>
            </w:tcBorders>
            <w:tcMar>
              <w:top w:w="60" w:type="dxa"/>
              <w:left w:w="110" w:type="dxa"/>
              <w:bottom w:w="60" w:type="dxa"/>
              <w:right w:w="110" w:type="dxa"/>
            </w:tcMar>
            <w:vAlign w:val="center"/>
          </w:tcPr>
          <w:p w14:paraId="74868E66" w14:textId="77777777" w:rsidR="009A7AA3" w:rsidRDefault="00000000">
            <w:pPr>
              <w:jc w:val="center"/>
            </w:pPr>
            <w:r>
              <w:rPr>
                <w:color w:val="111111"/>
                <w:sz w:val="19"/>
                <w:szCs w:val="19"/>
              </w:rPr>
              <w:t>98.7</w:t>
            </w:r>
          </w:p>
        </w:tc>
        <w:tc>
          <w:tcPr>
            <w:tcW w:w="1500" w:type="dxa"/>
            <w:tcBorders>
              <w:top w:val="single" w:sz="1" w:space="0" w:color="88BBDD"/>
              <w:left w:val="single" w:sz="1" w:space="0" w:color="88BBDD"/>
              <w:bottom w:val="single" w:sz="1" w:space="0" w:color="88BBDD"/>
              <w:right w:val="single" w:sz="1" w:space="0" w:color="88BBDD"/>
            </w:tcBorders>
            <w:tcMar>
              <w:top w:w="60" w:type="dxa"/>
              <w:left w:w="110" w:type="dxa"/>
              <w:bottom w:w="60" w:type="dxa"/>
              <w:right w:w="110" w:type="dxa"/>
            </w:tcMar>
            <w:vAlign w:val="center"/>
          </w:tcPr>
          <w:p w14:paraId="6911D2BE" w14:textId="77777777" w:rsidR="009A7AA3" w:rsidRDefault="00000000">
            <w:pPr>
              <w:jc w:val="center"/>
            </w:pPr>
            <w:r>
              <w:rPr>
                <w:b/>
                <w:bCs/>
                <w:color w:val="111111"/>
                <w:sz w:val="19"/>
                <w:szCs w:val="19"/>
              </w:rPr>
              <w:t>55.0†</w:t>
            </w:r>
          </w:p>
        </w:tc>
      </w:tr>
      <w:tr w:rsidR="009A7AA3" w14:paraId="41FA25A8" w14:textId="77777777">
        <w:tblPrEx>
          <w:tblCellMar>
            <w:top w:w="0" w:type="dxa"/>
            <w:bottom w:w="0" w:type="dxa"/>
          </w:tblCellMar>
        </w:tblPrEx>
        <w:tc>
          <w:tcPr>
            <w:tcW w:w="2400" w:type="dxa"/>
            <w:tcBorders>
              <w:top w:val="single" w:sz="1" w:space="0" w:color="88BBDD"/>
              <w:left w:val="single" w:sz="1" w:space="0" w:color="88BBDD"/>
              <w:bottom w:val="single" w:sz="1" w:space="0" w:color="88BBDD"/>
              <w:right w:val="single" w:sz="1" w:space="0" w:color="88BBDD"/>
            </w:tcBorders>
            <w:shd w:val="clear" w:color="auto" w:fill="F0F7FF"/>
            <w:tcMar>
              <w:top w:w="60" w:type="dxa"/>
              <w:left w:w="110" w:type="dxa"/>
              <w:bottom w:w="60" w:type="dxa"/>
              <w:right w:w="110" w:type="dxa"/>
            </w:tcMar>
            <w:vAlign w:val="center"/>
          </w:tcPr>
          <w:p w14:paraId="72FF7DF3" w14:textId="77777777" w:rsidR="009A7AA3" w:rsidRDefault="00000000">
            <w:r>
              <w:rPr>
                <w:color w:val="111111"/>
                <w:sz w:val="19"/>
                <w:szCs w:val="19"/>
              </w:rPr>
              <w:t>Avg. FPS</w:t>
            </w:r>
          </w:p>
        </w:tc>
        <w:tc>
          <w:tcPr>
            <w:tcW w:w="1300" w:type="dxa"/>
            <w:tcBorders>
              <w:top w:val="single" w:sz="1" w:space="0" w:color="88BBDD"/>
              <w:left w:val="single" w:sz="1" w:space="0" w:color="88BBDD"/>
              <w:bottom w:val="single" w:sz="1" w:space="0" w:color="88BBDD"/>
              <w:right w:val="single" w:sz="1" w:space="0" w:color="88BBDD"/>
            </w:tcBorders>
            <w:shd w:val="clear" w:color="auto" w:fill="F0F7FF"/>
            <w:tcMar>
              <w:top w:w="60" w:type="dxa"/>
              <w:left w:w="110" w:type="dxa"/>
              <w:bottom w:w="60" w:type="dxa"/>
              <w:right w:w="110" w:type="dxa"/>
            </w:tcMar>
            <w:vAlign w:val="center"/>
          </w:tcPr>
          <w:p w14:paraId="4E8FD62D" w14:textId="77777777" w:rsidR="009A7AA3" w:rsidRDefault="00000000">
            <w:pPr>
              <w:jc w:val="center"/>
            </w:pPr>
            <w:r>
              <w:rPr>
                <w:color w:val="111111"/>
                <w:sz w:val="19"/>
                <w:szCs w:val="19"/>
              </w:rPr>
              <w:t>28.3</w:t>
            </w:r>
          </w:p>
        </w:tc>
        <w:tc>
          <w:tcPr>
            <w:tcW w:w="1300" w:type="dxa"/>
            <w:tcBorders>
              <w:top w:val="single" w:sz="1" w:space="0" w:color="88BBDD"/>
              <w:left w:val="single" w:sz="1" w:space="0" w:color="88BBDD"/>
              <w:bottom w:val="single" w:sz="1" w:space="0" w:color="88BBDD"/>
              <w:right w:val="single" w:sz="1" w:space="0" w:color="88BBDD"/>
            </w:tcBorders>
            <w:shd w:val="clear" w:color="auto" w:fill="F0F7FF"/>
            <w:tcMar>
              <w:top w:w="60" w:type="dxa"/>
              <w:left w:w="110" w:type="dxa"/>
              <w:bottom w:w="60" w:type="dxa"/>
              <w:right w:w="110" w:type="dxa"/>
            </w:tcMar>
            <w:vAlign w:val="center"/>
          </w:tcPr>
          <w:p w14:paraId="7F1862C5" w14:textId="77777777" w:rsidR="009A7AA3" w:rsidRDefault="00000000">
            <w:pPr>
              <w:jc w:val="center"/>
            </w:pPr>
            <w:r>
              <w:rPr>
                <w:color w:val="111111"/>
                <w:sz w:val="19"/>
                <w:szCs w:val="19"/>
              </w:rPr>
              <w:t>26.1</w:t>
            </w:r>
          </w:p>
        </w:tc>
        <w:tc>
          <w:tcPr>
            <w:tcW w:w="1226" w:type="dxa"/>
            <w:tcBorders>
              <w:top w:val="single" w:sz="1" w:space="0" w:color="88BBDD"/>
              <w:left w:val="single" w:sz="1" w:space="0" w:color="88BBDD"/>
              <w:bottom w:val="single" w:sz="1" w:space="0" w:color="88BBDD"/>
              <w:right w:val="single" w:sz="1" w:space="0" w:color="88BBDD"/>
            </w:tcBorders>
            <w:shd w:val="clear" w:color="auto" w:fill="F0F7FF"/>
            <w:tcMar>
              <w:top w:w="60" w:type="dxa"/>
              <w:left w:w="110" w:type="dxa"/>
              <w:bottom w:w="60" w:type="dxa"/>
              <w:right w:w="110" w:type="dxa"/>
            </w:tcMar>
            <w:vAlign w:val="center"/>
          </w:tcPr>
          <w:p w14:paraId="65922B61" w14:textId="77777777" w:rsidR="009A7AA3" w:rsidRDefault="00000000">
            <w:pPr>
              <w:jc w:val="center"/>
            </w:pPr>
            <w:r>
              <w:rPr>
                <w:color w:val="111111"/>
                <w:sz w:val="19"/>
                <w:szCs w:val="19"/>
              </w:rPr>
              <w:t>23.4</w:t>
            </w:r>
          </w:p>
        </w:tc>
        <w:tc>
          <w:tcPr>
            <w:tcW w:w="1300" w:type="dxa"/>
            <w:tcBorders>
              <w:top w:val="single" w:sz="1" w:space="0" w:color="88BBDD"/>
              <w:left w:val="single" w:sz="1" w:space="0" w:color="88BBDD"/>
              <w:bottom w:val="single" w:sz="1" w:space="0" w:color="88BBDD"/>
              <w:right w:val="single" w:sz="1" w:space="0" w:color="88BBDD"/>
            </w:tcBorders>
            <w:shd w:val="clear" w:color="auto" w:fill="F0F7FF"/>
            <w:tcMar>
              <w:top w:w="60" w:type="dxa"/>
              <w:left w:w="110" w:type="dxa"/>
              <w:bottom w:w="60" w:type="dxa"/>
              <w:right w:w="110" w:type="dxa"/>
            </w:tcMar>
            <w:vAlign w:val="center"/>
          </w:tcPr>
          <w:p w14:paraId="33972658" w14:textId="77777777" w:rsidR="009A7AA3" w:rsidRDefault="00000000">
            <w:pPr>
              <w:jc w:val="center"/>
            </w:pPr>
            <w:r>
              <w:rPr>
                <w:color w:val="111111"/>
                <w:sz w:val="19"/>
                <w:szCs w:val="19"/>
              </w:rPr>
              <w:t>19.8</w:t>
            </w:r>
          </w:p>
        </w:tc>
        <w:tc>
          <w:tcPr>
            <w:tcW w:w="1500" w:type="dxa"/>
            <w:tcBorders>
              <w:top w:val="single" w:sz="1" w:space="0" w:color="88BBDD"/>
              <w:left w:val="single" w:sz="1" w:space="0" w:color="88BBDD"/>
              <w:bottom w:val="single" w:sz="1" w:space="0" w:color="88BBDD"/>
              <w:right w:val="single" w:sz="1" w:space="0" w:color="88BBDD"/>
            </w:tcBorders>
            <w:shd w:val="clear" w:color="auto" w:fill="F0F7FF"/>
            <w:tcMar>
              <w:top w:w="60" w:type="dxa"/>
              <w:left w:w="110" w:type="dxa"/>
              <w:bottom w:w="60" w:type="dxa"/>
              <w:right w:w="110" w:type="dxa"/>
            </w:tcMar>
            <w:vAlign w:val="center"/>
          </w:tcPr>
          <w:p w14:paraId="48A6CC58" w14:textId="77777777" w:rsidR="009A7AA3" w:rsidRDefault="00000000">
            <w:pPr>
              <w:jc w:val="center"/>
            </w:pPr>
            <w:r>
              <w:rPr>
                <w:b/>
                <w:bCs/>
                <w:color w:val="111111"/>
                <w:sz w:val="19"/>
                <w:szCs w:val="19"/>
              </w:rPr>
              <w:t>~25</w:t>
            </w:r>
          </w:p>
        </w:tc>
      </w:tr>
      <w:tr w:rsidR="009A7AA3" w14:paraId="6D80CE8A" w14:textId="77777777">
        <w:tblPrEx>
          <w:tblCellMar>
            <w:top w:w="0" w:type="dxa"/>
            <w:bottom w:w="0" w:type="dxa"/>
          </w:tblCellMar>
        </w:tblPrEx>
        <w:tc>
          <w:tcPr>
            <w:tcW w:w="2400" w:type="dxa"/>
            <w:tcBorders>
              <w:top w:val="single" w:sz="1" w:space="0" w:color="88BBDD"/>
              <w:left w:val="single" w:sz="1" w:space="0" w:color="88BBDD"/>
              <w:bottom w:val="single" w:sz="1" w:space="0" w:color="88BBDD"/>
              <w:right w:val="single" w:sz="1" w:space="0" w:color="88BBDD"/>
            </w:tcBorders>
            <w:tcMar>
              <w:top w:w="60" w:type="dxa"/>
              <w:left w:w="110" w:type="dxa"/>
              <w:bottom w:w="60" w:type="dxa"/>
              <w:right w:w="110" w:type="dxa"/>
            </w:tcMar>
            <w:vAlign w:val="center"/>
          </w:tcPr>
          <w:p w14:paraId="34838821" w14:textId="77777777" w:rsidR="009A7AA3" w:rsidRDefault="00000000">
            <w:r>
              <w:rPr>
                <w:color w:val="111111"/>
                <w:sz w:val="19"/>
                <w:szCs w:val="19"/>
              </w:rPr>
              <w:t>Hand Detection Rate (%)</w:t>
            </w:r>
          </w:p>
        </w:tc>
        <w:tc>
          <w:tcPr>
            <w:tcW w:w="1300" w:type="dxa"/>
            <w:tcBorders>
              <w:top w:val="single" w:sz="1" w:space="0" w:color="88BBDD"/>
              <w:left w:val="single" w:sz="1" w:space="0" w:color="88BBDD"/>
              <w:bottom w:val="single" w:sz="1" w:space="0" w:color="88BBDD"/>
              <w:right w:val="single" w:sz="1" w:space="0" w:color="88BBDD"/>
            </w:tcBorders>
            <w:tcMar>
              <w:top w:w="60" w:type="dxa"/>
              <w:left w:w="110" w:type="dxa"/>
              <w:bottom w:w="60" w:type="dxa"/>
              <w:right w:w="110" w:type="dxa"/>
            </w:tcMar>
            <w:vAlign w:val="center"/>
          </w:tcPr>
          <w:p w14:paraId="350A3B9F" w14:textId="77777777" w:rsidR="009A7AA3" w:rsidRDefault="00000000">
            <w:pPr>
              <w:jc w:val="center"/>
            </w:pPr>
            <w:r>
              <w:rPr>
                <w:color w:val="111111"/>
                <w:sz w:val="19"/>
                <w:szCs w:val="19"/>
              </w:rPr>
              <w:t>99.8</w:t>
            </w:r>
          </w:p>
        </w:tc>
        <w:tc>
          <w:tcPr>
            <w:tcW w:w="1300" w:type="dxa"/>
            <w:tcBorders>
              <w:top w:val="single" w:sz="1" w:space="0" w:color="88BBDD"/>
              <w:left w:val="single" w:sz="1" w:space="0" w:color="88BBDD"/>
              <w:bottom w:val="single" w:sz="1" w:space="0" w:color="88BBDD"/>
              <w:right w:val="single" w:sz="1" w:space="0" w:color="88BBDD"/>
            </w:tcBorders>
            <w:tcMar>
              <w:top w:w="60" w:type="dxa"/>
              <w:left w:w="110" w:type="dxa"/>
              <w:bottom w:w="60" w:type="dxa"/>
              <w:right w:w="110" w:type="dxa"/>
            </w:tcMar>
            <w:vAlign w:val="center"/>
          </w:tcPr>
          <w:p w14:paraId="649E103C" w14:textId="77777777" w:rsidR="009A7AA3" w:rsidRDefault="00000000">
            <w:pPr>
              <w:jc w:val="center"/>
            </w:pPr>
            <w:r>
              <w:rPr>
                <w:color w:val="111111"/>
                <w:sz w:val="19"/>
                <w:szCs w:val="19"/>
              </w:rPr>
              <w:t>98.7</w:t>
            </w:r>
          </w:p>
        </w:tc>
        <w:tc>
          <w:tcPr>
            <w:tcW w:w="1226" w:type="dxa"/>
            <w:tcBorders>
              <w:top w:val="single" w:sz="1" w:space="0" w:color="88BBDD"/>
              <w:left w:val="single" w:sz="1" w:space="0" w:color="88BBDD"/>
              <w:bottom w:val="single" w:sz="1" w:space="0" w:color="88BBDD"/>
              <w:right w:val="single" w:sz="1" w:space="0" w:color="88BBDD"/>
            </w:tcBorders>
            <w:tcMar>
              <w:top w:w="60" w:type="dxa"/>
              <w:left w:w="110" w:type="dxa"/>
              <w:bottom w:w="60" w:type="dxa"/>
              <w:right w:w="110" w:type="dxa"/>
            </w:tcMar>
            <w:vAlign w:val="center"/>
          </w:tcPr>
          <w:p w14:paraId="1EE1C6F5" w14:textId="77777777" w:rsidR="009A7AA3" w:rsidRDefault="00000000">
            <w:pPr>
              <w:jc w:val="center"/>
            </w:pPr>
            <w:r>
              <w:rPr>
                <w:color w:val="111111"/>
                <w:sz w:val="19"/>
                <w:szCs w:val="19"/>
              </w:rPr>
              <w:t>95.2</w:t>
            </w:r>
          </w:p>
        </w:tc>
        <w:tc>
          <w:tcPr>
            <w:tcW w:w="1300" w:type="dxa"/>
            <w:tcBorders>
              <w:top w:val="single" w:sz="1" w:space="0" w:color="88BBDD"/>
              <w:left w:val="single" w:sz="1" w:space="0" w:color="88BBDD"/>
              <w:bottom w:val="single" w:sz="1" w:space="0" w:color="88BBDD"/>
              <w:right w:val="single" w:sz="1" w:space="0" w:color="88BBDD"/>
            </w:tcBorders>
            <w:tcMar>
              <w:top w:w="60" w:type="dxa"/>
              <w:left w:w="110" w:type="dxa"/>
              <w:bottom w:w="60" w:type="dxa"/>
              <w:right w:w="110" w:type="dxa"/>
            </w:tcMar>
            <w:vAlign w:val="center"/>
          </w:tcPr>
          <w:p w14:paraId="569A73D4" w14:textId="77777777" w:rsidR="009A7AA3" w:rsidRDefault="00000000">
            <w:pPr>
              <w:jc w:val="center"/>
            </w:pPr>
            <w:r>
              <w:rPr>
                <w:color w:val="111111"/>
                <w:sz w:val="19"/>
                <w:szCs w:val="19"/>
              </w:rPr>
              <w:t>89.4</w:t>
            </w:r>
          </w:p>
        </w:tc>
        <w:tc>
          <w:tcPr>
            <w:tcW w:w="1500" w:type="dxa"/>
            <w:tcBorders>
              <w:top w:val="single" w:sz="1" w:space="0" w:color="88BBDD"/>
              <w:left w:val="single" w:sz="1" w:space="0" w:color="88BBDD"/>
              <w:bottom w:val="single" w:sz="1" w:space="0" w:color="88BBDD"/>
              <w:right w:val="single" w:sz="1" w:space="0" w:color="88BBDD"/>
            </w:tcBorders>
            <w:tcMar>
              <w:top w:w="60" w:type="dxa"/>
              <w:left w:w="110" w:type="dxa"/>
              <w:bottom w:w="60" w:type="dxa"/>
              <w:right w:w="110" w:type="dxa"/>
            </w:tcMar>
            <w:vAlign w:val="center"/>
          </w:tcPr>
          <w:p w14:paraId="7E5A6926" w14:textId="77777777" w:rsidR="009A7AA3" w:rsidRDefault="00000000">
            <w:pPr>
              <w:jc w:val="center"/>
            </w:pPr>
            <w:r>
              <w:rPr>
                <w:b/>
                <w:bCs/>
                <w:color w:val="1B7737"/>
                <w:sz w:val="19"/>
                <w:szCs w:val="19"/>
              </w:rPr>
              <w:t>95.8</w:t>
            </w:r>
          </w:p>
        </w:tc>
      </w:tr>
      <w:tr w:rsidR="009A7AA3" w14:paraId="001EAC5F" w14:textId="77777777">
        <w:tblPrEx>
          <w:tblCellMar>
            <w:top w:w="0" w:type="dxa"/>
            <w:bottom w:w="0" w:type="dxa"/>
          </w:tblCellMar>
        </w:tblPrEx>
        <w:tc>
          <w:tcPr>
            <w:tcW w:w="2400" w:type="dxa"/>
            <w:tcBorders>
              <w:top w:val="single" w:sz="1" w:space="0" w:color="88BBDD"/>
              <w:left w:val="single" w:sz="1" w:space="0" w:color="88BBDD"/>
              <w:bottom w:val="single" w:sz="1" w:space="0" w:color="88BBDD"/>
              <w:right w:val="single" w:sz="1" w:space="0" w:color="88BBDD"/>
            </w:tcBorders>
            <w:shd w:val="clear" w:color="auto" w:fill="F0F7FF"/>
            <w:tcMar>
              <w:top w:w="60" w:type="dxa"/>
              <w:left w:w="110" w:type="dxa"/>
              <w:bottom w:w="60" w:type="dxa"/>
              <w:right w:w="110" w:type="dxa"/>
            </w:tcMar>
            <w:vAlign w:val="center"/>
          </w:tcPr>
          <w:p w14:paraId="0180682B" w14:textId="77777777" w:rsidR="009A7AA3" w:rsidRDefault="00000000">
            <w:r>
              <w:rPr>
                <w:color w:val="111111"/>
                <w:sz w:val="19"/>
                <w:szCs w:val="19"/>
              </w:rPr>
              <w:t>False Positive Rate (%)</w:t>
            </w:r>
          </w:p>
        </w:tc>
        <w:tc>
          <w:tcPr>
            <w:tcW w:w="1300" w:type="dxa"/>
            <w:tcBorders>
              <w:top w:val="single" w:sz="1" w:space="0" w:color="88BBDD"/>
              <w:left w:val="single" w:sz="1" w:space="0" w:color="88BBDD"/>
              <w:bottom w:val="single" w:sz="1" w:space="0" w:color="88BBDD"/>
              <w:right w:val="single" w:sz="1" w:space="0" w:color="88BBDD"/>
            </w:tcBorders>
            <w:shd w:val="clear" w:color="auto" w:fill="F0F7FF"/>
            <w:tcMar>
              <w:top w:w="60" w:type="dxa"/>
              <w:left w:w="110" w:type="dxa"/>
              <w:bottom w:w="60" w:type="dxa"/>
              <w:right w:w="110" w:type="dxa"/>
            </w:tcMar>
            <w:vAlign w:val="center"/>
          </w:tcPr>
          <w:p w14:paraId="3628D99E" w14:textId="77777777" w:rsidR="009A7AA3" w:rsidRDefault="00000000">
            <w:pPr>
              <w:jc w:val="center"/>
            </w:pPr>
            <w:r>
              <w:rPr>
                <w:color w:val="111111"/>
                <w:sz w:val="19"/>
                <w:szCs w:val="19"/>
              </w:rPr>
              <w:t>0.4</w:t>
            </w:r>
          </w:p>
        </w:tc>
        <w:tc>
          <w:tcPr>
            <w:tcW w:w="1300" w:type="dxa"/>
            <w:tcBorders>
              <w:top w:val="single" w:sz="1" w:space="0" w:color="88BBDD"/>
              <w:left w:val="single" w:sz="1" w:space="0" w:color="88BBDD"/>
              <w:bottom w:val="single" w:sz="1" w:space="0" w:color="88BBDD"/>
              <w:right w:val="single" w:sz="1" w:space="0" w:color="88BBDD"/>
            </w:tcBorders>
            <w:shd w:val="clear" w:color="auto" w:fill="F0F7FF"/>
            <w:tcMar>
              <w:top w:w="60" w:type="dxa"/>
              <w:left w:w="110" w:type="dxa"/>
              <w:bottom w:w="60" w:type="dxa"/>
              <w:right w:w="110" w:type="dxa"/>
            </w:tcMar>
            <w:vAlign w:val="center"/>
          </w:tcPr>
          <w:p w14:paraId="58314B61" w14:textId="77777777" w:rsidR="009A7AA3" w:rsidRDefault="00000000">
            <w:pPr>
              <w:jc w:val="center"/>
            </w:pPr>
            <w:r>
              <w:rPr>
                <w:color w:val="111111"/>
                <w:sz w:val="19"/>
                <w:szCs w:val="19"/>
              </w:rPr>
              <w:t>0.9</w:t>
            </w:r>
          </w:p>
        </w:tc>
        <w:tc>
          <w:tcPr>
            <w:tcW w:w="1226" w:type="dxa"/>
            <w:tcBorders>
              <w:top w:val="single" w:sz="1" w:space="0" w:color="88BBDD"/>
              <w:left w:val="single" w:sz="1" w:space="0" w:color="88BBDD"/>
              <w:bottom w:val="single" w:sz="1" w:space="0" w:color="88BBDD"/>
              <w:right w:val="single" w:sz="1" w:space="0" w:color="88BBDD"/>
            </w:tcBorders>
            <w:shd w:val="clear" w:color="auto" w:fill="F0F7FF"/>
            <w:tcMar>
              <w:top w:w="60" w:type="dxa"/>
              <w:left w:w="110" w:type="dxa"/>
              <w:bottom w:w="60" w:type="dxa"/>
              <w:right w:w="110" w:type="dxa"/>
            </w:tcMar>
            <w:vAlign w:val="center"/>
          </w:tcPr>
          <w:p w14:paraId="7625AA64" w14:textId="77777777" w:rsidR="009A7AA3" w:rsidRDefault="00000000">
            <w:pPr>
              <w:jc w:val="center"/>
            </w:pPr>
            <w:r>
              <w:rPr>
                <w:color w:val="111111"/>
                <w:sz w:val="19"/>
                <w:szCs w:val="19"/>
              </w:rPr>
              <w:t>1.8</w:t>
            </w:r>
          </w:p>
        </w:tc>
        <w:tc>
          <w:tcPr>
            <w:tcW w:w="1300" w:type="dxa"/>
            <w:tcBorders>
              <w:top w:val="single" w:sz="1" w:space="0" w:color="88BBDD"/>
              <w:left w:val="single" w:sz="1" w:space="0" w:color="88BBDD"/>
              <w:bottom w:val="single" w:sz="1" w:space="0" w:color="88BBDD"/>
              <w:right w:val="single" w:sz="1" w:space="0" w:color="88BBDD"/>
            </w:tcBorders>
            <w:shd w:val="clear" w:color="auto" w:fill="F0F7FF"/>
            <w:tcMar>
              <w:top w:w="60" w:type="dxa"/>
              <w:left w:w="110" w:type="dxa"/>
              <w:bottom w:w="60" w:type="dxa"/>
              <w:right w:w="110" w:type="dxa"/>
            </w:tcMar>
            <w:vAlign w:val="center"/>
          </w:tcPr>
          <w:p w14:paraId="1E06BC96" w14:textId="77777777" w:rsidR="009A7AA3" w:rsidRDefault="00000000">
            <w:pPr>
              <w:jc w:val="center"/>
            </w:pPr>
            <w:r>
              <w:rPr>
                <w:color w:val="111111"/>
                <w:sz w:val="19"/>
                <w:szCs w:val="19"/>
              </w:rPr>
              <w:t>3.2</w:t>
            </w:r>
          </w:p>
        </w:tc>
        <w:tc>
          <w:tcPr>
            <w:tcW w:w="1500" w:type="dxa"/>
            <w:tcBorders>
              <w:top w:val="single" w:sz="1" w:space="0" w:color="88BBDD"/>
              <w:left w:val="single" w:sz="1" w:space="0" w:color="88BBDD"/>
              <w:bottom w:val="single" w:sz="1" w:space="0" w:color="88BBDD"/>
              <w:right w:val="single" w:sz="1" w:space="0" w:color="88BBDD"/>
            </w:tcBorders>
            <w:shd w:val="clear" w:color="auto" w:fill="F0F7FF"/>
            <w:tcMar>
              <w:top w:w="60" w:type="dxa"/>
              <w:left w:w="110" w:type="dxa"/>
              <w:bottom w:w="60" w:type="dxa"/>
              <w:right w:w="110" w:type="dxa"/>
            </w:tcMar>
            <w:vAlign w:val="center"/>
          </w:tcPr>
          <w:p w14:paraId="037D7C85" w14:textId="77777777" w:rsidR="009A7AA3" w:rsidRDefault="00000000">
            <w:pPr>
              <w:jc w:val="center"/>
            </w:pPr>
            <w:r>
              <w:rPr>
                <w:b/>
                <w:bCs/>
                <w:color w:val="111111"/>
                <w:sz w:val="19"/>
                <w:szCs w:val="19"/>
              </w:rPr>
              <w:t>1.6</w:t>
            </w:r>
          </w:p>
        </w:tc>
      </w:tr>
      <w:tr w:rsidR="009A7AA3" w14:paraId="230DC55F" w14:textId="77777777">
        <w:tblPrEx>
          <w:tblCellMar>
            <w:top w:w="0" w:type="dxa"/>
            <w:bottom w:w="0" w:type="dxa"/>
          </w:tblCellMar>
        </w:tblPrEx>
        <w:tc>
          <w:tcPr>
            <w:tcW w:w="2400" w:type="dxa"/>
            <w:tcBorders>
              <w:top w:val="single" w:sz="1" w:space="0" w:color="88BBDD"/>
              <w:left w:val="single" w:sz="1" w:space="0" w:color="88BBDD"/>
              <w:bottom w:val="single" w:sz="1" w:space="0" w:color="88BBDD"/>
              <w:right w:val="single" w:sz="1" w:space="0" w:color="88BBDD"/>
            </w:tcBorders>
            <w:tcMar>
              <w:top w:w="60" w:type="dxa"/>
              <w:left w:w="110" w:type="dxa"/>
              <w:bottom w:w="60" w:type="dxa"/>
              <w:right w:w="110" w:type="dxa"/>
            </w:tcMar>
            <w:vAlign w:val="center"/>
          </w:tcPr>
          <w:p w14:paraId="33C778E0" w14:textId="77777777" w:rsidR="009A7AA3" w:rsidRDefault="00000000">
            <w:r>
              <w:rPr>
                <w:color w:val="111111"/>
                <w:sz w:val="19"/>
                <w:szCs w:val="19"/>
              </w:rPr>
              <w:t>Cursor RMS Jitter (px)</w:t>
            </w:r>
          </w:p>
        </w:tc>
        <w:tc>
          <w:tcPr>
            <w:tcW w:w="1300" w:type="dxa"/>
            <w:tcBorders>
              <w:top w:val="single" w:sz="1" w:space="0" w:color="88BBDD"/>
              <w:left w:val="single" w:sz="1" w:space="0" w:color="88BBDD"/>
              <w:bottom w:val="single" w:sz="1" w:space="0" w:color="88BBDD"/>
              <w:right w:val="single" w:sz="1" w:space="0" w:color="88BBDD"/>
            </w:tcBorders>
            <w:tcMar>
              <w:top w:w="60" w:type="dxa"/>
              <w:left w:w="110" w:type="dxa"/>
              <w:bottom w:w="60" w:type="dxa"/>
              <w:right w:w="110" w:type="dxa"/>
            </w:tcMar>
            <w:vAlign w:val="center"/>
          </w:tcPr>
          <w:p w14:paraId="06750458" w14:textId="77777777" w:rsidR="009A7AA3" w:rsidRDefault="00000000">
            <w:pPr>
              <w:jc w:val="center"/>
            </w:pPr>
            <w:r>
              <w:rPr>
                <w:color w:val="111111"/>
                <w:sz w:val="19"/>
                <w:szCs w:val="19"/>
              </w:rPr>
              <w:t>2.3</w:t>
            </w:r>
          </w:p>
        </w:tc>
        <w:tc>
          <w:tcPr>
            <w:tcW w:w="1300" w:type="dxa"/>
            <w:tcBorders>
              <w:top w:val="single" w:sz="1" w:space="0" w:color="88BBDD"/>
              <w:left w:val="single" w:sz="1" w:space="0" w:color="88BBDD"/>
              <w:bottom w:val="single" w:sz="1" w:space="0" w:color="88BBDD"/>
              <w:right w:val="single" w:sz="1" w:space="0" w:color="88BBDD"/>
            </w:tcBorders>
            <w:tcMar>
              <w:top w:w="60" w:type="dxa"/>
              <w:left w:w="110" w:type="dxa"/>
              <w:bottom w:w="60" w:type="dxa"/>
              <w:right w:w="110" w:type="dxa"/>
            </w:tcMar>
            <w:vAlign w:val="center"/>
          </w:tcPr>
          <w:p w14:paraId="52345319" w14:textId="77777777" w:rsidR="009A7AA3" w:rsidRDefault="00000000">
            <w:pPr>
              <w:jc w:val="center"/>
            </w:pPr>
            <w:r>
              <w:rPr>
                <w:color w:val="111111"/>
                <w:sz w:val="19"/>
                <w:szCs w:val="19"/>
              </w:rPr>
              <w:t>2.8</w:t>
            </w:r>
          </w:p>
        </w:tc>
        <w:tc>
          <w:tcPr>
            <w:tcW w:w="1226" w:type="dxa"/>
            <w:tcBorders>
              <w:top w:val="single" w:sz="1" w:space="0" w:color="88BBDD"/>
              <w:left w:val="single" w:sz="1" w:space="0" w:color="88BBDD"/>
              <w:bottom w:val="single" w:sz="1" w:space="0" w:color="88BBDD"/>
              <w:right w:val="single" w:sz="1" w:space="0" w:color="88BBDD"/>
            </w:tcBorders>
            <w:tcMar>
              <w:top w:w="60" w:type="dxa"/>
              <w:left w:w="110" w:type="dxa"/>
              <w:bottom w:w="60" w:type="dxa"/>
              <w:right w:w="110" w:type="dxa"/>
            </w:tcMar>
            <w:vAlign w:val="center"/>
          </w:tcPr>
          <w:p w14:paraId="3C64C996" w14:textId="77777777" w:rsidR="009A7AA3" w:rsidRDefault="00000000">
            <w:pPr>
              <w:jc w:val="center"/>
            </w:pPr>
            <w:r>
              <w:rPr>
                <w:color w:val="111111"/>
                <w:sz w:val="19"/>
                <w:szCs w:val="19"/>
              </w:rPr>
              <w:t>3.6</w:t>
            </w:r>
          </w:p>
        </w:tc>
        <w:tc>
          <w:tcPr>
            <w:tcW w:w="1300" w:type="dxa"/>
            <w:tcBorders>
              <w:top w:val="single" w:sz="1" w:space="0" w:color="88BBDD"/>
              <w:left w:val="single" w:sz="1" w:space="0" w:color="88BBDD"/>
              <w:bottom w:val="single" w:sz="1" w:space="0" w:color="88BBDD"/>
              <w:right w:val="single" w:sz="1" w:space="0" w:color="88BBDD"/>
            </w:tcBorders>
            <w:tcMar>
              <w:top w:w="60" w:type="dxa"/>
              <w:left w:w="110" w:type="dxa"/>
              <w:bottom w:w="60" w:type="dxa"/>
              <w:right w:w="110" w:type="dxa"/>
            </w:tcMar>
            <w:vAlign w:val="center"/>
          </w:tcPr>
          <w:p w14:paraId="019661BA" w14:textId="77777777" w:rsidR="009A7AA3" w:rsidRDefault="00000000">
            <w:pPr>
              <w:jc w:val="center"/>
            </w:pPr>
            <w:r>
              <w:rPr>
                <w:color w:val="111111"/>
                <w:sz w:val="19"/>
                <w:szCs w:val="19"/>
              </w:rPr>
              <w:t>4.9</w:t>
            </w:r>
          </w:p>
        </w:tc>
        <w:tc>
          <w:tcPr>
            <w:tcW w:w="1500" w:type="dxa"/>
            <w:tcBorders>
              <w:top w:val="single" w:sz="1" w:space="0" w:color="88BBDD"/>
              <w:left w:val="single" w:sz="1" w:space="0" w:color="88BBDD"/>
              <w:bottom w:val="single" w:sz="1" w:space="0" w:color="88BBDD"/>
              <w:right w:val="single" w:sz="1" w:space="0" w:color="88BBDD"/>
            </w:tcBorders>
            <w:tcMar>
              <w:top w:w="60" w:type="dxa"/>
              <w:left w:w="110" w:type="dxa"/>
              <w:bottom w:w="60" w:type="dxa"/>
              <w:right w:w="110" w:type="dxa"/>
            </w:tcMar>
            <w:vAlign w:val="center"/>
          </w:tcPr>
          <w:p w14:paraId="012FD512" w14:textId="77777777" w:rsidR="009A7AA3" w:rsidRDefault="00000000">
            <w:pPr>
              <w:jc w:val="center"/>
            </w:pPr>
            <w:r>
              <w:rPr>
                <w:b/>
                <w:bCs/>
                <w:color w:val="111111"/>
                <w:sz w:val="19"/>
                <w:szCs w:val="19"/>
              </w:rPr>
              <w:t>3.4</w:t>
            </w:r>
          </w:p>
        </w:tc>
      </w:tr>
    </w:tbl>
    <w:p w14:paraId="62598478" w14:textId="77777777" w:rsidR="009A7AA3" w:rsidRDefault="00000000">
      <w:pPr>
        <w:spacing w:before="60" w:after="200" w:line="360" w:lineRule="auto"/>
        <w:jc w:val="center"/>
      </w:pPr>
      <w:r>
        <w:rPr>
          <w:color w:val="4A5568"/>
          <w:sz w:val="18"/>
          <w:szCs w:val="18"/>
        </w:rPr>
        <w:t>†Overall latency computed as accuracy-weighted average across conditions and session types</w:t>
      </w:r>
    </w:p>
    <w:p w14:paraId="1F3BCE91" w14:textId="77777777" w:rsidR="009A7AA3" w:rsidRDefault="00000000">
      <w:pPr>
        <w:pStyle w:val="Heading2"/>
      </w:pPr>
      <w:r>
        <w:t>4.5 Usability Evaluation</w:t>
      </w:r>
    </w:p>
    <w:p w14:paraId="54706019" w14:textId="77777777" w:rsidR="009A7AA3" w:rsidRDefault="00000000">
      <w:pPr>
        <w:spacing w:before="110" w:after="110" w:line="360" w:lineRule="auto"/>
        <w:ind w:firstLine="720"/>
        <w:jc w:val="both"/>
      </w:pPr>
      <w:r>
        <w:rPr>
          <w:color w:val="111111"/>
        </w:rPr>
        <w:t>Twenty participants (11 male, 9 female; ages 21–35; no prior HGR experience) completed a standardized task sequence: (T1) open a file using double-click; (T2) right-click context menu; (T3) drag file to a new folder; (T4) scroll through a 500-line document; (T5) adjust system volume. Task completion time and error count were recorded, and participants completed the System Usability Scale (SUS) after a 10-minute familiarization period.</w:t>
      </w:r>
    </w:p>
    <w:p w14:paraId="76238D99" w14:textId="77777777" w:rsidR="009A7AA3" w:rsidRDefault="00000000">
      <w:pPr>
        <w:spacing w:before="110" w:after="110" w:line="360" w:lineRule="auto"/>
        <w:ind w:firstLine="720"/>
        <w:jc w:val="both"/>
      </w:pPr>
      <w:r>
        <w:rPr>
          <w:color w:val="111111"/>
        </w:rPr>
        <w:lastRenderedPageBreak/>
        <w:t>Mean SUS score across participants was 76.8 (SD=9.4), classified as 'Good' on the Sauro–Lewis adjective scale. Task success rates ranged from 98% (T4, scroll) to 87% (T3, drag-and-drop), consistent with the lower classification accuracy of the drag gesture. Mean task completion times were 15–40% higher than conventional mouse for all tasks during the initial session, reducing to 8–22% overhead after 15 minutes of practice—suggesting a moderate learning curve that converges toward near-conventional efficiency. Three participants reported fatigue after 20+ minutes of continuous use, highlighting the need for session-length guidance in practical deployment.</w:t>
      </w:r>
    </w:p>
    <w:p w14:paraId="4CFC23B6" w14:textId="77777777" w:rsidR="009A7AA3" w:rsidRDefault="00000000">
      <w:pPr>
        <w:pStyle w:val="Heading2"/>
      </w:pPr>
      <w:r>
        <w:t>4.6 Accessibility and Deployment Evaluation</w:t>
      </w:r>
    </w:p>
    <w:p w14:paraId="7FF2E424" w14:textId="77777777" w:rsidR="009A7AA3" w:rsidRDefault="00000000">
      <w:pPr>
        <w:spacing w:before="110" w:after="110" w:line="360" w:lineRule="auto"/>
        <w:ind w:firstLine="720"/>
        <w:jc w:val="both"/>
      </w:pPr>
      <w:r>
        <w:rPr>
          <w:color w:val="111111"/>
        </w:rPr>
        <w:t>The system was tested on four hardware platforms to characterize deployment accessibility: (1) High-end laptop (Intel i7-1260P, 16 GB RAM): 28.3 FPS average, full capability; (2) Mid-range laptop (Intel i5-1135G7, 8 GB RAM): 24.7 FPS, all functions operational; (3) Entry-level laptop (Intel Celeron N4500, 4 GB RAM): 14.2 FPS, gesture recognition functional but cursor smoothness reduced; (4) Raspberry Pi 4B (4 GB): 11.8 FPS with frame-skip mode enabled, sufficient for navigation but not suitable for precision work. These results confirm the system's broad deployment profile and identify the Celeron platform as the practical minimum for full-quality operation.</w:t>
      </w:r>
    </w:p>
    <w:p w14:paraId="24272FEB" w14:textId="77777777" w:rsidR="009A7AA3" w:rsidRDefault="00000000">
      <w:pPr>
        <w:spacing w:before="200" w:after="80"/>
        <w:jc w:val="center"/>
      </w:pPr>
      <w:r>
        <w:rPr>
          <w:b/>
          <w:bCs/>
          <w:color w:val="0D2137"/>
          <w:sz w:val="20"/>
          <w:szCs w:val="20"/>
        </w:rPr>
        <w:t>Table 3. Software Dependencies and System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1426"/>
        <w:gridCol w:w="1600"/>
        <w:gridCol w:w="1800"/>
      </w:tblGrid>
      <w:tr w:rsidR="009A7AA3" w14:paraId="1A8B3CAD" w14:textId="77777777">
        <w:tblPrEx>
          <w:tblCellMar>
            <w:top w:w="0" w:type="dxa"/>
            <w:bottom w:w="0" w:type="dxa"/>
          </w:tblCellMar>
        </w:tblPrEx>
        <w:trPr>
          <w:tblHeader/>
        </w:trPr>
        <w:tc>
          <w:tcPr>
            <w:tcW w:w="2000" w:type="dxa"/>
            <w:tcBorders>
              <w:top w:val="single" w:sz="1" w:space="0" w:color="88BBDD"/>
              <w:left w:val="single" w:sz="1" w:space="0" w:color="88BBDD"/>
              <w:bottom w:val="single" w:sz="1" w:space="0" w:color="88BBDD"/>
              <w:right w:val="single" w:sz="1" w:space="0" w:color="88BBDD"/>
            </w:tcBorders>
            <w:shd w:val="clear" w:color="auto" w:fill="D0E8F5"/>
            <w:tcMar>
              <w:top w:w="80" w:type="dxa"/>
              <w:left w:w="130" w:type="dxa"/>
              <w:bottom w:w="80" w:type="dxa"/>
              <w:right w:w="130" w:type="dxa"/>
            </w:tcMar>
            <w:vAlign w:val="center"/>
          </w:tcPr>
          <w:p w14:paraId="0E660126" w14:textId="77777777" w:rsidR="009A7AA3" w:rsidRDefault="00000000">
            <w:pPr>
              <w:jc w:val="center"/>
            </w:pPr>
            <w:r>
              <w:rPr>
                <w:b/>
                <w:bCs/>
                <w:color w:val="0D2137"/>
                <w:sz w:val="19"/>
                <w:szCs w:val="19"/>
              </w:rPr>
              <w:t>Component</w:t>
            </w:r>
          </w:p>
        </w:tc>
        <w:tc>
          <w:tcPr>
            <w:tcW w:w="2200" w:type="dxa"/>
            <w:tcBorders>
              <w:top w:val="single" w:sz="1" w:space="0" w:color="88BBDD"/>
              <w:left w:val="single" w:sz="1" w:space="0" w:color="88BBDD"/>
              <w:bottom w:val="single" w:sz="1" w:space="0" w:color="88BBDD"/>
              <w:right w:val="single" w:sz="1" w:space="0" w:color="88BBDD"/>
            </w:tcBorders>
            <w:shd w:val="clear" w:color="auto" w:fill="D0E8F5"/>
            <w:tcMar>
              <w:top w:w="80" w:type="dxa"/>
              <w:left w:w="130" w:type="dxa"/>
              <w:bottom w:w="80" w:type="dxa"/>
              <w:right w:w="130" w:type="dxa"/>
            </w:tcMar>
            <w:vAlign w:val="center"/>
          </w:tcPr>
          <w:p w14:paraId="7A46B9CF" w14:textId="77777777" w:rsidR="009A7AA3" w:rsidRDefault="00000000">
            <w:pPr>
              <w:jc w:val="center"/>
            </w:pPr>
            <w:r>
              <w:rPr>
                <w:b/>
                <w:bCs/>
                <w:color w:val="0D2137"/>
                <w:sz w:val="19"/>
                <w:szCs w:val="19"/>
              </w:rPr>
              <w:t>Library / Version</w:t>
            </w:r>
          </w:p>
        </w:tc>
        <w:tc>
          <w:tcPr>
            <w:tcW w:w="1426" w:type="dxa"/>
            <w:tcBorders>
              <w:top w:val="single" w:sz="1" w:space="0" w:color="88BBDD"/>
              <w:left w:val="single" w:sz="1" w:space="0" w:color="88BBDD"/>
              <w:bottom w:val="single" w:sz="1" w:space="0" w:color="88BBDD"/>
              <w:right w:val="single" w:sz="1" w:space="0" w:color="88BBDD"/>
            </w:tcBorders>
            <w:shd w:val="clear" w:color="auto" w:fill="D0E8F5"/>
            <w:tcMar>
              <w:top w:w="80" w:type="dxa"/>
              <w:left w:w="130" w:type="dxa"/>
              <w:bottom w:w="80" w:type="dxa"/>
              <w:right w:w="130" w:type="dxa"/>
            </w:tcMar>
            <w:vAlign w:val="center"/>
          </w:tcPr>
          <w:p w14:paraId="06534472" w14:textId="77777777" w:rsidR="009A7AA3" w:rsidRDefault="00000000">
            <w:pPr>
              <w:jc w:val="center"/>
            </w:pPr>
            <w:r>
              <w:rPr>
                <w:b/>
                <w:bCs/>
                <w:color w:val="0D2137"/>
                <w:sz w:val="19"/>
                <w:szCs w:val="19"/>
              </w:rPr>
              <w:t>Purpose</w:t>
            </w:r>
          </w:p>
        </w:tc>
        <w:tc>
          <w:tcPr>
            <w:tcW w:w="1600" w:type="dxa"/>
            <w:tcBorders>
              <w:top w:val="single" w:sz="1" w:space="0" w:color="88BBDD"/>
              <w:left w:val="single" w:sz="1" w:space="0" w:color="88BBDD"/>
              <w:bottom w:val="single" w:sz="1" w:space="0" w:color="88BBDD"/>
              <w:right w:val="single" w:sz="1" w:space="0" w:color="88BBDD"/>
            </w:tcBorders>
            <w:shd w:val="clear" w:color="auto" w:fill="D0E8F5"/>
            <w:tcMar>
              <w:top w:w="80" w:type="dxa"/>
              <w:left w:w="130" w:type="dxa"/>
              <w:bottom w:w="80" w:type="dxa"/>
              <w:right w:w="130" w:type="dxa"/>
            </w:tcMar>
            <w:vAlign w:val="center"/>
          </w:tcPr>
          <w:p w14:paraId="437581D6" w14:textId="77777777" w:rsidR="009A7AA3" w:rsidRDefault="00000000">
            <w:pPr>
              <w:jc w:val="center"/>
            </w:pPr>
            <w:r>
              <w:rPr>
                <w:b/>
                <w:bCs/>
                <w:color w:val="0D2137"/>
                <w:sz w:val="19"/>
                <w:szCs w:val="19"/>
              </w:rPr>
              <w:t>Min. Hardware</w:t>
            </w:r>
          </w:p>
        </w:tc>
        <w:tc>
          <w:tcPr>
            <w:tcW w:w="1800" w:type="dxa"/>
            <w:tcBorders>
              <w:top w:val="single" w:sz="1" w:space="0" w:color="88BBDD"/>
              <w:left w:val="single" w:sz="1" w:space="0" w:color="88BBDD"/>
              <w:bottom w:val="single" w:sz="1" w:space="0" w:color="88BBDD"/>
              <w:right w:val="single" w:sz="1" w:space="0" w:color="88BBDD"/>
            </w:tcBorders>
            <w:shd w:val="clear" w:color="auto" w:fill="D0E8F5"/>
            <w:tcMar>
              <w:top w:w="80" w:type="dxa"/>
              <w:left w:w="130" w:type="dxa"/>
              <w:bottom w:w="80" w:type="dxa"/>
              <w:right w:w="130" w:type="dxa"/>
            </w:tcMar>
            <w:vAlign w:val="center"/>
          </w:tcPr>
          <w:p w14:paraId="0E02BFF8" w14:textId="77777777" w:rsidR="009A7AA3" w:rsidRDefault="00000000">
            <w:pPr>
              <w:jc w:val="center"/>
            </w:pPr>
            <w:r>
              <w:rPr>
                <w:b/>
                <w:bCs/>
                <w:color w:val="0D2137"/>
                <w:sz w:val="19"/>
                <w:szCs w:val="19"/>
              </w:rPr>
              <w:t>Recommended</w:t>
            </w:r>
          </w:p>
        </w:tc>
      </w:tr>
      <w:tr w:rsidR="009A7AA3" w14:paraId="4B85EE79" w14:textId="77777777">
        <w:tblPrEx>
          <w:tblCellMar>
            <w:top w:w="0" w:type="dxa"/>
            <w:bottom w:w="0" w:type="dxa"/>
          </w:tblCellMar>
        </w:tblPrEx>
        <w:tc>
          <w:tcPr>
            <w:tcW w:w="2000" w:type="dxa"/>
            <w:tcBorders>
              <w:top w:val="single" w:sz="1" w:space="0" w:color="88BBDD"/>
              <w:left w:val="single" w:sz="1" w:space="0" w:color="88BBDD"/>
              <w:bottom w:val="single" w:sz="1" w:space="0" w:color="88BBDD"/>
              <w:right w:val="single" w:sz="1" w:space="0" w:color="88BBDD"/>
            </w:tcBorders>
            <w:tcMar>
              <w:top w:w="60" w:type="dxa"/>
              <w:left w:w="110" w:type="dxa"/>
              <w:bottom w:w="60" w:type="dxa"/>
              <w:right w:w="110" w:type="dxa"/>
            </w:tcMar>
            <w:vAlign w:val="center"/>
          </w:tcPr>
          <w:p w14:paraId="6AA3796F" w14:textId="77777777" w:rsidR="009A7AA3" w:rsidRDefault="00000000">
            <w:r>
              <w:rPr>
                <w:b/>
                <w:bCs/>
                <w:color w:val="0D2137"/>
                <w:sz w:val="19"/>
                <w:szCs w:val="19"/>
              </w:rPr>
              <w:t>Hand Detection</w:t>
            </w:r>
          </w:p>
        </w:tc>
        <w:tc>
          <w:tcPr>
            <w:tcW w:w="2200" w:type="dxa"/>
            <w:tcBorders>
              <w:top w:val="single" w:sz="1" w:space="0" w:color="88BBDD"/>
              <w:left w:val="single" w:sz="1" w:space="0" w:color="88BBDD"/>
              <w:bottom w:val="single" w:sz="1" w:space="0" w:color="88BBDD"/>
              <w:right w:val="single" w:sz="1" w:space="0" w:color="88BBDD"/>
            </w:tcBorders>
            <w:tcMar>
              <w:top w:w="60" w:type="dxa"/>
              <w:left w:w="110" w:type="dxa"/>
              <w:bottom w:w="60" w:type="dxa"/>
              <w:right w:w="110" w:type="dxa"/>
            </w:tcMar>
            <w:vAlign w:val="center"/>
          </w:tcPr>
          <w:p w14:paraId="1C768732" w14:textId="77777777" w:rsidR="009A7AA3" w:rsidRDefault="00000000">
            <w:r>
              <w:rPr>
                <w:rFonts w:ascii="Courier New" w:eastAsia="Courier New" w:hAnsi="Courier New" w:cs="Courier New"/>
                <w:color w:val="111111"/>
                <w:sz w:val="19"/>
                <w:szCs w:val="19"/>
              </w:rPr>
              <w:t>MediaPipe Hands v2.0.1</w:t>
            </w:r>
          </w:p>
        </w:tc>
        <w:tc>
          <w:tcPr>
            <w:tcW w:w="1426" w:type="dxa"/>
            <w:tcBorders>
              <w:top w:val="single" w:sz="1" w:space="0" w:color="88BBDD"/>
              <w:left w:val="single" w:sz="1" w:space="0" w:color="88BBDD"/>
              <w:bottom w:val="single" w:sz="1" w:space="0" w:color="88BBDD"/>
              <w:right w:val="single" w:sz="1" w:space="0" w:color="88BBDD"/>
            </w:tcBorders>
            <w:tcMar>
              <w:top w:w="60" w:type="dxa"/>
              <w:left w:w="110" w:type="dxa"/>
              <w:bottom w:w="60" w:type="dxa"/>
              <w:right w:w="110" w:type="dxa"/>
            </w:tcMar>
            <w:vAlign w:val="center"/>
          </w:tcPr>
          <w:p w14:paraId="0A2D43E9" w14:textId="77777777" w:rsidR="009A7AA3" w:rsidRDefault="00000000">
            <w:r>
              <w:rPr>
                <w:color w:val="111111"/>
                <w:sz w:val="19"/>
                <w:szCs w:val="19"/>
              </w:rPr>
              <w:t>21-landmark extraction</w:t>
            </w:r>
          </w:p>
        </w:tc>
        <w:tc>
          <w:tcPr>
            <w:tcW w:w="1600" w:type="dxa"/>
            <w:tcBorders>
              <w:top w:val="single" w:sz="1" w:space="0" w:color="88BBDD"/>
              <w:left w:val="single" w:sz="1" w:space="0" w:color="88BBDD"/>
              <w:bottom w:val="single" w:sz="1" w:space="0" w:color="88BBDD"/>
              <w:right w:val="single" w:sz="1" w:space="0" w:color="88BBDD"/>
            </w:tcBorders>
            <w:tcMar>
              <w:top w:w="60" w:type="dxa"/>
              <w:left w:w="110" w:type="dxa"/>
              <w:bottom w:w="60" w:type="dxa"/>
              <w:right w:w="110" w:type="dxa"/>
            </w:tcMar>
            <w:vAlign w:val="center"/>
          </w:tcPr>
          <w:p w14:paraId="059304B6" w14:textId="77777777" w:rsidR="009A7AA3" w:rsidRDefault="00000000">
            <w:pPr>
              <w:jc w:val="center"/>
            </w:pPr>
            <w:r>
              <w:rPr>
                <w:color w:val="111111"/>
                <w:sz w:val="19"/>
                <w:szCs w:val="19"/>
              </w:rPr>
              <w:t>Any CPU</w:t>
            </w:r>
          </w:p>
        </w:tc>
        <w:tc>
          <w:tcPr>
            <w:tcW w:w="1800" w:type="dxa"/>
            <w:tcBorders>
              <w:top w:val="single" w:sz="1" w:space="0" w:color="88BBDD"/>
              <w:left w:val="single" w:sz="1" w:space="0" w:color="88BBDD"/>
              <w:bottom w:val="single" w:sz="1" w:space="0" w:color="88BBDD"/>
              <w:right w:val="single" w:sz="1" w:space="0" w:color="88BBDD"/>
            </w:tcBorders>
            <w:tcMar>
              <w:top w:w="60" w:type="dxa"/>
              <w:left w:w="110" w:type="dxa"/>
              <w:bottom w:w="60" w:type="dxa"/>
              <w:right w:w="110" w:type="dxa"/>
            </w:tcMar>
            <w:vAlign w:val="center"/>
          </w:tcPr>
          <w:p w14:paraId="74285D08" w14:textId="77777777" w:rsidR="009A7AA3" w:rsidRDefault="00000000">
            <w:pPr>
              <w:jc w:val="center"/>
            </w:pPr>
            <w:r>
              <w:rPr>
                <w:color w:val="111111"/>
                <w:sz w:val="19"/>
                <w:szCs w:val="19"/>
              </w:rPr>
              <w:t>i5 8th gen+</w:t>
            </w:r>
          </w:p>
        </w:tc>
      </w:tr>
      <w:tr w:rsidR="009A7AA3" w14:paraId="7AF10DC6" w14:textId="77777777">
        <w:tblPrEx>
          <w:tblCellMar>
            <w:top w:w="0" w:type="dxa"/>
            <w:bottom w:w="0" w:type="dxa"/>
          </w:tblCellMar>
        </w:tblPrEx>
        <w:tc>
          <w:tcPr>
            <w:tcW w:w="2000" w:type="dxa"/>
            <w:tcBorders>
              <w:top w:val="single" w:sz="1" w:space="0" w:color="88BBDD"/>
              <w:left w:val="single" w:sz="1" w:space="0" w:color="88BBDD"/>
              <w:bottom w:val="single" w:sz="1" w:space="0" w:color="88BBDD"/>
              <w:right w:val="single" w:sz="1" w:space="0" w:color="88BBDD"/>
            </w:tcBorders>
            <w:shd w:val="clear" w:color="auto" w:fill="F0F7FF"/>
            <w:tcMar>
              <w:top w:w="60" w:type="dxa"/>
              <w:left w:w="110" w:type="dxa"/>
              <w:bottom w:w="60" w:type="dxa"/>
              <w:right w:w="110" w:type="dxa"/>
            </w:tcMar>
            <w:vAlign w:val="center"/>
          </w:tcPr>
          <w:p w14:paraId="6C1A6774" w14:textId="77777777" w:rsidR="009A7AA3" w:rsidRDefault="00000000">
            <w:r>
              <w:rPr>
                <w:b/>
                <w:bCs/>
                <w:color w:val="0D2137"/>
                <w:sz w:val="19"/>
                <w:szCs w:val="19"/>
              </w:rPr>
              <w:t>Image Processing</w:t>
            </w:r>
          </w:p>
        </w:tc>
        <w:tc>
          <w:tcPr>
            <w:tcW w:w="2200" w:type="dxa"/>
            <w:tcBorders>
              <w:top w:val="single" w:sz="1" w:space="0" w:color="88BBDD"/>
              <w:left w:val="single" w:sz="1" w:space="0" w:color="88BBDD"/>
              <w:bottom w:val="single" w:sz="1" w:space="0" w:color="88BBDD"/>
              <w:right w:val="single" w:sz="1" w:space="0" w:color="88BBDD"/>
            </w:tcBorders>
            <w:shd w:val="clear" w:color="auto" w:fill="F0F7FF"/>
            <w:tcMar>
              <w:top w:w="60" w:type="dxa"/>
              <w:left w:w="110" w:type="dxa"/>
              <w:bottom w:w="60" w:type="dxa"/>
              <w:right w:w="110" w:type="dxa"/>
            </w:tcMar>
            <w:vAlign w:val="center"/>
          </w:tcPr>
          <w:p w14:paraId="4BFFC2A1" w14:textId="77777777" w:rsidR="009A7AA3" w:rsidRDefault="00000000">
            <w:r>
              <w:rPr>
                <w:rFonts w:ascii="Courier New" w:eastAsia="Courier New" w:hAnsi="Courier New" w:cs="Courier New"/>
                <w:color w:val="111111"/>
                <w:sz w:val="19"/>
                <w:szCs w:val="19"/>
              </w:rPr>
              <w:t>OpenCV 4.8.1</w:t>
            </w:r>
          </w:p>
        </w:tc>
        <w:tc>
          <w:tcPr>
            <w:tcW w:w="1426" w:type="dxa"/>
            <w:tcBorders>
              <w:top w:val="single" w:sz="1" w:space="0" w:color="88BBDD"/>
              <w:left w:val="single" w:sz="1" w:space="0" w:color="88BBDD"/>
              <w:bottom w:val="single" w:sz="1" w:space="0" w:color="88BBDD"/>
              <w:right w:val="single" w:sz="1" w:space="0" w:color="88BBDD"/>
            </w:tcBorders>
            <w:shd w:val="clear" w:color="auto" w:fill="F0F7FF"/>
            <w:tcMar>
              <w:top w:w="60" w:type="dxa"/>
              <w:left w:w="110" w:type="dxa"/>
              <w:bottom w:w="60" w:type="dxa"/>
              <w:right w:w="110" w:type="dxa"/>
            </w:tcMar>
            <w:vAlign w:val="center"/>
          </w:tcPr>
          <w:p w14:paraId="2DDA6D23" w14:textId="77777777" w:rsidR="009A7AA3" w:rsidRDefault="00000000">
            <w:r>
              <w:rPr>
                <w:color w:val="111111"/>
                <w:sz w:val="19"/>
                <w:szCs w:val="19"/>
              </w:rPr>
              <w:t>Frame capture, preprocessing</w:t>
            </w:r>
          </w:p>
        </w:tc>
        <w:tc>
          <w:tcPr>
            <w:tcW w:w="1600" w:type="dxa"/>
            <w:tcBorders>
              <w:top w:val="single" w:sz="1" w:space="0" w:color="88BBDD"/>
              <w:left w:val="single" w:sz="1" w:space="0" w:color="88BBDD"/>
              <w:bottom w:val="single" w:sz="1" w:space="0" w:color="88BBDD"/>
              <w:right w:val="single" w:sz="1" w:space="0" w:color="88BBDD"/>
            </w:tcBorders>
            <w:shd w:val="clear" w:color="auto" w:fill="F0F7FF"/>
            <w:tcMar>
              <w:top w:w="60" w:type="dxa"/>
              <w:left w:w="110" w:type="dxa"/>
              <w:bottom w:w="60" w:type="dxa"/>
              <w:right w:w="110" w:type="dxa"/>
            </w:tcMar>
            <w:vAlign w:val="center"/>
          </w:tcPr>
          <w:p w14:paraId="2F99989B" w14:textId="77777777" w:rsidR="009A7AA3" w:rsidRDefault="00000000">
            <w:pPr>
              <w:jc w:val="center"/>
            </w:pPr>
            <w:r>
              <w:rPr>
                <w:color w:val="111111"/>
                <w:sz w:val="19"/>
                <w:szCs w:val="19"/>
              </w:rPr>
              <w:t>—</w:t>
            </w:r>
          </w:p>
        </w:tc>
        <w:tc>
          <w:tcPr>
            <w:tcW w:w="1800" w:type="dxa"/>
            <w:tcBorders>
              <w:top w:val="single" w:sz="1" w:space="0" w:color="88BBDD"/>
              <w:left w:val="single" w:sz="1" w:space="0" w:color="88BBDD"/>
              <w:bottom w:val="single" w:sz="1" w:space="0" w:color="88BBDD"/>
              <w:right w:val="single" w:sz="1" w:space="0" w:color="88BBDD"/>
            </w:tcBorders>
            <w:shd w:val="clear" w:color="auto" w:fill="F0F7FF"/>
            <w:tcMar>
              <w:top w:w="60" w:type="dxa"/>
              <w:left w:w="110" w:type="dxa"/>
              <w:bottom w:w="60" w:type="dxa"/>
              <w:right w:w="110" w:type="dxa"/>
            </w:tcMar>
            <w:vAlign w:val="center"/>
          </w:tcPr>
          <w:p w14:paraId="32803153" w14:textId="77777777" w:rsidR="009A7AA3" w:rsidRDefault="00000000">
            <w:pPr>
              <w:jc w:val="center"/>
            </w:pPr>
            <w:r>
              <w:rPr>
                <w:color w:val="111111"/>
                <w:sz w:val="19"/>
                <w:szCs w:val="19"/>
              </w:rPr>
              <w:t>—</w:t>
            </w:r>
          </w:p>
        </w:tc>
      </w:tr>
      <w:tr w:rsidR="009A7AA3" w14:paraId="2A37FF5B" w14:textId="77777777">
        <w:tblPrEx>
          <w:tblCellMar>
            <w:top w:w="0" w:type="dxa"/>
            <w:bottom w:w="0" w:type="dxa"/>
          </w:tblCellMar>
        </w:tblPrEx>
        <w:tc>
          <w:tcPr>
            <w:tcW w:w="2000" w:type="dxa"/>
            <w:tcBorders>
              <w:top w:val="single" w:sz="1" w:space="0" w:color="88BBDD"/>
              <w:left w:val="single" w:sz="1" w:space="0" w:color="88BBDD"/>
              <w:bottom w:val="single" w:sz="1" w:space="0" w:color="88BBDD"/>
              <w:right w:val="single" w:sz="1" w:space="0" w:color="88BBDD"/>
            </w:tcBorders>
            <w:tcMar>
              <w:top w:w="60" w:type="dxa"/>
              <w:left w:w="110" w:type="dxa"/>
              <w:bottom w:w="60" w:type="dxa"/>
              <w:right w:w="110" w:type="dxa"/>
            </w:tcMar>
            <w:vAlign w:val="center"/>
          </w:tcPr>
          <w:p w14:paraId="0CAA4FDB" w14:textId="77777777" w:rsidR="009A7AA3" w:rsidRDefault="00000000">
            <w:r>
              <w:rPr>
                <w:b/>
                <w:bCs/>
                <w:color w:val="0D2137"/>
                <w:sz w:val="19"/>
                <w:szCs w:val="19"/>
              </w:rPr>
              <w:t>Mouse Control</w:t>
            </w:r>
          </w:p>
        </w:tc>
        <w:tc>
          <w:tcPr>
            <w:tcW w:w="2200" w:type="dxa"/>
            <w:tcBorders>
              <w:top w:val="single" w:sz="1" w:space="0" w:color="88BBDD"/>
              <w:left w:val="single" w:sz="1" w:space="0" w:color="88BBDD"/>
              <w:bottom w:val="single" w:sz="1" w:space="0" w:color="88BBDD"/>
              <w:right w:val="single" w:sz="1" w:space="0" w:color="88BBDD"/>
            </w:tcBorders>
            <w:tcMar>
              <w:top w:w="60" w:type="dxa"/>
              <w:left w:w="110" w:type="dxa"/>
              <w:bottom w:w="60" w:type="dxa"/>
              <w:right w:w="110" w:type="dxa"/>
            </w:tcMar>
            <w:vAlign w:val="center"/>
          </w:tcPr>
          <w:p w14:paraId="7CC63FD3" w14:textId="77777777" w:rsidR="009A7AA3" w:rsidRDefault="00000000">
            <w:r>
              <w:rPr>
                <w:rFonts w:ascii="Courier New" w:eastAsia="Courier New" w:hAnsi="Courier New" w:cs="Courier New"/>
                <w:color w:val="111111"/>
                <w:sz w:val="19"/>
                <w:szCs w:val="19"/>
              </w:rPr>
              <w:t>PyAutoGUI 0.9.54</w:t>
            </w:r>
          </w:p>
        </w:tc>
        <w:tc>
          <w:tcPr>
            <w:tcW w:w="1426" w:type="dxa"/>
            <w:tcBorders>
              <w:top w:val="single" w:sz="1" w:space="0" w:color="88BBDD"/>
              <w:left w:val="single" w:sz="1" w:space="0" w:color="88BBDD"/>
              <w:bottom w:val="single" w:sz="1" w:space="0" w:color="88BBDD"/>
              <w:right w:val="single" w:sz="1" w:space="0" w:color="88BBDD"/>
            </w:tcBorders>
            <w:tcMar>
              <w:top w:w="60" w:type="dxa"/>
              <w:left w:w="110" w:type="dxa"/>
              <w:bottom w:w="60" w:type="dxa"/>
              <w:right w:w="110" w:type="dxa"/>
            </w:tcMar>
            <w:vAlign w:val="center"/>
          </w:tcPr>
          <w:p w14:paraId="5C8B757D" w14:textId="77777777" w:rsidR="009A7AA3" w:rsidRDefault="00000000">
            <w:r>
              <w:rPr>
                <w:color w:val="111111"/>
                <w:sz w:val="19"/>
                <w:szCs w:val="19"/>
              </w:rPr>
              <w:t>OS-level event injection</w:t>
            </w:r>
          </w:p>
        </w:tc>
        <w:tc>
          <w:tcPr>
            <w:tcW w:w="1600" w:type="dxa"/>
            <w:tcBorders>
              <w:top w:val="single" w:sz="1" w:space="0" w:color="88BBDD"/>
              <w:left w:val="single" w:sz="1" w:space="0" w:color="88BBDD"/>
              <w:bottom w:val="single" w:sz="1" w:space="0" w:color="88BBDD"/>
              <w:right w:val="single" w:sz="1" w:space="0" w:color="88BBDD"/>
            </w:tcBorders>
            <w:tcMar>
              <w:top w:w="60" w:type="dxa"/>
              <w:left w:w="110" w:type="dxa"/>
              <w:bottom w:w="60" w:type="dxa"/>
              <w:right w:w="110" w:type="dxa"/>
            </w:tcMar>
            <w:vAlign w:val="center"/>
          </w:tcPr>
          <w:p w14:paraId="6D2735B7" w14:textId="77777777" w:rsidR="009A7AA3" w:rsidRDefault="00000000">
            <w:pPr>
              <w:jc w:val="center"/>
            </w:pPr>
            <w:r>
              <w:rPr>
                <w:color w:val="111111"/>
                <w:sz w:val="19"/>
                <w:szCs w:val="19"/>
              </w:rPr>
              <w:t>—</w:t>
            </w:r>
          </w:p>
        </w:tc>
        <w:tc>
          <w:tcPr>
            <w:tcW w:w="1800" w:type="dxa"/>
            <w:tcBorders>
              <w:top w:val="single" w:sz="1" w:space="0" w:color="88BBDD"/>
              <w:left w:val="single" w:sz="1" w:space="0" w:color="88BBDD"/>
              <w:bottom w:val="single" w:sz="1" w:space="0" w:color="88BBDD"/>
              <w:right w:val="single" w:sz="1" w:space="0" w:color="88BBDD"/>
            </w:tcBorders>
            <w:tcMar>
              <w:top w:w="60" w:type="dxa"/>
              <w:left w:w="110" w:type="dxa"/>
              <w:bottom w:w="60" w:type="dxa"/>
              <w:right w:w="110" w:type="dxa"/>
            </w:tcMar>
            <w:vAlign w:val="center"/>
          </w:tcPr>
          <w:p w14:paraId="1444B09C" w14:textId="77777777" w:rsidR="009A7AA3" w:rsidRDefault="00000000">
            <w:pPr>
              <w:jc w:val="center"/>
            </w:pPr>
            <w:r>
              <w:rPr>
                <w:color w:val="111111"/>
                <w:sz w:val="19"/>
                <w:szCs w:val="19"/>
              </w:rPr>
              <w:t>—</w:t>
            </w:r>
          </w:p>
        </w:tc>
      </w:tr>
      <w:tr w:rsidR="009A7AA3" w14:paraId="79384611" w14:textId="77777777">
        <w:tblPrEx>
          <w:tblCellMar>
            <w:top w:w="0" w:type="dxa"/>
            <w:bottom w:w="0" w:type="dxa"/>
          </w:tblCellMar>
        </w:tblPrEx>
        <w:tc>
          <w:tcPr>
            <w:tcW w:w="2000" w:type="dxa"/>
            <w:tcBorders>
              <w:top w:val="single" w:sz="1" w:space="0" w:color="88BBDD"/>
              <w:left w:val="single" w:sz="1" w:space="0" w:color="88BBDD"/>
              <w:bottom w:val="single" w:sz="1" w:space="0" w:color="88BBDD"/>
              <w:right w:val="single" w:sz="1" w:space="0" w:color="88BBDD"/>
            </w:tcBorders>
            <w:shd w:val="clear" w:color="auto" w:fill="F0F7FF"/>
            <w:tcMar>
              <w:top w:w="60" w:type="dxa"/>
              <w:left w:w="110" w:type="dxa"/>
              <w:bottom w:w="60" w:type="dxa"/>
              <w:right w:w="110" w:type="dxa"/>
            </w:tcMar>
            <w:vAlign w:val="center"/>
          </w:tcPr>
          <w:p w14:paraId="414BFFC1" w14:textId="77777777" w:rsidR="009A7AA3" w:rsidRDefault="00000000">
            <w:r>
              <w:rPr>
                <w:b/>
                <w:bCs/>
                <w:color w:val="0D2137"/>
                <w:sz w:val="19"/>
                <w:szCs w:val="19"/>
              </w:rPr>
              <w:t>ML Classifier</w:t>
            </w:r>
          </w:p>
        </w:tc>
        <w:tc>
          <w:tcPr>
            <w:tcW w:w="2200" w:type="dxa"/>
            <w:tcBorders>
              <w:top w:val="single" w:sz="1" w:space="0" w:color="88BBDD"/>
              <w:left w:val="single" w:sz="1" w:space="0" w:color="88BBDD"/>
              <w:bottom w:val="single" w:sz="1" w:space="0" w:color="88BBDD"/>
              <w:right w:val="single" w:sz="1" w:space="0" w:color="88BBDD"/>
            </w:tcBorders>
            <w:shd w:val="clear" w:color="auto" w:fill="F0F7FF"/>
            <w:tcMar>
              <w:top w:w="60" w:type="dxa"/>
              <w:left w:w="110" w:type="dxa"/>
              <w:bottom w:w="60" w:type="dxa"/>
              <w:right w:w="110" w:type="dxa"/>
            </w:tcMar>
            <w:vAlign w:val="center"/>
          </w:tcPr>
          <w:p w14:paraId="1B9F63B6" w14:textId="77777777" w:rsidR="009A7AA3" w:rsidRDefault="00000000">
            <w:r>
              <w:rPr>
                <w:rFonts w:ascii="Courier New" w:eastAsia="Courier New" w:hAnsi="Courier New" w:cs="Courier New"/>
                <w:color w:val="111111"/>
                <w:sz w:val="19"/>
                <w:szCs w:val="19"/>
              </w:rPr>
              <w:t>scikit-learn 1.3</w:t>
            </w:r>
          </w:p>
        </w:tc>
        <w:tc>
          <w:tcPr>
            <w:tcW w:w="1426" w:type="dxa"/>
            <w:tcBorders>
              <w:top w:val="single" w:sz="1" w:space="0" w:color="88BBDD"/>
              <w:left w:val="single" w:sz="1" w:space="0" w:color="88BBDD"/>
              <w:bottom w:val="single" w:sz="1" w:space="0" w:color="88BBDD"/>
              <w:right w:val="single" w:sz="1" w:space="0" w:color="88BBDD"/>
            </w:tcBorders>
            <w:shd w:val="clear" w:color="auto" w:fill="F0F7FF"/>
            <w:tcMar>
              <w:top w:w="60" w:type="dxa"/>
              <w:left w:w="110" w:type="dxa"/>
              <w:bottom w:w="60" w:type="dxa"/>
              <w:right w:w="110" w:type="dxa"/>
            </w:tcMar>
            <w:vAlign w:val="center"/>
          </w:tcPr>
          <w:p w14:paraId="4CC0F35D" w14:textId="77777777" w:rsidR="009A7AA3" w:rsidRDefault="00000000">
            <w:r>
              <w:rPr>
                <w:color w:val="111111"/>
                <w:sz w:val="19"/>
                <w:szCs w:val="19"/>
              </w:rPr>
              <w:t>KNN for Tier 2 gestures</w:t>
            </w:r>
          </w:p>
        </w:tc>
        <w:tc>
          <w:tcPr>
            <w:tcW w:w="1600" w:type="dxa"/>
            <w:tcBorders>
              <w:top w:val="single" w:sz="1" w:space="0" w:color="88BBDD"/>
              <w:left w:val="single" w:sz="1" w:space="0" w:color="88BBDD"/>
              <w:bottom w:val="single" w:sz="1" w:space="0" w:color="88BBDD"/>
              <w:right w:val="single" w:sz="1" w:space="0" w:color="88BBDD"/>
            </w:tcBorders>
            <w:shd w:val="clear" w:color="auto" w:fill="F0F7FF"/>
            <w:tcMar>
              <w:top w:w="60" w:type="dxa"/>
              <w:left w:w="110" w:type="dxa"/>
              <w:bottom w:w="60" w:type="dxa"/>
              <w:right w:w="110" w:type="dxa"/>
            </w:tcMar>
            <w:vAlign w:val="center"/>
          </w:tcPr>
          <w:p w14:paraId="2145241C" w14:textId="77777777" w:rsidR="009A7AA3" w:rsidRDefault="00000000">
            <w:pPr>
              <w:jc w:val="center"/>
            </w:pPr>
            <w:r>
              <w:rPr>
                <w:color w:val="111111"/>
                <w:sz w:val="19"/>
                <w:szCs w:val="19"/>
              </w:rPr>
              <w:t>128 MB RAM</w:t>
            </w:r>
          </w:p>
        </w:tc>
        <w:tc>
          <w:tcPr>
            <w:tcW w:w="1800" w:type="dxa"/>
            <w:tcBorders>
              <w:top w:val="single" w:sz="1" w:space="0" w:color="88BBDD"/>
              <w:left w:val="single" w:sz="1" w:space="0" w:color="88BBDD"/>
              <w:bottom w:val="single" w:sz="1" w:space="0" w:color="88BBDD"/>
              <w:right w:val="single" w:sz="1" w:space="0" w:color="88BBDD"/>
            </w:tcBorders>
            <w:shd w:val="clear" w:color="auto" w:fill="F0F7FF"/>
            <w:tcMar>
              <w:top w:w="60" w:type="dxa"/>
              <w:left w:w="110" w:type="dxa"/>
              <w:bottom w:w="60" w:type="dxa"/>
              <w:right w:w="110" w:type="dxa"/>
            </w:tcMar>
            <w:vAlign w:val="center"/>
          </w:tcPr>
          <w:p w14:paraId="7486FA2B" w14:textId="77777777" w:rsidR="009A7AA3" w:rsidRDefault="00000000">
            <w:pPr>
              <w:jc w:val="center"/>
            </w:pPr>
            <w:r>
              <w:rPr>
                <w:color w:val="111111"/>
                <w:sz w:val="19"/>
                <w:szCs w:val="19"/>
              </w:rPr>
              <w:t>—</w:t>
            </w:r>
          </w:p>
        </w:tc>
      </w:tr>
      <w:tr w:rsidR="009A7AA3" w14:paraId="58CE06F6" w14:textId="77777777">
        <w:tblPrEx>
          <w:tblCellMar>
            <w:top w:w="0" w:type="dxa"/>
            <w:bottom w:w="0" w:type="dxa"/>
          </w:tblCellMar>
        </w:tblPrEx>
        <w:tc>
          <w:tcPr>
            <w:tcW w:w="2000" w:type="dxa"/>
            <w:tcBorders>
              <w:top w:val="single" w:sz="1" w:space="0" w:color="88BBDD"/>
              <w:left w:val="single" w:sz="1" w:space="0" w:color="88BBDD"/>
              <w:bottom w:val="single" w:sz="1" w:space="0" w:color="88BBDD"/>
              <w:right w:val="single" w:sz="1" w:space="0" w:color="88BBDD"/>
            </w:tcBorders>
            <w:tcMar>
              <w:top w:w="60" w:type="dxa"/>
              <w:left w:w="110" w:type="dxa"/>
              <w:bottom w:w="60" w:type="dxa"/>
              <w:right w:w="110" w:type="dxa"/>
            </w:tcMar>
            <w:vAlign w:val="center"/>
          </w:tcPr>
          <w:p w14:paraId="7EE50384" w14:textId="77777777" w:rsidR="009A7AA3" w:rsidRDefault="00000000">
            <w:r>
              <w:rPr>
                <w:b/>
                <w:bCs/>
                <w:color w:val="0D2137"/>
                <w:sz w:val="19"/>
                <w:szCs w:val="19"/>
              </w:rPr>
              <w:t>Runtime</w:t>
            </w:r>
          </w:p>
        </w:tc>
        <w:tc>
          <w:tcPr>
            <w:tcW w:w="2200" w:type="dxa"/>
            <w:tcBorders>
              <w:top w:val="single" w:sz="1" w:space="0" w:color="88BBDD"/>
              <w:left w:val="single" w:sz="1" w:space="0" w:color="88BBDD"/>
              <w:bottom w:val="single" w:sz="1" w:space="0" w:color="88BBDD"/>
              <w:right w:val="single" w:sz="1" w:space="0" w:color="88BBDD"/>
            </w:tcBorders>
            <w:tcMar>
              <w:top w:w="60" w:type="dxa"/>
              <w:left w:w="110" w:type="dxa"/>
              <w:bottom w:w="60" w:type="dxa"/>
              <w:right w:w="110" w:type="dxa"/>
            </w:tcMar>
            <w:vAlign w:val="center"/>
          </w:tcPr>
          <w:p w14:paraId="32C4DD35" w14:textId="77777777" w:rsidR="009A7AA3" w:rsidRDefault="00000000">
            <w:r>
              <w:rPr>
                <w:rFonts w:ascii="Courier New" w:eastAsia="Courier New" w:hAnsi="Courier New" w:cs="Courier New"/>
                <w:color w:val="111111"/>
                <w:sz w:val="19"/>
                <w:szCs w:val="19"/>
              </w:rPr>
              <w:t>Python 3.10–3.12</w:t>
            </w:r>
          </w:p>
        </w:tc>
        <w:tc>
          <w:tcPr>
            <w:tcW w:w="1426" w:type="dxa"/>
            <w:tcBorders>
              <w:top w:val="single" w:sz="1" w:space="0" w:color="88BBDD"/>
              <w:left w:val="single" w:sz="1" w:space="0" w:color="88BBDD"/>
              <w:bottom w:val="single" w:sz="1" w:space="0" w:color="88BBDD"/>
              <w:right w:val="single" w:sz="1" w:space="0" w:color="88BBDD"/>
            </w:tcBorders>
            <w:tcMar>
              <w:top w:w="60" w:type="dxa"/>
              <w:left w:w="110" w:type="dxa"/>
              <w:bottom w:w="60" w:type="dxa"/>
              <w:right w:w="110" w:type="dxa"/>
            </w:tcMar>
            <w:vAlign w:val="center"/>
          </w:tcPr>
          <w:p w14:paraId="456716A4" w14:textId="77777777" w:rsidR="009A7AA3" w:rsidRDefault="00000000">
            <w:r>
              <w:rPr>
                <w:color w:val="111111"/>
                <w:sz w:val="19"/>
                <w:szCs w:val="19"/>
              </w:rPr>
              <w:t>Execution environment</w:t>
            </w:r>
          </w:p>
        </w:tc>
        <w:tc>
          <w:tcPr>
            <w:tcW w:w="1600" w:type="dxa"/>
            <w:tcBorders>
              <w:top w:val="single" w:sz="1" w:space="0" w:color="88BBDD"/>
              <w:left w:val="single" w:sz="1" w:space="0" w:color="88BBDD"/>
              <w:bottom w:val="single" w:sz="1" w:space="0" w:color="88BBDD"/>
              <w:right w:val="single" w:sz="1" w:space="0" w:color="88BBDD"/>
            </w:tcBorders>
            <w:tcMar>
              <w:top w:w="60" w:type="dxa"/>
              <w:left w:w="110" w:type="dxa"/>
              <w:bottom w:w="60" w:type="dxa"/>
              <w:right w:w="110" w:type="dxa"/>
            </w:tcMar>
            <w:vAlign w:val="center"/>
          </w:tcPr>
          <w:p w14:paraId="1EDC69FF" w14:textId="77777777" w:rsidR="009A7AA3" w:rsidRDefault="00000000">
            <w:pPr>
              <w:jc w:val="center"/>
            </w:pPr>
            <w:r>
              <w:rPr>
                <w:color w:val="111111"/>
                <w:sz w:val="19"/>
                <w:szCs w:val="19"/>
              </w:rPr>
              <w:t>2 GB RAM</w:t>
            </w:r>
          </w:p>
        </w:tc>
        <w:tc>
          <w:tcPr>
            <w:tcW w:w="1800" w:type="dxa"/>
            <w:tcBorders>
              <w:top w:val="single" w:sz="1" w:space="0" w:color="88BBDD"/>
              <w:left w:val="single" w:sz="1" w:space="0" w:color="88BBDD"/>
              <w:bottom w:val="single" w:sz="1" w:space="0" w:color="88BBDD"/>
              <w:right w:val="single" w:sz="1" w:space="0" w:color="88BBDD"/>
            </w:tcBorders>
            <w:tcMar>
              <w:top w:w="60" w:type="dxa"/>
              <w:left w:w="110" w:type="dxa"/>
              <w:bottom w:w="60" w:type="dxa"/>
              <w:right w:w="110" w:type="dxa"/>
            </w:tcMar>
            <w:vAlign w:val="center"/>
          </w:tcPr>
          <w:p w14:paraId="08DB1C01" w14:textId="77777777" w:rsidR="009A7AA3" w:rsidRDefault="00000000">
            <w:pPr>
              <w:jc w:val="center"/>
            </w:pPr>
            <w:r>
              <w:rPr>
                <w:color w:val="111111"/>
                <w:sz w:val="19"/>
                <w:szCs w:val="19"/>
              </w:rPr>
              <w:t>8 GB RAM</w:t>
            </w:r>
          </w:p>
        </w:tc>
      </w:tr>
      <w:tr w:rsidR="009A7AA3" w14:paraId="4F9A8C8F" w14:textId="77777777">
        <w:tblPrEx>
          <w:tblCellMar>
            <w:top w:w="0" w:type="dxa"/>
            <w:bottom w:w="0" w:type="dxa"/>
          </w:tblCellMar>
        </w:tblPrEx>
        <w:tc>
          <w:tcPr>
            <w:tcW w:w="2000" w:type="dxa"/>
            <w:tcBorders>
              <w:top w:val="single" w:sz="1" w:space="0" w:color="88BBDD"/>
              <w:left w:val="single" w:sz="1" w:space="0" w:color="88BBDD"/>
              <w:bottom w:val="single" w:sz="1" w:space="0" w:color="88BBDD"/>
              <w:right w:val="single" w:sz="1" w:space="0" w:color="88BBDD"/>
            </w:tcBorders>
            <w:shd w:val="clear" w:color="auto" w:fill="F0F7FF"/>
            <w:tcMar>
              <w:top w:w="60" w:type="dxa"/>
              <w:left w:w="110" w:type="dxa"/>
              <w:bottom w:w="60" w:type="dxa"/>
              <w:right w:w="110" w:type="dxa"/>
            </w:tcMar>
            <w:vAlign w:val="center"/>
          </w:tcPr>
          <w:p w14:paraId="72EDF8D6" w14:textId="77777777" w:rsidR="009A7AA3" w:rsidRDefault="00000000">
            <w:r>
              <w:rPr>
                <w:b/>
                <w:bCs/>
                <w:color w:val="0D2137"/>
                <w:sz w:val="19"/>
                <w:szCs w:val="19"/>
              </w:rPr>
              <w:t>OS Support</w:t>
            </w:r>
          </w:p>
        </w:tc>
        <w:tc>
          <w:tcPr>
            <w:tcW w:w="2200" w:type="dxa"/>
            <w:tcBorders>
              <w:top w:val="single" w:sz="1" w:space="0" w:color="88BBDD"/>
              <w:left w:val="single" w:sz="1" w:space="0" w:color="88BBDD"/>
              <w:bottom w:val="single" w:sz="1" w:space="0" w:color="88BBDD"/>
              <w:right w:val="single" w:sz="1" w:space="0" w:color="88BBDD"/>
            </w:tcBorders>
            <w:shd w:val="clear" w:color="auto" w:fill="F0F7FF"/>
            <w:tcMar>
              <w:top w:w="60" w:type="dxa"/>
              <w:left w:w="110" w:type="dxa"/>
              <w:bottom w:w="60" w:type="dxa"/>
              <w:right w:w="110" w:type="dxa"/>
            </w:tcMar>
            <w:vAlign w:val="center"/>
          </w:tcPr>
          <w:p w14:paraId="2E70120B" w14:textId="77777777" w:rsidR="009A7AA3" w:rsidRDefault="00000000">
            <w:r>
              <w:rPr>
                <w:rFonts w:ascii="Courier New" w:eastAsia="Courier New" w:hAnsi="Courier New" w:cs="Courier New"/>
                <w:color w:val="111111"/>
                <w:sz w:val="19"/>
                <w:szCs w:val="19"/>
              </w:rPr>
              <w:t>Windows 10/11, Ubuntu 20+, macOS 12+</w:t>
            </w:r>
          </w:p>
        </w:tc>
        <w:tc>
          <w:tcPr>
            <w:tcW w:w="1426" w:type="dxa"/>
            <w:tcBorders>
              <w:top w:val="single" w:sz="1" w:space="0" w:color="88BBDD"/>
              <w:left w:val="single" w:sz="1" w:space="0" w:color="88BBDD"/>
              <w:bottom w:val="single" w:sz="1" w:space="0" w:color="88BBDD"/>
              <w:right w:val="single" w:sz="1" w:space="0" w:color="88BBDD"/>
            </w:tcBorders>
            <w:shd w:val="clear" w:color="auto" w:fill="F0F7FF"/>
            <w:tcMar>
              <w:top w:w="60" w:type="dxa"/>
              <w:left w:w="110" w:type="dxa"/>
              <w:bottom w:w="60" w:type="dxa"/>
              <w:right w:w="110" w:type="dxa"/>
            </w:tcMar>
            <w:vAlign w:val="center"/>
          </w:tcPr>
          <w:p w14:paraId="1C7103D8" w14:textId="77777777" w:rsidR="009A7AA3" w:rsidRDefault="00000000">
            <w:r>
              <w:rPr>
                <w:color w:val="111111"/>
                <w:sz w:val="19"/>
                <w:szCs w:val="19"/>
              </w:rPr>
              <w:t>Cross-platform</w:t>
            </w:r>
          </w:p>
        </w:tc>
        <w:tc>
          <w:tcPr>
            <w:tcW w:w="1600" w:type="dxa"/>
            <w:tcBorders>
              <w:top w:val="single" w:sz="1" w:space="0" w:color="88BBDD"/>
              <w:left w:val="single" w:sz="1" w:space="0" w:color="88BBDD"/>
              <w:bottom w:val="single" w:sz="1" w:space="0" w:color="88BBDD"/>
              <w:right w:val="single" w:sz="1" w:space="0" w:color="88BBDD"/>
            </w:tcBorders>
            <w:shd w:val="clear" w:color="auto" w:fill="F0F7FF"/>
            <w:tcMar>
              <w:top w:w="60" w:type="dxa"/>
              <w:left w:w="110" w:type="dxa"/>
              <w:bottom w:w="60" w:type="dxa"/>
              <w:right w:w="110" w:type="dxa"/>
            </w:tcMar>
            <w:vAlign w:val="center"/>
          </w:tcPr>
          <w:p w14:paraId="36AD32C3" w14:textId="77777777" w:rsidR="009A7AA3" w:rsidRDefault="00000000">
            <w:pPr>
              <w:jc w:val="center"/>
            </w:pPr>
            <w:r>
              <w:rPr>
                <w:color w:val="111111"/>
                <w:sz w:val="19"/>
                <w:szCs w:val="19"/>
              </w:rPr>
              <w:t>—</w:t>
            </w:r>
          </w:p>
        </w:tc>
        <w:tc>
          <w:tcPr>
            <w:tcW w:w="1800" w:type="dxa"/>
            <w:tcBorders>
              <w:top w:val="single" w:sz="1" w:space="0" w:color="88BBDD"/>
              <w:left w:val="single" w:sz="1" w:space="0" w:color="88BBDD"/>
              <w:bottom w:val="single" w:sz="1" w:space="0" w:color="88BBDD"/>
              <w:right w:val="single" w:sz="1" w:space="0" w:color="88BBDD"/>
            </w:tcBorders>
            <w:shd w:val="clear" w:color="auto" w:fill="F0F7FF"/>
            <w:tcMar>
              <w:top w:w="60" w:type="dxa"/>
              <w:left w:w="110" w:type="dxa"/>
              <w:bottom w:w="60" w:type="dxa"/>
              <w:right w:w="110" w:type="dxa"/>
            </w:tcMar>
            <w:vAlign w:val="center"/>
          </w:tcPr>
          <w:p w14:paraId="2D812CA5" w14:textId="77777777" w:rsidR="009A7AA3" w:rsidRDefault="00000000">
            <w:pPr>
              <w:jc w:val="center"/>
            </w:pPr>
            <w:r>
              <w:rPr>
                <w:color w:val="111111"/>
                <w:sz w:val="19"/>
                <w:szCs w:val="19"/>
              </w:rPr>
              <w:t>—</w:t>
            </w:r>
          </w:p>
        </w:tc>
      </w:tr>
      <w:tr w:rsidR="009A7AA3" w14:paraId="73C7AC47" w14:textId="77777777">
        <w:tblPrEx>
          <w:tblCellMar>
            <w:top w:w="0" w:type="dxa"/>
            <w:bottom w:w="0" w:type="dxa"/>
          </w:tblCellMar>
        </w:tblPrEx>
        <w:tc>
          <w:tcPr>
            <w:tcW w:w="2000" w:type="dxa"/>
            <w:tcBorders>
              <w:top w:val="single" w:sz="1" w:space="0" w:color="88BBDD"/>
              <w:left w:val="single" w:sz="1" w:space="0" w:color="88BBDD"/>
              <w:bottom w:val="single" w:sz="1" w:space="0" w:color="88BBDD"/>
              <w:right w:val="single" w:sz="1" w:space="0" w:color="88BBDD"/>
            </w:tcBorders>
            <w:tcMar>
              <w:top w:w="60" w:type="dxa"/>
              <w:left w:w="110" w:type="dxa"/>
              <w:bottom w:w="60" w:type="dxa"/>
              <w:right w:w="110" w:type="dxa"/>
            </w:tcMar>
            <w:vAlign w:val="center"/>
          </w:tcPr>
          <w:p w14:paraId="770F22E3" w14:textId="77777777" w:rsidR="009A7AA3" w:rsidRDefault="00000000">
            <w:r>
              <w:rPr>
                <w:b/>
                <w:bCs/>
                <w:color w:val="0D2137"/>
                <w:sz w:val="19"/>
                <w:szCs w:val="19"/>
              </w:rPr>
              <w:t>Camera</w:t>
            </w:r>
          </w:p>
        </w:tc>
        <w:tc>
          <w:tcPr>
            <w:tcW w:w="2200" w:type="dxa"/>
            <w:tcBorders>
              <w:top w:val="single" w:sz="1" w:space="0" w:color="88BBDD"/>
              <w:left w:val="single" w:sz="1" w:space="0" w:color="88BBDD"/>
              <w:bottom w:val="single" w:sz="1" w:space="0" w:color="88BBDD"/>
              <w:right w:val="single" w:sz="1" w:space="0" w:color="88BBDD"/>
            </w:tcBorders>
            <w:tcMar>
              <w:top w:w="60" w:type="dxa"/>
              <w:left w:w="110" w:type="dxa"/>
              <w:bottom w:w="60" w:type="dxa"/>
              <w:right w:w="110" w:type="dxa"/>
            </w:tcMar>
            <w:vAlign w:val="center"/>
          </w:tcPr>
          <w:p w14:paraId="1ABA4F9C" w14:textId="77777777" w:rsidR="009A7AA3" w:rsidRDefault="00000000">
            <w:r>
              <w:rPr>
                <w:rFonts w:ascii="Courier New" w:eastAsia="Courier New" w:hAnsi="Courier New" w:cs="Courier New"/>
                <w:color w:val="111111"/>
                <w:sz w:val="19"/>
                <w:szCs w:val="19"/>
              </w:rPr>
              <w:t>720p+ USB / built-in webcam</w:t>
            </w:r>
          </w:p>
        </w:tc>
        <w:tc>
          <w:tcPr>
            <w:tcW w:w="1426" w:type="dxa"/>
            <w:tcBorders>
              <w:top w:val="single" w:sz="1" w:space="0" w:color="88BBDD"/>
              <w:left w:val="single" w:sz="1" w:space="0" w:color="88BBDD"/>
              <w:bottom w:val="single" w:sz="1" w:space="0" w:color="88BBDD"/>
              <w:right w:val="single" w:sz="1" w:space="0" w:color="88BBDD"/>
            </w:tcBorders>
            <w:tcMar>
              <w:top w:w="60" w:type="dxa"/>
              <w:left w:w="110" w:type="dxa"/>
              <w:bottom w:w="60" w:type="dxa"/>
              <w:right w:w="110" w:type="dxa"/>
            </w:tcMar>
            <w:vAlign w:val="center"/>
          </w:tcPr>
          <w:p w14:paraId="788CD1EF" w14:textId="77777777" w:rsidR="009A7AA3" w:rsidRDefault="00000000">
            <w:r>
              <w:rPr>
                <w:color w:val="111111"/>
                <w:sz w:val="19"/>
                <w:szCs w:val="19"/>
              </w:rPr>
              <w:t>Video input</w:t>
            </w:r>
          </w:p>
        </w:tc>
        <w:tc>
          <w:tcPr>
            <w:tcW w:w="1600" w:type="dxa"/>
            <w:tcBorders>
              <w:top w:val="single" w:sz="1" w:space="0" w:color="88BBDD"/>
              <w:left w:val="single" w:sz="1" w:space="0" w:color="88BBDD"/>
              <w:bottom w:val="single" w:sz="1" w:space="0" w:color="88BBDD"/>
              <w:right w:val="single" w:sz="1" w:space="0" w:color="88BBDD"/>
            </w:tcBorders>
            <w:tcMar>
              <w:top w:w="60" w:type="dxa"/>
              <w:left w:w="110" w:type="dxa"/>
              <w:bottom w:w="60" w:type="dxa"/>
              <w:right w:w="110" w:type="dxa"/>
            </w:tcMar>
            <w:vAlign w:val="center"/>
          </w:tcPr>
          <w:p w14:paraId="4D5EBBDA" w14:textId="77777777" w:rsidR="009A7AA3" w:rsidRDefault="00000000">
            <w:pPr>
              <w:jc w:val="center"/>
            </w:pPr>
            <w:r>
              <w:rPr>
                <w:color w:val="111111"/>
                <w:sz w:val="19"/>
                <w:szCs w:val="19"/>
              </w:rPr>
              <w:t>30 FPS min.</w:t>
            </w:r>
          </w:p>
        </w:tc>
        <w:tc>
          <w:tcPr>
            <w:tcW w:w="1800" w:type="dxa"/>
            <w:tcBorders>
              <w:top w:val="single" w:sz="1" w:space="0" w:color="88BBDD"/>
              <w:left w:val="single" w:sz="1" w:space="0" w:color="88BBDD"/>
              <w:bottom w:val="single" w:sz="1" w:space="0" w:color="88BBDD"/>
              <w:right w:val="single" w:sz="1" w:space="0" w:color="88BBDD"/>
            </w:tcBorders>
            <w:tcMar>
              <w:top w:w="60" w:type="dxa"/>
              <w:left w:w="110" w:type="dxa"/>
              <w:bottom w:w="60" w:type="dxa"/>
              <w:right w:w="110" w:type="dxa"/>
            </w:tcMar>
            <w:vAlign w:val="center"/>
          </w:tcPr>
          <w:p w14:paraId="4659881D" w14:textId="77777777" w:rsidR="009A7AA3" w:rsidRDefault="00000000">
            <w:pPr>
              <w:jc w:val="center"/>
            </w:pPr>
            <w:r>
              <w:rPr>
                <w:color w:val="111111"/>
                <w:sz w:val="19"/>
                <w:szCs w:val="19"/>
              </w:rPr>
              <w:t>60 FPS</w:t>
            </w:r>
          </w:p>
        </w:tc>
      </w:tr>
    </w:tbl>
    <w:p w14:paraId="4E2927A3" w14:textId="77777777" w:rsidR="009A7AA3" w:rsidRDefault="00000000">
      <w:pPr>
        <w:spacing w:before="60" w:after="200" w:line="360" w:lineRule="auto"/>
        <w:jc w:val="center"/>
      </w:pPr>
      <w:r>
        <w:rPr>
          <w:color w:val="4A5568"/>
          <w:sz w:val="18"/>
          <w:szCs w:val="18"/>
        </w:rPr>
        <w:t>Source: System implementation and hardware testing (2025)</w:t>
      </w:r>
    </w:p>
    <w:p w14:paraId="1BE27E32" w14:textId="77777777" w:rsidR="009A7AA3" w:rsidRDefault="00000000">
      <w:pPr>
        <w:pStyle w:val="Heading2"/>
      </w:pPr>
      <w:r>
        <w:t>4.7 Limitations and Sources of Error</w:t>
      </w:r>
    </w:p>
    <w:p w14:paraId="5B0FFFCE" w14:textId="77777777" w:rsidR="009A7AA3" w:rsidRDefault="00000000">
      <w:pPr>
        <w:spacing w:before="110" w:after="110" w:line="360" w:lineRule="auto"/>
        <w:ind w:firstLine="720"/>
        <w:jc w:val="both"/>
      </w:pPr>
      <w:r>
        <w:rPr>
          <w:color w:val="111111"/>
        </w:rPr>
        <w:t xml:space="preserve">Three primary limitation categories are identified. First, single-frame temporal blindness: the classifier operates on individual frames without temporal context, making it impossible to distinguish intentional gestures from transient hand positions. This affects the drag-and-drop gesture most severely. Future work incorporating a sliding window classifier (e.g., LSTM over 5–10 consecutive frames) would address this limitation at the cost of approximately 5–15 ms additional latency. Second, single-hand constraint: the system tracks only the dominant hand; two-hand gestures (potentially useful for </w:t>
      </w:r>
      <w:r>
        <w:rPr>
          <w:color w:val="111111"/>
        </w:rPr>
        <w:lastRenderedPageBreak/>
        <w:t>accessibility users with limited single-hand dexterity) are not supported. Third, background clutter sensitivity: at the Extreme condition, hand detection rate drops to 89.4%, causing cursor freeze events that users experience as momentary unresponsiveness.</w:t>
      </w:r>
    </w:p>
    <w:p w14:paraId="0FD57228" w14:textId="77777777" w:rsidR="009A7AA3" w:rsidRDefault="00000000">
      <w:pPr>
        <w:pStyle w:val="Heading1"/>
      </w:pPr>
      <w:r>
        <w:t>5. Conclusion</w:t>
      </w:r>
    </w:p>
    <w:p w14:paraId="0A8926BA" w14:textId="77777777" w:rsidR="009A7AA3" w:rsidRDefault="00000000">
      <w:pPr>
        <w:spacing w:before="110" w:after="110" w:line="360" w:lineRule="auto"/>
        <w:ind w:firstLine="720"/>
        <w:jc w:val="both"/>
      </w:pPr>
      <w:r>
        <w:rPr>
          <w:color w:val="111111"/>
        </w:rPr>
        <w:t>This paper has presented a complete AI-based virtual mouse control system that maps nine hand gesture classes to OS-level mouse operations through a real-time pipeline combining MediaPipe Hands v2, OpenCV 4.8, and a novel hybrid rule+KNN classifier. Four research objectives were addressed with the following outcomes.</w:t>
      </w:r>
    </w:p>
    <w:p w14:paraId="4A9F57E8" w14:textId="77777777" w:rsidR="009A7AA3" w:rsidRDefault="00000000">
      <w:pPr>
        <w:spacing w:before="110" w:after="110" w:line="360" w:lineRule="auto"/>
        <w:ind w:firstLine="720"/>
        <w:jc w:val="both"/>
      </w:pPr>
      <w:r>
        <w:rPr>
          <w:color w:val="111111"/>
        </w:rPr>
        <w:t>Objective O1 (complete nine-gesture pipeline on CPU) was fully achieved. The system supports Index Pointer, Left Click, Right Click, Double Click, Scroll Up, Scroll Down, Drag &amp; Drop, Volume Control, and Screenshot, operating entirely on CPU hardware from laptops to Raspberry Pi 4B.</w:t>
      </w:r>
    </w:p>
    <w:p w14:paraId="5DFC2ACF" w14:textId="77777777" w:rsidR="009A7AA3" w:rsidRDefault="00000000">
      <w:pPr>
        <w:spacing w:before="110" w:after="110" w:line="360" w:lineRule="auto"/>
        <w:ind w:firstLine="720"/>
        <w:jc w:val="both"/>
      </w:pPr>
      <w:r>
        <w:rPr>
          <w:color w:val="111111"/>
        </w:rPr>
        <w:t>Objective O2 (hybrid classifier with &gt;95% on unambiguous gestures) was achieved for six of nine classes, with three KNN-classified gestures ranging from 90.5% to 94.9% F1-score. The cascade design ensures that the six most-used mouse operations (pointer, clicks, scroll) operate at near-perfect reliability while the more complex gestures remain usable at &gt;90% accuracy.</w:t>
      </w:r>
    </w:p>
    <w:p w14:paraId="2E0324A3" w14:textId="77777777" w:rsidR="009A7AA3" w:rsidRDefault="00000000">
      <w:pPr>
        <w:spacing w:before="110" w:after="110" w:line="360" w:lineRule="auto"/>
        <w:ind w:firstLine="720"/>
        <w:jc w:val="both"/>
      </w:pPr>
      <w:r>
        <w:rPr>
          <w:color w:val="111111"/>
        </w:rPr>
        <w:t>Objective O3 (performance characterization across conditions) produced the first systematic multi-condition evaluation in this problem space. The system maintains sub-100 ms latency across all conditions including backlit extreme scenarios, and sustains usable frame rates (&gt;18 FPS) on all tested hardware.</w:t>
      </w:r>
    </w:p>
    <w:p w14:paraId="49A14819" w14:textId="77777777" w:rsidR="009A7AA3" w:rsidRDefault="00000000">
      <w:pPr>
        <w:spacing w:before="110" w:after="110" w:line="360" w:lineRule="auto"/>
        <w:ind w:firstLine="720"/>
        <w:jc w:val="both"/>
      </w:pPr>
      <w:r>
        <w:rPr>
          <w:color w:val="111111"/>
        </w:rPr>
        <w:t>Objective O4 (competitive benchmarking) demonstrates that the proposed system occupies a unique position in the accuracy-latency-vocabulary space: the only CPU-deployable system simultaneously achieving &gt;94% accuracy, &lt;60 ms latency, and nine gesture classes.</w:t>
      </w:r>
    </w:p>
    <w:p w14:paraId="4B57BA7A" w14:textId="77777777" w:rsidR="009A7AA3" w:rsidRDefault="00000000">
      <w:pPr>
        <w:spacing w:before="110" w:after="110" w:line="360" w:lineRule="auto"/>
        <w:ind w:firstLine="720"/>
        <w:jc w:val="both"/>
      </w:pPr>
      <w:r>
        <w:rPr>
          <w:color w:val="111111"/>
        </w:rPr>
        <w:t>The primary contributions of this work are: (1) the hybrid cascade classifier design that combines the reliability of rule-based logic with the flexibility of learned classification; (2) the multi-condition robustness evaluation protocol that other researchers can adopt as a standard for environmental diversity testing; (3) empirical evidence of deployment viability on consumer hardware down to Raspberry Pi 4B; (4) the first SUS-evaluated usability study for a nine-gesture virtual mouse system.</w:t>
      </w:r>
    </w:p>
    <w:p w14:paraId="7F99BA86" w14:textId="77777777" w:rsidR="009A7AA3" w:rsidRDefault="00000000">
      <w:pPr>
        <w:spacing w:before="110" w:after="110" w:line="360" w:lineRule="auto"/>
        <w:ind w:firstLine="720"/>
        <w:jc w:val="both"/>
        <w:rPr>
          <w:color w:val="111111"/>
        </w:rPr>
      </w:pPr>
      <w:r>
        <w:rPr>
          <w:color w:val="111111"/>
        </w:rPr>
        <w:t>Future work will explore three extensions: (1) temporal gesture windows using LSTM to resolve ambiguous transition states, particularly for drag-and-drop; (2) user-adaptive calibration that fine-tunes gesture thresholds to individual hand geometry; (3) integration with eye-gaze estimation for two-modality input that could address the fatigue limitation identified in extended-use sessions.</w:t>
      </w:r>
    </w:p>
    <w:p w14:paraId="1CF7361C" w14:textId="77777777" w:rsidR="00AD7B2D" w:rsidRDefault="00AD7B2D">
      <w:pPr>
        <w:spacing w:before="110" w:after="110" w:line="360" w:lineRule="auto"/>
        <w:ind w:firstLine="720"/>
        <w:jc w:val="both"/>
        <w:rPr>
          <w:color w:val="111111"/>
        </w:rPr>
      </w:pPr>
    </w:p>
    <w:p w14:paraId="00D33FBA" w14:textId="77777777" w:rsidR="00AD7B2D" w:rsidRDefault="00AD7B2D">
      <w:pPr>
        <w:spacing w:before="110" w:after="110" w:line="360" w:lineRule="auto"/>
        <w:ind w:firstLine="720"/>
        <w:jc w:val="both"/>
      </w:pPr>
    </w:p>
    <w:p w14:paraId="6B124981" w14:textId="77777777" w:rsidR="009A7AA3" w:rsidRDefault="00000000">
      <w:pPr>
        <w:pStyle w:val="Heading1"/>
      </w:pPr>
      <w:r>
        <w:lastRenderedPageBreak/>
        <w:t>References</w:t>
      </w:r>
    </w:p>
    <w:p w14:paraId="49146249" w14:textId="22F6AC6E" w:rsidR="009A7AA3" w:rsidRDefault="00000000">
      <w:pPr>
        <w:spacing w:before="50" w:after="50" w:line="336" w:lineRule="auto"/>
        <w:ind w:left="900" w:hanging="900"/>
        <w:jc w:val="both"/>
      </w:pPr>
      <w:r>
        <w:rPr>
          <w:sz w:val="19"/>
          <w:szCs w:val="19"/>
        </w:rPr>
        <w:t>Adiputra, D., Pardede, J., &amp; Suhartono, D. (2022). Pengenalan gesture tangan berbasis MediaPipe untuk antarmuka tanpa sentuh pada aplikasi presentasi. Jurnal Nasional Teknik Elektro dan Teknologi Informasi (JNTETI), 11(3), 182–191. https://doi.org/10.22146/jnteti.v11i3.3872</w:t>
      </w:r>
    </w:p>
    <w:p w14:paraId="2E0B749F" w14:textId="3601BF69" w:rsidR="009A7AA3" w:rsidRDefault="00000000">
      <w:pPr>
        <w:spacing w:before="50" w:after="50" w:line="336" w:lineRule="auto"/>
        <w:ind w:left="900" w:hanging="900"/>
        <w:jc w:val="both"/>
      </w:pPr>
      <w:r>
        <w:rPr>
          <w:sz w:val="19"/>
          <w:szCs w:val="19"/>
        </w:rPr>
        <w:t>Ardiansyah, F., Kuswardayan, I., &amp; Sunaryono, D. (2023). Implementasi virtual mouse menggunakan deteksi gesture tangan real-time berbasis OpenCV dan MediaPipe Hands. Jurnal Ilmiah Teknologi Informasi Asia (JITIKA), 17(2), 45–56. https://doi.org/10.32815/jitika.v17i2.967</w:t>
      </w:r>
    </w:p>
    <w:p w14:paraId="0885B309" w14:textId="43406B55" w:rsidR="009A7AA3" w:rsidRDefault="00000000">
      <w:pPr>
        <w:spacing w:before="50" w:after="50" w:line="336" w:lineRule="auto"/>
        <w:ind w:left="900" w:hanging="900"/>
        <w:jc w:val="both"/>
      </w:pPr>
      <w:r>
        <w:rPr>
          <w:sz w:val="19"/>
          <w:szCs w:val="19"/>
        </w:rPr>
        <w:t xml:space="preserve"> Bharathi, M., Pradeep, R., &amp; Kumar, S. V. (2023). Real-time virtual mouse using MediaPipe hand landmarks. International Journal of Engineering Research and Technology, 12(3), 412–419. https://doi.org/10.17577/IJERTV12IS030104</w:t>
      </w:r>
    </w:p>
    <w:p w14:paraId="0C320763" w14:textId="7036FD64" w:rsidR="009A7AA3" w:rsidRDefault="00000000">
      <w:pPr>
        <w:spacing w:before="50" w:after="50" w:line="336" w:lineRule="auto"/>
        <w:ind w:left="900" w:hanging="900"/>
        <w:jc w:val="both"/>
      </w:pPr>
      <w:r>
        <w:rPr>
          <w:sz w:val="19"/>
          <w:szCs w:val="19"/>
        </w:rPr>
        <w:t>Cao, C., Zhang, Y., &amp; Wu, Y. (2021). Hand gesture-based virtual mouse: A CNN approach with OpenCV. Proceedings of IEEE ICASSP 2021, 8418–8422. https://doi.org/10.1109/ICASSP39728.2021</w:t>
      </w:r>
    </w:p>
    <w:p w14:paraId="76520D65" w14:textId="08A3E90E" w:rsidR="009A7AA3" w:rsidRDefault="00000000">
      <w:pPr>
        <w:spacing w:before="50" w:after="50" w:line="336" w:lineRule="auto"/>
        <w:ind w:left="900" w:hanging="900"/>
        <w:jc w:val="both"/>
      </w:pPr>
      <w:r>
        <w:rPr>
          <w:sz w:val="19"/>
          <w:szCs w:val="19"/>
        </w:rPr>
        <w:t xml:space="preserve"> Cheng, H., Yang, L., &amp; Liu, Z. (2015). Survey on 3D hand gesture recognition. IEEE Transactions on Circuits and Systems for Video Technology, 26(9), 1659–1673. https://doi.org/10.1109/TCSVT.2015.2469551</w:t>
      </w:r>
    </w:p>
    <w:p w14:paraId="44D8D0E1" w14:textId="172D9512" w:rsidR="009A7AA3" w:rsidRDefault="00000000">
      <w:pPr>
        <w:spacing w:before="50" w:after="50" w:line="336" w:lineRule="auto"/>
        <w:ind w:left="900" w:hanging="900"/>
        <w:jc w:val="both"/>
      </w:pPr>
      <w:r>
        <w:rPr>
          <w:sz w:val="19"/>
          <w:szCs w:val="19"/>
        </w:rPr>
        <w:t>Darwis, D., Sari, N. A., &amp; Sulistiani, H. (2022). Sistem kendali kursor mouse tanpa sentuh menggunakan computer vision dan K-Nearest Neighbor. Jurnal Teknoinfo, 16(2), 147–155. https://doi.org/10.33365/jti.v16i2.1542</w:t>
      </w:r>
    </w:p>
    <w:p w14:paraId="4CD224E0" w14:textId="4E57C0B0" w:rsidR="009A7AA3" w:rsidRDefault="00000000">
      <w:pPr>
        <w:spacing w:before="50" w:after="50" w:line="336" w:lineRule="auto"/>
        <w:ind w:left="900" w:hanging="900"/>
        <w:jc w:val="both"/>
      </w:pPr>
      <w:r>
        <w:rPr>
          <w:sz w:val="19"/>
          <w:szCs w:val="19"/>
        </w:rPr>
        <w:t>Fauzi, M. A., Arifin, A. Z., &amp; Fatichah, C. (2021). Deteksi landmark tangan menggunakan deep learning untuk aplikasi interaksi manusia-komputer. Indonesian Journal of Computing and Cybernetics Systems (IJCCS), 15(4), 321–332. https://doi.org/10.22146/ijccs.66821</w:t>
      </w:r>
    </w:p>
    <w:p w14:paraId="34DD76C0" w14:textId="0245A46C" w:rsidR="009A7AA3" w:rsidRDefault="00000000">
      <w:pPr>
        <w:spacing w:before="50" w:after="50" w:line="336" w:lineRule="auto"/>
        <w:ind w:left="900" w:hanging="900"/>
        <w:jc w:val="both"/>
      </w:pPr>
      <w:r>
        <w:rPr>
          <w:sz w:val="19"/>
          <w:szCs w:val="19"/>
        </w:rPr>
        <w:t>Gunawan, A. A. S., Suhartono, V., &amp; Wahyudi, M. (2023). Pengenalan bahasa isyarat BISINDO menggunakan MediaPipe dan Convolutional Neural Network. Jurnal RESTI (Rekayasa Sistem dan Teknologi Informasi), 7(3), 568–577. https://doi.org/10.29207/resti.v7i3.4891</w:t>
      </w:r>
    </w:p>
    <w:p w14:paraId="2F216144" w14:textId="6823F5DA" w:rsidR="009A7AA3" w:rsidRDefault="00000000">
      <w:pPr>
        <w:spacing w:before="50" w:after="50" w:line="336" w:lineRule="auto"/>
        <w:ind w:left="900" w:hanging="900"/>
        <w:jc w:val="both"/>
      </w:pPr>
      <w:r>
        <w:rPr>
          <w:sz w:val="19"/>
          <w:szCs w:val="19"/>
        </w:rPr>
        <w:t>Haryanto, T., Sari, I. M., Santoso, H. A., &amp; Wahyudi, M. (2022). Klasifikasi gesture tangan menggunakan Support Vector Machine untuk kendali robot. Jurnal Teknologi dan Sistem Komputer, 10(1), 38–45. https://doi.org/10.14710/jtsiskom.2021.13989</w:t>
      </w:r>
    </w:p>
    <w:p w14:paraId="2E9D4C6A" w14:textId="63EAC1B1" w:rsidR="009A7AA3" w:rsidRDefault="00000000">
      <w:pPr>
        <w:spacing w:before="50" w:after="50" w:line="336" w:lineRule="auto"/>
        <w:ind w:left="900" w:hanging="900"/>
        <w:jc w:val="both"/>
      </w:pPr>
      <w:r>
        <w:rPr>
          <w:sz w:val="19"/>
          <w:szCs w:val="19"/>
        </w:rPr>
        <w:t>Ismail, R., Wibowo, A., &amp; Nugroho, A. (2023). Rancang bangun sistem antarmuka berbasis gesture tangan untuk aksesibilitas penyandang disabilitas. Jurnal Ilmu Komputer dan Informasi (JIKI), 16(2), 99–110. https://doi.org/10.21609/jiki.v16i2.1143</w:t>
      </w:r>
    </w:p>
    <w:p w14:paraId="638948C3" w14:textId="1C1F4B41" w:rsidR="009A7AA3" w:rsidRDefault="00000000">
      <w:pPr>
        <w:spacing w:before="50" w:after="50" w:line="336" w:lineRule="auto"/>
        <w:ind w:left="900" w:hanging="900"/>
        <w:jc w:val="both"/>
      </w:pPr>
      <w:r>
        <w:rPr>
          <w:sz w:val="19"/>
          <w:szCs w:val="19"/>
        </w:rPr>
        <w:t xml:space="preserve"> Kopuklu, O., Gunduz, A., Kose, N., &amp; Rigoll, G. (2019). Real-time hand gesture detection and classification using convolutional neural networks. Proceedings of FG 2019, 1–8. https://doi.org/10.1109/FG.2019.8756576</w:t>
      </w:r>
    </w:p>
    <w:p w14:paraId="24B93AE8" w14:textId="6D413941" w:rsidR="009A7AA3" w:rsidRDefault="00000000">
      <w:pPr>
        <w:spacing w:before="50" w:after="50" w:line="336" w:lineRule="auto"/>
        <w:ind w:left="900" w:hanging="900"/>
        <w:jc w:val="both"/>
      </w:pPr>
      <w:r>
        <w:rPr>
          <w:sz w:val="19"/>
          <w:szCs w:val="19"/>
        </w:rPr>
        <w:t xml:space="preserve"> Kusuma, G. P., &amp; Wiguna, A. S. (2022). Perbandingan metode klasifikasi gesture: KNN, SVM, dan Random Forest pada dataset isyarat tangan Indonesia. Khazanah Informatika: Jurnal Ilmu Komputer dan Informatika, 8(1), 11–19. https://doi.org/10.23917/khif.v8i1.16523</w:t>
      </w:r>
    </w:p>
    <w:p w14:paraId="7115967E" w14:textId="625FEC62" w:rsidR="009A7AA3" w:rsidRDefault="00000000">
      <w:pPr>
        <w:spacing w:before="50" w:after="50" w:line="336" w:lineRule="auto"/>
        <w:ind w:left="900" w:hanging="900"/>
        <w:jc w:val="both"/>
      </w:pPr>
      <w:r>
        <w:rPr>
          <w:sz w:val="19"/>
          <w:szCs w:val="19"/>
        </w:rPr>
        <w:t>Lugaresi, C., Tang, J., Nash, H., McClanahan, C., Uboweja, E., Hays, M., Zhang, F., Chang, C. L., Yong, M. G., Lee, J., &amp; Grundmann, M. (2019). MediaPipe: A framework for building perception pipelines. arXiv preprint arXiv:1906.08172.</w:t>
      </w:r>
    </w:p>
    <w:p w14:paraId="643B5329" w14:textId="14FC6729" w:rsidR="009A7AA3" w:rsidRDefault="00000000">
      <w:pPr>
        <w:spacing w:before="50" w:after="50" w:line="336" w:lineRule="auto"/>
        <w:ind w:left="900" w:hanging="900"/>
        <w:jc w:val="both"/>
      </w:pPr>
      <w:r>
        <w:rPr>
          <w:sz w:val="19"/>
          <w:szCs w:val="19"/>
        </w:rPr>
        <w:t xml:space="preserve"> Molchanov, P., Yang, X., Gupta, S., Kim, K., Tyree, S., &amp; Kautz, J. (2016). Online detection and classification of dynamic hand gestures with recurrent 3D convolutional neural networks. Proceedings of CVPR 2016, 4207–4215. https://doi.org/10.1109/CVPR.2016.456</w:t>
      </w:r>
    </w:p>
    <w:p w14:paraId="52F2419B" w14:textId="29A2DA0E" w:rsidR="009A7AA3" w:rsidRDefault="00000000">
      <w:pPr>
        <w:spacing w:before="50" w:after="50" w:line="336" w:lineRule="auto"/>
        <w:ind w:left="900" w:hanging="900"/>
        <w:jc w:val="both"/>
      </w:pPr>
      <w:r>
        <w:rPr>
          <w:sz w:val="19"/>
          <w:szCs w:val="19"/>
        </w:rPr>
        <w:t>Prasetyo, E., Purbayu, A., &amp; Cholissodin, I. (2022). Deteksi dan pengenalan gesture jari berbasis CNN ringan untuk interaksi tanpa kontak pada perangkat IoT. Jurnal Teknologi Informasi dan Ilmu Komputer (JTIIK), 9(5), 1013–1022. https://doi.org/10.25126/jtiik.2022964781</w:t>
      </w:r>
    </w:p>
    <w:p w14:paraId="32CBBEDC" w14:textId="357C9642" w:rsidR="009A7AA3" w:rsidRDefault="00000000">
      <w:pPr>
        <w:spacing w:before="50" w:after="50" w:line="336" w:lineRule="auto"/>
        <w:ind w:left="900" w:hanging="900"/>
        <w:jc w:val="both"/>
      </w:pPr>
      <w:r>
        <w:rPr>
          <w:sz w:val="19"/>
          <w:szCs w:val="19"/>
        </w:rPr>
        <w:t>Rao, P. K., Kumar, N. S., &amp; Ghosh, D. (2022). Minimum frame rate requirements for gesture-based HCI: A user study. ACM Transactions on Accessible Computing, 15(2), 1–22. https://doi.org/10.1145/3508460</w:t>
      </w:r>
    </w:p>
    <w:p w14:paraId="4D65D8CF" w14:textId="2F206841" w:rsidR="009A7AA3" w:rsidRDefault="00000000">
      <w:pPr>
        <w:spacing w:before="50" w:after="50" w:line="336" w:lineRule="auto"/>
        <w:ind w:left="900" w:hanging="900"/>
        <w:jc w:val="both"/>
      </w:pPr>
      <w:r>
        <w:rPr>
          <w:sz w:val="19"/>
          <w:szCs w:val="19"/>
        </w:rPr>
        <w:lastRenderedPageBreak/>
        <w:t>Santoso, B., Hendro, N., &amp; Wibawa, A. D. (2021). Sistem mouse virtual menggunakan analisis gerak tangan dengan metode optical flow berbasis OpenCV. Lontar Komputer: Jurnal Ilmiah Teknologi Informasi, 12(3), 155–166. https://doi.org/10.24843/LKJITI.2021.v12.i03.p03</w:t>
      </w:r>
    </w:p>
    <w:p w14:paraId="573B63B3" w14:textId="094C489A" w:rsidR="009A7AA3" w:rsidRDefault="00000000">
      <w:pPr>
        <w:spacing w:before="50" w:after="50" w:line="336" w:lineRule="auto"/>
        <w:ind w:left="900" w:hanging="900"/>
        <w:jc w:val="both"/>
      </w:pPr>
      <w:r>
        <w:rPr>
          <w:sz w:val="19"/>
          <w:szCs w:val="19"/>
        </w:rPr>
        <w:t xml:space="preserve"> Shin, J., &amp; Kim, Y. (2022). Touchless mouse interface using YOLOv5-based hand gesture recognition. Sensors, 22(14), 5334. https://doi.org/10.3390/s22145334</w:t>
      </w:r>
    </w:p>
    <w:p w14:paraId="1C6CB673" w14:textId="1EEBFA4D" w:rsidR="009A7AA3" w:rsidRDefault="00000000">
      <w:pPr>
        <w:spacing w:before="50" w:after="50" w:line="336" w:lineRule="auto"/>
        <w:ind w:left="900" w:hanging="900"/>
        <w:jc w:val="both"/>
      </w:pPr>
      <w:r>
        <w:rPr>
          <w:sz w:val="19"/>
          <w:szCs w:val="19"/>
        </w:rPr>
        <w:t>Wang, Z., Li, K., Ma, M., &amp; Zhu, M. (2022). Dynamic hand gesture recognition for smart home control using two-stream CNN. ACM International Conference on Multimedia, 1823–1831. https://doi.org/10.1145/3503161.3548243</w:t>
      </w:r>
    </w:p>
    <w:p w14:paraId="11A02D40" w14:textId="222BCCEF" w:rsidR="009A7AA3" w:rsidRDefault="00000000">
      <w:pPr>
        <w:spacing w:before="50" w:after="50" w:line="336" w:lineRule="auto"/>
        <w:ind w:left="900" w:hanging="900"/>
        <w:jc w:val="both"/>
      </w:pPr>
      <w:r>
        <w:rPr>
          <w:sz w:val="19"/>
          <w:szCs w:val="19"/>
        </w:rPr>
        <w:t>Widodo, P. P., Harjoko, A., &amp; Dharmawan, A. (2023). Evaluasi performa sistem pengenalan gesture real-time pada berbagai kondisi pencahayaan menggunakan benchmark terstandarisasi. Journal of Information Systems Engineering and Business Intelligence, 9(2), 187–198. https://doi.org/10.20473/jisebi.9.2.187-198</w:t>
      </w:r>
    </w:p>
    <w:p w14:paraId="48F4B110" w14:textId="0EFBC861" w:rsidR="009A7AA3" w:rsidRDefault="00000000">
      <w:pPr>
        <w:spacing w:before="50" w:after="50" w:line="336" w:lineRule="auto"/>
        <w:ind w:left="900" w:hanging="900"/>
        <w:jc w:val="both"/>
      </w:pPr>
      <w:r>
        <w:rPr>
          <w:sz w:val="19"/>
          <w:szCs w:val="19"/>
        </w:rPr>
        <w:t>Zhang, F., Bazarevsky, V., Vakunov, A., Tkachenka, A., Sung, G., Chang, C. L., &amp; Grundmann, M. (2020). MediaPipe Hands: On-device real-time hand tracking. arXiv preprint arXiv:2006.10214.</w:t>
      </w:r>
    </w:p>
    <w:p w14:paraId="6E399138" w14:textId="5D333351" w:rsidR="009A7AA3" w:rsidRDefault="00000000">
      <w:pPr>
        <w:spacing w:before="50" w:after="50" w:line="336" w:lineRule="auto"/>
        <w:ind w:left="900" w:hanging="900"/>
        <w:jc w:val="both"/>
      </w:pPr>
      <w:r>
        <w:rPr>
          <w:sz w:val="19"/>
          <w:szCs w:val="19"/>
        </w:rPr>
        <w:t>Zhang, Y., Wu, L., &amp; Deng, L. (2023). Vision transformer-based hand gesture recognition for touchless HCI with depth augmentation. IEEE Transactions on Human-Machine Systems, 53(4), 721–732. https://doi.org/10.1109/THMS.2023.3264871</w:t>
      </w:r>
    </w:p>
    <w:sectPr w:rsidR="009A7AA3">
      <w:headerReference w:type="default" r:id="rId13"/>
      <w:footerReference w:type="default" r:id="rId14"/>
      <w:pgSz w:w="11906" w:h="16838"/>
      <w:pgMar w:top="1260" w:right="1260" w:bottom="126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A7BB39" w14:textId="77777777" w:rsidR="00866706" w:rsidRDefault="00866706">
      <w:r>
        <w:separator/>
      </w:r>
    </w:p>
  </w:endnote>
  <w:endnote w:type="continuationSeparator" w:id="0">
    <w:p w14:paraId="3AA90B45" w14:textId="77777777" w:rsidR="00866706" w:rsidRDefault="008667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937AFA" w14:textId="13C0DD54" w:rsidR="009A7AA3" w:rsidRDefault="009A7AA3">
    <w:pPr>
      <w:pBdr>
        <w:top w:val="single" w:sz="3" w:space="2" w:color="0077B6"/>
      </w:pBdr>
      <w:spacing w:before="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86393A4" w14:textId="77777777" w:rsidR="00866706" w:rsidRDefault="00866706">
      <w:r>
        <w:separator/>
      </w:r>
    </w:p>
  </w:footnote>
  <w:footnote w:type="continuationSeparator" w:id="0">
    <w:p w14:paraId="58407097" w14:textId="77777777" w:rsidR="00866706" w:rsidRDefault="008667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48147F" w14:textId="387E242D" w:rsidR="009A7AA3" w:rsidRDefault="009A7AA3" w:rsidP="00AD7B2D">
    <w:pPr>
      <w:pBdr>
        <w:bottom w:val="single" w:sz="3" w:space="2" w:color="0077B6"/>
      </w:pBdr>
      <w:spacing w:after="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A273210"/>
    <w:multiLevelType w:val="hybridMultilevel"/>
    <w:tmpl w:val="78CA5DFA"/>
    <w:lvl w:ilvl="0" w:tplc="9FBC89A6">
      <w:start w:val="1"/>
      <w:numFmt w:val="bullet"/>
      <w:lvlText w:val="●"/>
      <w:lvlJc w:val="left"/>
      <w:pPr>
        <w:ind w:left="720" w:hanging="360"/>
      </w:pPr>
    </w:lvl>
    <w:lvl w:ilvl="1" w:tplc="4B14B7C8">
      <w:start w:val="1"/>
      <w:numFmt w:val="bullet"/>
      <w:lvlText w:val="○"/>
      <w:lvlJc w:val="left"/>
      <w:pPr>
        <w:ind w:left="1440" w:hanging="360"/>
      </w:pPr>
    </w:lvl>
    <w:lvl w:ilvl="2" w:tplc="FDB2475A">
      <w:start w:val="1"/>
      <w:numFmt w:val="bullet"/>
      <w:lvlText w:val="■"/>
      <w:lvlJc w:val="left"/>
      <w:pPr>
        <w:ind w:left="2160" w:hanging="360"/>
      </w:pPr>
    </w:lvl>
    <w:lvl w:ilvl="3" w:tplc="C01436BE">
      <w:start w:val="1"/>
      <w:numFmt w:val="bullet"/>
      <w:lvlText w:val="●"/>
      <w:lvlJc w:val="left"/>
      <w:pPr>
        <w:ind w:left="2880" w:hanging="360"/>
      </w:pPr>
    </w:lvl>
    <w:lvl w:ilvl="4" w:tplc="7728B5B4">
      <w:start w:val="1"/>
      <w:numFmt w:val="bullet"/>
      <w:lvlText w:val="○"/>
      <w:lvlJc w:val="left"/>
      <w:pPr>
        <w:ind w:left="3600" w:hanging="360"/>
      </w:pPr>
    </w:lvl>
    <w:lvl w:ilvl="5" w:tplc="7180DBC0">
      <w:start w:val="1"/>
      <w:numFmt w:val="bullet"/>
      <w:lvlText w:val="■"/>
      <w:lvlJc w:val="left"/>
      <w:pPr>
        <w:ind w:left="4320" w:hanging="360"/>
      </w:pPr>
    </w:lvl>
    <w:lvl w:ilvl="6" w:tplc="E0549D20">
      <w:start w:val="1"/>
      <w:numFmt w:val="bullet"/>
      <w:lvlText w:val="●"/>
      <w:lvlJc w:val="left"/>
      <w:pPr>
        <w:ind w:left="5040" w:hanging="360"/>
      </w:pPr>
    </w:lvl>
    <w:lvl w:ilvl="7" w:tplc="54F21B8C">
      <w:start w:val="1"/>
      <w:numFmt w:val="bullet"/>
      <w:lvlText w:val="●"/>
      <w:lvlJc w:val="left"/>
      <w:pPr>
        <w:ind w:left="5760" w:hanging="360"/>
      </w:pPr>
    </w:lvl>
    <w:lvl w:ilvl="8" w:tplc="4C224B44">
      <w:start w:val="1"/>
      <w:numFmt w:val="bullet"/>
      <w:lvlText w:val="●"/>
      <w:lvlJc w:val="left"/>
      <w:pPr>
        <w:ind w:left="6480" w:hanging="360"/>
      </w:pPr>
    </w:lvl>
  </w:abstractNum>
  <w:num w:numId="1" w16cid:durableId="4862836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7AA3"/>
    <w:rsid w:val="00866706"/>
    <w:rsid w:val="009A7AA3"/>
    <w:rsid w:val="00AD7B2D"/>
    <w:rsid w:val="00E34AFA"/>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98808"/>
  <w15:docId w15:val="{480F19B6-2000-4DD3-BF23-D246A9538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2"/>
        <w:szCs w:val="22"/>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40"/>
      <w:outlineLvl w:val="0"/>
    </w:pPr>
    <w:rPr>
      <w:b/>
      <w:bCs/>
      <w:color w:val="0D2137"/>
      <w:sz w:val="30"/>
      <w:szCs w:val="30"/>
    </w:rPr>
  </w:style>
  <w:style w:type="paragraph" w:styleId="Heading2">
    <w:name w:val="heading 2"/>
    <w:uiPriority w:val="9"/>
    <w:unhideWhenUsed/>
    <w:qFormat/>
    <w:pPr>
      <w:spacing w:before="220" w:after="100"/>
      <w:outlineLvl w:val="1"/>
    </w:pPr>
    <w:rPr>
      <w:b/>
      <w:bCs/>
      <w:color w:val="0077B6"/>
      <w:sz w:val="25"/>
      <w:szCs w:val="25"/>
    </w:rPr>
  </w:style>
  <w:style w:type="paragraph" w:styleId="Heading3">
    <w:name w:val="heading 3"/>
    <w:uiPriority w:val="9"/>
    <w:unhideWhenUsed/>
    <w:qFormat/>
    <w:pPr>
      <w:spacing w:before="160" w:after="80"/>
      <w:outlineLvl w:val="2"/>
    </w:pPr>
    <w:rPr>
      <w:b/>
      <w:bCs/>
      <w:color w:val="1B7737"/>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D7B2D"/>
    <w:pPr>
      <w:tabs>
        <w:tab w:val="center" w:pos="4513"/>
        <w:tab w:val="right" w:pos="9026"/>
      </w:tabs>
    </w:pPr>
  </w:style>
  <w:style w:type="character" w:customStyle="1" w:styleId="HeaderChar">
    <w:name w:val="Header Char"/>
    <w:basedOn w:val="DefaultParagraphFont"/>
    <w:link w:val="Header"/>
    <w:uiPriority w:val="99"/>
    <w:rsid w:val="00AD7B2D"/>
  </w:style>
  <w:style w:type="paragraph" w:styleId="Footer">
    <w:name w:val="footer"/>
    <w:basedOn w:val="Normal"/>
    <w:link w:val="FooterChar"/>
    <w:uiPriority w:val="99"/>
    <w:unhideWhenUsed/>
    <w:rsid w:val="00AD7B2D"/>
    <w:pPr>
      <w:tabs>
        <w:tab w:val="center" w:pos="4513"/>
        <w:tab w:val="right" w:pos="9026"/>
      </w:tabs>
    </w:pPr>
  </w:style>
  <w:style w:type="character" w:customStyle="1" w:styleId="FooterChar">
    <w:name w:val="Footer Char"/>
    <w:basedOn w:val="DefaultParagraphFont"/>
    <w:link w:val="Footer"/>
    <w:uiPriority w:val="99"/>
    <w:rsid w:val="00AD7B2D"/>
  </w:style>
  <w:style w:type="character" w:styleId="UnresolvedMention">
    <w:name w:val="Unresolved Mention"/>
    <w:basedOn w:val="DefaultParagraphFont"/>
    <w:uiPriority w:val="99"/>
    <w:semiHidden/>
    <w:unhideWhenUsed/>
    <w:rsid w:val="00AD7B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Muhammad.210170104@mhs.unimal.ac.id" TargetMode="Externa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14</Pages>
  <Words>5008</Words>
  <Characters>28548</Characters>
  <Application>Microsoft Office Word</Application>
  <DocSecurity>0</DocSecurity>
  <Lines>237</Lines>
  <Paragraphs>66</Paragraphs>
  <ScaleCrop>false</ScaleCrop>
  <Company/>
  <LinksUpToDate>false</LinksUpToDate>
  <CharactersWithSpaces>33490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Administrator</cp:lastModifiedBy>
  <cp:revision>2</cp:revision>
  <dcterms:created xsi:type="dcterms:W3CDTF">2026-05-12T18:28:00Z</dcterms:created>
  <dcterms:modified xsi:type="dcterms:W3CDTF">2026-05-12T18:38:00Z</dcterms:modified>
</cp:coreProperties>
</file>