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582B" w:rsidRPr="00C40FAE" w:rsidRDefault="002D582B" w:rsidP="002D582B">
      <w:pPr>
        <w:pStyle w:val="a5"/>
        <w:spacing w:after="0" w:line="360" w:lineRule="auto"/>
        <w:ind w:left="0"/>
        <w:contextualSpacing w:val="0"/>
        <w:jc w:val="center"/>
        <w:rPr>
          <w:rFonts w:ascii="Times New Roman" w:hAnsi="Times New Roman" w:cs="Times New Roman"/>
          <w:b/>
          <w:bCs/>
          <w:sz w:val="24"/>
          <w:szCs w:val="24"/>
        </w:rPr>
      </w:pPr>
      <w:r w:rsidRPr="00175934">
        <w:rPr>
          <w:rFonts w:ascii="Times New Roman" w:hAnsi="Times New Roman" w:cs="Times New Roman"/>
          <w:b/>
          <w:bCs/>
          <w:sz w:val="24"/>
          <w:szCs w:val="24"/>
        </w:rPr>
        <w:t xml:space="preserve"> «</w:t>
      </w:r>
      <w:r w:rsidR="00BD0E1E" w:rsidRPr="00BD0E1E">
        <w:rPr>
          <w:rFonts w:ascii="Times New Roman" w:hAnsi="Times New Roman" w:cs="Times New Roman"/>
          <w:b/>
          <w:bCs/>
          <w:sz w:val="24"/>
          <w:szCs w:val="24"/>
        </w:rPr>
        <w:t>ФОРМИРОВАНИЕ ХРОНИЧЕСКОЙ ГАЗОВОЙ ПЕРЕНАСЫЩЕННОСТИ В АКВАРИУМНЫХ СИСТЕМАХ С ИНТЕНСИВНОЙ ЦИРКУЛЯЦИЕЙ ВОДЫ</w:t>
      </w:r>
      <w:r w:rsidRPr="00175934">
        <w:rPr>
          <w:rFonts w:ascii="Times New Roman" w:hAnsi="Times New Roman" w:cs="Times New Roman"/>
          <w:b/>
          <w:bCs/>
          <w:sz w:val="24"/>
          <w:szCs w:val="24"/>
        </w:rPr>
        <w:t xml:space="preserve">» </w:t>
      </w:r>
    </w:p>
    <w:p w:rsidR="002D582B" w:rsidRPr="00BD0E1E" w:rsidRDefault="00BD0E1E" w:rsidP="002D582B">
      <w:pPr>
        <w:pStyle w:val="a5"/>
        <w:spacing w:after="0" w:line="360" w:lineRule="auto"/>
        <w:ind w:left="0"/>
        <w:contextualSpacing w:val="0"/>
        <w:jc w:val="center"/>
        <w:rPr>
          <w:rFonts w:ascii="Times New Roman" w:hAnsi="Times New Roman" w:cs="Times New Roman"/>
          <w:b/>
          <w:bCs/>
          <w:sz w:val="24"/>
          <w:szCs w:val="24"/>
          <w:vertAlign w:val="superscript"/>
        </w:rPr>
      </w:pPr>
      <w:r>
        <w:rPr>
          <w:rFonts w:ascii="Times New Roman" w:hAnsi="Times New Roman" w:cs="Times New Roman"/>
          <w:b/>
          <w:bCs/>
          <w:sz w:val="24"/>
          <w:szCs w:val="24"/>
        </w:rPr>
        <w:t>Степаньков А.П.</w:t>
      </w:r>
    </w:p>
    <w:p w:rsidR="002D582B" w:rsidRPr="00F62613" w:rsidRDefault="002D582B" w:rsidP="002D582B">
      <w:pPr>
        <w:pStyle w:val="a5"/>
        <w:spacing w:after="0" w:line="360" w:lineRule="auto"/>
        <w:ind w:left="0"/>
        <w:contextualSpacing w:val="0"/>
        <w:jc w:val="center"/>
        <w:rPr>
          <w:rFonts w:ascii="Times New Roman" w:hAnsi="Times New Roman" w:cs="Times New Roman"/>
          <w:i/>
          <w:iCs/>
          <w:sz w:val="24"/>
          <w:szCs w:val="24"/>
        </w:rPr>
      </w:pPr>
      <w:r w:rsidRPr="00175934">
        <w:rPr>
          <w:rFonts w:ascii="Times New Roman" w:hAnsi="Times New Roman" w:cs="Times New Roman"/>
          <w:i/>
          <w:iCs/>
          <w:sz w:val="24"/>
          <w:szCs w:val="24"/>
        </w:rPr>
        <w:t xml:space="preserve">«Приморский океанариум» – филиал Национального научного центра морской биологии им. А.В. </w:t>
      </w:r>
      <w:proofErr w:type="spellStart"/>
      <w:r w:rsidRPr="00175934">
        <w:rPr>
          <w:rFonts w:ascii="Times New Roman" w:hAnsi="Times New Roman" w:cs="Times New Roman"/>
          <w:i/>
          <w:iCs/>
          <w:sz w:val="24"/>
          <w:szCs w:val="24"/>
        </w:rPr>
        <w:t>Жирмунского</w:t>
      </w:r>
      <w:proofErr w:type="spellEnd"/>
      <w:r w:rsidRPr="00175934">
        <w:rPr>
          <w:rFonts w:ascii="Times New Roman" w:hAnsi="Times New Roman" w:cs="Times New Roman"/>
          <w:i/>
          <w:iCs/>
          <w:sz w:val="24"/>
          <w:szCs w:val="24"/>
        </w:rPr>
        <w:t xml:space="preserve"> ДВО РАН, Владивосток, Росси</w:t>
      </w:r>
      <w:r>
        <w:rPr>
          <w:rFonts w:ascii="Times New Roman" w:hAnsi="Times New Roman" w:cs="Times New Roman"/>
          <w:i/>
          <w:iCs/>
          <w:sz w:val="24"/>
          <w:szCs w:val="24"/>
        </w:rPr>
        <w:t>я</w:t>
      </w:r>
    </w:p>
    <w:p w:rsidR="002D582B" w:rsidRPr="00517C18" w:rsidRDefault="002D582B" w:rsidP="002D582B">
      <w:pPr>
        <w:pStyle w:val="a5"/>
        <w:spacing w:line="360" w:lineRule="auto"/>
        <w:ind w:left="0"/>
        <w:contextualSpacing w:val="0"/>
        <w:jc w:val="center"/>
        <w:rPr>
          <w:rFonts w:ascii="Times New Roman" w:hAnsi="Times New Roman" w:cs="Times New Roman"/>
          <w:i/>
          <w:iCs/>
          <w:sz w:val="24"/>
          <w:szCs w:val="24"/>
        </w:rPr>
      </w:pPr>
      <w:r w:rsidRPr="0047702C">
        <w:rPr>
          <w:rFonts w:ascii="Times New Roman" w:hAnsi="Times New Roman" w:cs="Times New Roman"/>
          <w:i/>
          <w:iCs/>
          <w:sz w:val="24"/>
          <w:szCs w:val="24"/>
          <w:lang w:val="en-US"/>
        </w:rPr>
        <w:t>e</w:t>
      </w:r>
      <w:r w:rsidRPr="00517C18">
        <w:rPr>
          <w:rFonts w:ascii="Times New Roman" w:hAnsi="Times New Roman" w:cs="Times New Roman"/>
          <w:i/>
          <w:iCs/>
          <w:sz w:val="24"/>
          <w:szCs w:val="24"/>
        </w:rPr>
        <w:t>-</w:t>
      </w:r>
      <w:r w:rsidRPr="0047702C">
        <w:rPr>
          <w:rFonts w:ascii="Times New Roman" w:hAnsi="Times New Roman" w:cs="Times New Roman"/>
          <w:i/>
          <w:iCs/>
          <w:sz w:val="24"/>
          <w:szCs w:val="24"/>
          <w:lang w:val="en-US"/>
        </w:rPr>
        <w:t>mail</w:t>
      </w:r>
      <w:r w:rsidRPr="00517C18">
        <w:rPr>
          <w:rFonts w:ascii="Times New Roman" w:hAnsi="Times New Roman" w:cs="Times New Roman"/>
          <w:i/>
          <w:iCs/>
          <w:sz w:val="24"/>
          <w:szCs w:val="24"/>
        </w:rPr>
        <w:t xml:space="preserve">: </w:t>
      </w:r>
      <w:proofErr w:type="spellStart"/>
      <w:r w:rsidR="00BD0E1E">
        <w:rPr>
          <w:rFonts w:ascii="Times New Roman" w:hAnsi="Times New Roman" w:cs="Times New Roman"/>
          <w:i/>
          <w:iCs/>
          <w:sz w:val="24"/>
          <w:szCs w:val="24"/>
          <w:lang w:val="en-US"/>
        </w:rPr>
        <w:t>stepankov</w:t>
      </w:r>
      <w:proofErr w:type="spellEnd"/>
      <w:r w:rsidR="00BD0E1E" w:rsidRPr="00517C18">
        <w:rPr>
          <w:rFonts w:ascii="Times New Roman" w:hAnsi="Times New Roman" w:cs="Times New Roman"/>
          <w:i/>
          <w:iCs/>
          <w:sz w:val="24"/>
          <w:szCs w:val="24"/>
        </w:rPr>
        <w:t>_</w:t>
      </w:r>
      <w:proofErr w:type="spellStart"/>
      <w:r w:rsidR="00BD0E1E">
        <w:rPr>
          <w:rFonts w:ascii="Times New Roman" w:hAnsi="Times New Roman" w:cs="Times New Roman"/>
          <w:i/>
          <w:iCs/>
          <w:sz w:val="24"/>
          <w:szCs w:val="24"/>
          <w:lang w:val="en-US"/>
        </w:rPr>
        <w:t>ap</w:t>
      </w:r>
      <w:proofErr w:type="spellEnd"/>
      <w:r w:rsidRPr="00517C18">
        <w:rPr>
          <w:rFonts w:ascii="Times New Roman" w:hAnsi="Times New Roman" w:cs="Times New Roman"/>
          <w:i/>
          <w:iCs/>
          <w:sz w:val="24"/>
          <w:szCs w:val="24"/>
        </w:rPr>
        <w:t>@</w:t>
      </w:r>
      <w:proofErr w:type="spellStart"/>
      <w:r w:rsidRPr="0047702C">
        <w:rPr>
          <w:rFonts w:ascii="Times New Roman" w:hAnsi="Times New Roman" w:cs="Times New Roman"/>
          <w:i/>
          <w:iCs/>
          <w:sz w:val="24"/>
          <w:szCs w:val="24"/>
          <w:lang w:val="en-US"/>
        </w:rPr>
        <w:t>primocean</w:t>
      </w:r>
      <w:proofErr w:type="spellEnd"/>
      <w:r w:rsidRPr="00517C18">
        <w:rPr>
          <w:rFonts w:ascii="Times New Roman" w:hAnsi="Times New Roman" w:cs="Times New Roman"/>
          <w:i/>
          <w:iCs/>
          <w:sz w:val="24"/>
          <w:szCs w:val="24"/>
        </w:rPr>
        <w:t>.</w:t>
      </w:r>
      <w:r w:rsidRPr="0047702C">
        <w:rPr>
          <w:rFonts w:ascii="Times New Roman" w:hAnsi="Times New Roman" w:cs="Times New Roman"/>
          <w:i/>
          <w:iCs/>
          <w:sz w:val="24"/>
          <w:szCs w:val="24"/>
          <w:lang w:val="en-US"/>
        </w:rPr>
        <w:t>ru</w:t>
      </w:r>
    </w:p>
    <w:p w:rsidR="00517C18" w:rsidRPr="00517C18" w:rsidRDefault="002D582B" w:rsidP="004866D5">
      <w:pPr>
        <w:pStyle w:val="a5"/>
        <w:spacing w:after="0" w:line="360" w:lineRule="auto"/>
        <w:ind w:left="0" w:firstLine="851"/>
        <w:jc w:val="both"/>
        <w:rPr>
          <w:rFonts w:ascii="Times New Roman" w:hAnsi="Times New Roman" w:cs="Times New Roman"/>
          <w:sz w:val="24"/>
          <w:szCs w:val="24"/>
        </w:rPr>
      </w:pPr>
      <w:r w:rsidRPr="007F2C87">
        <w:rPr>
          <w:rFonts w:ascii="Times New Roman" w:eastAsia="SFTI1000" w:hAnsi="Times New Roman" w:cs="Times New Roman"/>
          <w:b/>
          <w:bCs/>
          <w:iCs/>
          <w:sz w:val="24"/>
          <w:szCs w:val="24"/>
        </w:rPr>
        <w:t>Аннотация</w:t>
      </w:r>
      <w:r w:rsidRPr="00517C18">
        <w:rPr>
          <w:rFonts w:ascii="Times New Roman" w:eastAsia="SFTI1000" w:hAnsi="Times New Roman" w:cs="Times New Roman"/>
          <w:b/>
          <w:bCs/>
          <w:iCs/>
          <w:sz w:val="24"/>
          <w:szCs w:val="24"/>
        </w:rPr>
        <w:t xml:space="preserve">. </w:t>
      </w:r>
      <w:r w:rsidR="004866D5" w:rsidRPr="004866D5">
        <w:rPr>
          <w:rFonts w:ascii="Times New Roman" w:hAnsi="Times New Roman" w:cs="Times New Roman"/>
          <w:sz w:val="24"/>
          <w:szCs w:val="24"/>
        </w:rPr>
        <w:t>Несмотря на известную связь газовой перенасыщенности с развитием газово-пузырьковой болезни рыб, механизмы хронического субклинического воздействия остаются недостаточно изученными</w:t>
      </w:r>
      <w:r w:rsidR="004866D5">
        <w:rPr>
          <w:rFonts w:ascii="Times New Roman" w:hAnsi="Times New Roman" w:cs="Times New Roman"/>
          <w:sz w:val="24"/>
          <w:szCs w:val="24"/>
        </w:rPr>
        <w:t xml:space="preserve"> </w:t>
      </w:r>
      <w:r w:rsidR="002A10FF">
        <w:rPr>
          <w:rFonts w:ascii="Times New Roman" w:hAnsi="Times New Roman" w:cs="Times New Roman"/>
          <w:sz w:val="24"/>
          <w:szCs w:val="24"/>
        </w:rPr>
        <w:fldChar w:fldCharType="begin"/>
      </w:r>
      <w:r w:rsidR="002A10FF">
        <w:rPr>
          <w:rFonts w:ascii="Times New Roman" w:hAnsi="Times New Roman" w:cs="Times New Roman"/>
          <w:sz w:val="24"/>
          <w:szCs w:val="24"/>
        </w:rPr>
        <w:instrText xml:space="preserve"> ADDIN ZOTERO_ITEM CSL_CITATION {"citationID":"fVa8N1YP","properties":{"unsorted":false,"formattedCitation":"(Pleizier, Brauner, 2024)","plainCitation":"(Pleizier, Brauner, 2024)","noteIndex":0},"citationItems":[{"id":1620,"uris":["http://zotero.org/users/11652633/items/GG89GXRX"],"itemData":{"id":1620,"type":"article-journal","abstract":"Total dissolved gas supersaturation (TDGS) occurs when air mixes with water under pressure, which can be caused by features such as hydroelectric dams and waterfalls. Total dissolved gas supersaturation can cause harmful bubbles to grow in the tissues of aquatic animals, a condition known as gas bubble trauma (GBT). As gills are the primary gas exchange surface for most fish, it is through the gills that elevated total dissolved gases enter the blood and tissues of a fish. We describe the role of the gills in admitting TDGS into the body and discuss potential effects of bubbles in the gills on blood oxygen and carbon dioxide diffusion, blood ion and pH homeostasis, and nitrogenous waste excretion, as well as downstream effects on aerobic swimming performance.","citation-key":"pleizierCausesConsequencesGas2024","container-title":"Journal of Comparative Physiology B","DOI":"10.1007/s00360-024-01538-4","ISSN":"1432-136X","issue":"5","journalAbbreviation":"J Comp Physiol B","language":"en","page":"739-747","source":"Springer Link","title":"Causes and consequences of gas bubble trauma on fish gill function","URL":"https://doi.org/10.1007/s00360-024-01538-4","volume":"194","author":[{"family":"Pleizier","given":"Naomi K."},{"family":"Brauner","given":"Colin J."}],"accessed":{"date-parts":[["2025",6,29]]},"issued":{"date-parts":[["2024",10,1]]}}}],"schema":"https://github.com/citation-style-language/schema/raw/master/csl-citation.json"} </w:instrText>
      </w:r>
      <w:r w:rsidR="002A10FF">
        <w:rPr>
          <w:rFonts w:ascii="Times New Roman" w:hAnsi="Times New Roman" w:cs="Times New Roman"/>
          <w:sz w:val="24"/>
          <w:szCs w:val="24"/>
        </w:rPr>
        <w:fldChar w:fldCharType="separate"/>
      </w:r>
      <w:r w:rsidR="005E384F" w:rsidRPr="005E384F">
        <w:rPr>
          <w:rFonts w:ascii="Times New Roman" w:hAnsi="Times New Roman" w:cs="Times New Roman"/>
          <w:sz w:val="24"/>
        </w:rPr>
        <w:t>(Pleizier, Brauner, 2024)</w:t>
      </w:r>
      <w:r w:rsidR="002A10FF">
        <w:rPr>
          <w:rFonts w:ascii="Times New Roman" w:hAnsi="Times New Roman" w:cs="Times New Roman"/>
          <w:sz w:val="24"/>
          <w:szCs w:val="24"/>
        </w:rPr>
        <w:fldChar w:fldCharType="end"/>
      </w:r>
      <w:r w:rsidR="00517C18" w:rsidRPr="00517C18">
        <w:rPr>
          <w:rFonts w:ascii="Times New Roman" w:hAnsi="Times New Roman" w:cs="Times New Roman"/>
          <w:sz w:val="24"/>
          <w:szCs w:val="24"/>
        </w:rPr>
        <w:t>.</w:t>
      </w:r>
      <w:r w:rsidR="009E7DAB">
        <w:rPr>
          <w:rFonts w:ascii="Times New Roman" w:hAnsi="Times New Roman" w:cs="Times New Roman"/>
          <w:sz w:val="24"/>
          <w:szCs w:val="24"/>
        </w:rPr>
        <w:t xml:space="preserve"> </w:t>
      </w:r>
      <w:r w:rsidR="009A57DC" w:rsidRPr="009A57DC">
        <w:rPr>
          <w:rFonts w:ascii="Times New Roman" w:hAnsi="Times New Roman" w:cs="Times New Roman"/>
          <w:sz w:val="24"/>
          <w:szCs w:val="24"/>
        </w:rPr>
        <w:t xml:space="preserve">В работе рассматриваются возможные механизмы формирования хронической газовой перенасыщенности в аквариумных системах, связанные с особенностями гидродинамики, циркуляции воды и </w:t>
      </w:r>
      <w:proofErr w:type="spellStart"/>
      <w:r w:rsidR="009A57DC" w:rsidRPr="009A57DC">
        <w:rPr>
          <w:rFonts w:ascii="Times New Roman" w:hAnsi="Times New Roman" w:cs="Times New Roman"/>
          <w:sz w:val="24"/>
          <w:szCs w:val="24"/>
        </w:rPr>
        <w:t>микропузырковой</w:t>
      </w:r>
      <w:proofErr w:type="spellEnd"/>
      <w:r w:rsidR="009A57DC" w:rsidRPr="009A57DC">
        <w:rPr>
          <w:rFonts w:ascii="Times New Roman" w:hAnsi="Times New Roman" w:cs="Times New Roman"/>
          <w:sz w:val="24"/>
          <w:szCs w:val="24"/>
        </w:rPr>
        <w:t xml:space="preserve"> фазы. Для наглядной визуализации отдельных процессов использовались </w:t>
      </w:r>
      <w:proofErr w:type="spellStart"/>
      <w:r w:rsidR="009A57DC" w:rsidRPr="009A57DC">
        <w:rPr>
          <w:rFonts w:ascii="Times New Roman" w:hAnsi="Times New Roman" w:cs="Times New Roman"/>
          <w:sz w:val="24"/>
          <w:szCs w:val="24"/>
        </w:rPr>
        <w:t>таймлапс</w:t>
      </w:r>
      <w:proofErr w:type="spellEnd"/>
      <w:r w:rsidR="009A57DC" w:rsidRPr="009A57DC">
        <w:rPr>
          <w:rFonts w:ascii="Times New Roman" w:hAnsi="Times New Roman" w:cs="Times New Roman"/>
          <w:sz w:val="24"/>
          <w:szCs w:val="24"/>
        </w:rPr>
        <w:t>-съёмка и трёхмерное моделирование.</w:t>
      </w:r>
      <w:r w:rsidR="004866D5" w:rsidRPr="004866D5">
        <w:rPr>
          <w:rFonts w:ascii="Times New Roman" w:hAnsi="Times New Roman" w:cs="Times New Roman"/>
          <w:sz w:val="24"/>
          <w:szCs w:val="24"/>
        </w:rPr>
        <w:t xml:space="preserve"> Показано, что микропузырьки способны длительно сохраняться в системе, способствуя дополнительному растворению атмосферных газов и смещению газового равновесия воды. Предполагается, что хроническая газовая нагрузка может приводить к тканевой гипоксии и ишемическим изменениям внутренних органов, оставаясь при этом трудной для визуальной диагностики.</w:t>
      </w:r>
    </w:p>
    <w:p w:rsidR="002D582B" w:rsidRPr="00884692" w:rsidRDefault="00517C18" w:rsidP="004866D5">
      <w:pPr>
        <w:spacing w:line="360" w:lineRule="auto"/>
        <w:ind w:firstLine="851"/>
        <w:jc w:val="both"/>
        <w:rPr>
          <w:rFonts w:ascii="Times New Roman" w:hAnsi="Times New Roman" w:cs="Times New Roman"/>
          <w:sz w:val="24"/>
          <w:szCs w:val="24"/>
        </w:rPr>
      </w:pPr>
      <w:r w:rsidRPr="00517C18">
        <w:rPr>
          <w:rFonts w:ascii="Times New Roman" w:hAnsi="Times New Roman" w:cs="Times New Roman"/>
          <w:b/>
          <w:bCs/>
          <w:sz w:val="24"/>
          <w:szCs w:val="24"/>
        </w:rPr>
        <w:t>Ключевые слова:</w:t>
      </w:r>
      <w:r w:rsidRPr="00517C18">
        <w:rPr>
          <w:rFonts w:ascii="Times New Roman" w:hAnsi="Times New Roman" w:cs="Times New Roman"/>
          <w:sz w:val="24"/>
          <w:szCs w:val="24"/>
        </w:rPr>
        <w:t xml:space="preserve"> </w:t>
      </w:r>
      <w:r w:rsidR="00B03416" w:rsidRPr="00B03416">
        <w:rPr>
          <w:rFonts w:ascii="Times New Roman" w:hAnsi="Times New Roman" w:cs="Times New Roman"/>
          <w:sz w:val="24"/>
          <w:szCs w:val="24"/>
        </w:rPr>
        <w:t>газовая перенасыщенность, микропузырьки, газово-пузырьковая болезнь, гипоксия, гидродинамика.</w:t>
      </w:r>
      <w:r w:rsidR="009A57DC">
        <w:rPr>
          <w:rFonts w:ascii="Times New Roman" w:hAnsi="Times New Roman" w:cs="Times New Roman"/>
          <w:sz w:val="24"/>
          <w:szCs w:val="24"/>
        </w:rPr>
        <w:t xml:space="preserve"> </w:t>
      </w:r>
    </w:p>
    <w:p w:rsidR="002D582B" w:rsidRDefault="00884692" w:rsidP="009E7DAB">
      <w:pPr>
        <w:pStyle w:val="a5"/>
        <w:spacing w:before="240" w:after="0" w:line="360" w:lineRule="auto"/>
        <w:ind w:left="0"/>
        <w:contextualSpacing w:val="0"/>
        <w:jc w:val="center"/>
        <w:rPr>
          <w:rFonts w:ascii="Times New Roman" w:eastAsia="SFTI1000" w:hAnsi="Times New Roman" w:cs="Times New Roman"/>
          <w:b/>
          <w:bCs/>
          <w:iCs/>
          <w:sz w:val="24"/>
          <w:szCs w:val="24"/>
          <w:lang w:val="en"/>
        </w:rPr>
      </w:pPr>
      <w:r w:rsidRPr="00884692">
        <w:rPr>
          <w:rFonts w:ascii="Times New Roman" w:eastAsia="SFTI1000" w:hAnsi="Times New Roman" w:cs="Times New Roman"/>
          <w:b/>
          <w:bCs/>
          <w:iCs/>
          <w:sz w:val="24"/>
          <w:szCs w:val="24"/>
          <w:lang w:val="en"/>
        </w:rPr>
        <w:t>FORMATION OF CHRONIC GAS SUPERSATURATION IN AQUARIUM SYSTEMS WITH INTENSIVE WATER CIRCULATION</w:t>
      </w:r>
    </w:p>
    <w:p w:rsidR="002D582B" w:rsidRPr="00086BD6" w:rsidRDefault="00884692" w:rsidP="002D582B">
      <w:pPr>
        <w:pStyle w:val="a5"/>
        <w:spacing w:after="0" w:line="360" w:lineRule="auto"/>
        <w:ind w:left="0"/>
        <w:contextualSpacing w:val="0"/>
        <w:jc w:val="center"/>
        <w:rPr>
          <w:rFonts w:ascii="Times New Roman" w:hAnsi="Times New Roman" w:cs="Times New Roman"/>
          <w:b/>
          <w:bCs/>
          <w:sz w:val="24"/>
          <w:szCs w:val="24"/>
          <w:lang w:val="en-US"/>
        </w:rPr>
      </w:pPr>
      <w:proofErr w:type="spellStart"/>
      <w:r w:rsidRPr="00884692">
        <w:rPr>
          <w:rFonts w:ascii="Times New Roman" w:eastAsia="SFTI1000" w:hAnsi="Times New Roman" w:cs="Times New Roman"/>
          <w:b/>
          <w:bCs/>
          <w:iCs/>
          <w:sz w:val="24"/>
          <w:szCs w:val="24"/>
          <w:lang w:val="en"/>
        </w:rPr>
        <w:t>Stepankov</w:t>
      </w:r>
      <w:proofErr w:type="spellEnd"/>
      <w:r w:rsidRPr="00884692">
        <w:rPr>
          <w:rFonts w:ascii="Times New Roman" w:eastAsia="SFTI1000" w:hAnsi="Times New Roman" w:cs="Times New Roman"/>
          <w:b/>
          <w:bCs/>
          <w:iCs/>
          <w:sz w:val="24"/>
          <w:szCs w:val="24"/>
          <w:lang w:val="en"/>
        </w:rPr>
        <w:t xml:space="preserve"> A.P.</w:t>
      </w:r>
    </w:p>
    <w:p w:rsidR="002D582B" w:rsidRDefault="002D582B" w:rsidP="009E7DAB">
      <w:pPr>
        <w:pStyle w:val="Affiliation"/>
        <w:spacing w:line="360" w:lineRule="auto"/>
        <w:rPr>
          <w:rFonts w:cs="Times New Roman"/>
          <w:lang w:val="en-US"/>
        </w:rPr>
      </w:pPr>
      <w:r w:rsidRPr="00736A3E">
        <w:rPr>
          <w:rFonts w:cs="Times New Roman"/>
          <w:lang w:val="en-US"/>
        </w:rPr>
        <w:t>"</w:t>
      </w:r>
      <w:proofErr w:type="spellStart"/>
      <w:r w:rsidRPr="00736A3E">
        <w:rPr>
          <w:rFonts w:cs="Times New Roman"/>
          <w:lang w:val="en-US"/>
        </w:rPr>
        <w:t>Primorsky</w:t>
      </w:r>
      <w:proofErr w:type="spellEnd"/>
      <w:r w:rsidRPr="00736A3E">
        <w:rPr>
          <w:rFonts w:cs="Times New Roman"/>
          <w:lang w:val="en-US"/>
        </w:rPr>
        <w:t xml:space="preserve"> Aquarium",</w:t>
      </w:r>
      <w:r w:rsidRPr="00736A3E">
        <w:rPr>
          <w:lang w:val="en-US"/>
        </w:rPr>
        <w:t xml:space="preserve"> </w:t>
      </w:r>
      <w:r w:rsidRPr="00736A3E">
        <w:rPr>
          <w:rFonts w:cs="Times New Roman"/>
          <w:lang w:val="en-US"/>
        </w:rPr>
        <w:t xml:space="preserve">A. V. </w:t>
      </w:r>
      <w:proofErr w:type="spellStart"/>
      <w:r w:rsidRPr="00736A3E">
        <w:rPr>
          <w:rFonts w:cs="Times New Roman"/>
          <w:lang w:val="en-US"/>
        </w:rPr>
        <w:t>Zhirmunsky</w:t>
      </w:r>
      <w:proofErr w:type="spellEnd"/>
      <w:r w:rsidRPr="00736A3E">
        <w:rPr>
          <w:rFonts w:cs="Times New Roman"/>
          <w:lang w:val="en-US"/>
        </w:rPr>
        <w:t xml:space="preserve"> National Scientific Center of Marine Biology, Far Eastern Branch, Russian Academy of Sciences, Vladivostok, Russia</w:t>
      </w:r>
    </w:p>
    <w:p w:rsidR="00884692" w:rsidRPr="00884692" w:rsidRDefault="00884692" w:rsidP="00884692">
      <w:pPr>
        <w:pStyle w:val="Affiliation"/>
        <w:spacing w:after="100" w:afterAutospacing="1" w:line="360" w:lineRule="auto"/>
        <w:rPr>
          <w:rFonts w:eastAsiaTheme="minorHAnsi" w:cs="Times New Roman"/>
          <w:color w:val="auto"/>
          <w:kern w:val="2"/>
          <w:lang w:val="en-US"/>
          <w14:ligatures w14:val="standardContextual"/>
        </w:rPr>
      </w:pPr>
      <w:r w:rsidRPr="00884692">
        <w:rPr>
          <w:rFonts w:eastAsiaTheme="minorHAnsi" w:cs="Times New Roman"/>
          <w:color w:val="auto"/>
          <w:kern w:val="2"/>
          <w:lang w:val="en-US"/>
          <w14:ligatures w14:val="standardContextual"/>
        </w:rPr>
        <w:t>e-mail: stepankov_ap@primocean.ru</w:t>
      </w:r>
    </w:p>
    <w:p w:rsidR="002D582B" w:rsidRPr="00884692" w:rsidRDefault="002D582B" w:rsidP="004866D5">
      <w:pPr>
        <w:pStyle w:val="a5"/>
        <w:spacing w:line="360" w:lineRule="auto"/>
        <w:ind w:left="0" w:firstLine="851"/>
        <w:jc w:val="both"/>
        <w:rPr>
          <w:rFonts w:ascii="Times New Roman" w:hAnsi="Times New Roman" w:cs="Times New Roman"/>
          <w:sz w:val="24"/>
          <w:szCs w:val="24"/>
          <w:lang w:val="en"/>
        </w:rPr>
      </w:pPr>
      <w:r w:rsidRPr="00B01798">
        <w:rPr>
          <w:rFonts w:ascii="Times New Roman" w:hAnsi="Times New Roman" w:cs="Times New Roman"/>
          <w:b/>
          <w:bCs/>
          <w:sz w:val="24"/>
          <w:szCs w:val="24"/>
          <w:lang w:val="en-US"/>
        </w:rPr>
        <w:t>Abstract</w:t>
      </w:r>
      <w:r w:rsidRPr="00B01798">
        <w:rPr>
          <w:rFonts w:ascii="Times New Roman" w:hAnsi="Times New Roman" w:cs="Times New Roman"/>
          <w:i/>
          <w:iCs/>
          <w:sz w:val="24"/>
          <w:szCs w:val="24"/>
          <w:lang w:val="en-US"/>
        </w:rPr>
        <w:t>.</w:t>
      </w:r>
      <w:r w:rsidRPr="00B01798">
        <w:rPr>
          <w:rFonts w:ascii="Times New Roman" w:hAnsi="Times New Roman" w:cs="Times New Roman"/>
          <w:sz w:val="24"/>
          <w:szCs w:val="24"/>
          <w:lang w:val="en-US"/>
        </w:rPr>
        <w:t xml:space="preserve"> </w:t>
      </w:r>
      <w:r w:rsidR="00532721" w:rsidRPr="00532721">
        <w:rPr>
          <w:rFonts w:ascii="Times New Roman" w:hAnsi="Times New Roman" w:cs="Times New Roman"/>
          <w:sz w:val="24"/>
          <w:szCs w:val="24"/>
          <w:lang w:val="en"/>
        </w:rPr>
        <w:t xml:space="preserve">Despite the known association between gas </w:t>
      </w:r>
      <w:proofErr w:type="spellStart"/>
      <w:r w:rsidR="00532721" w:rsidRPr="00532721">
        <w:rPr>
          <w:rFonts w:ascii="Times New Roman" w:hAnsi="Times New Roman" w:cs="Times New Roman"/>
          <w:sz w:val="24"/>
          <w:szCs w:val="24"/>
          <w:lang w:val="en"/>
        </w:rPr>
        <w:t>supersaturation</w:t>
      </w:r>
      <w:proofErr w:type="spellEnd"/>
      <w:r w:rsidR="00532721" w:rsidRPr="00532721">
        <w:rPr>
          <w:rFonts w:ascii="Times New Roman" w:hAnsi="Times New Roman" w:cs="Times New Roman"/>
          <w:sz w:val="24"/>
          <w:szCs w:val="24"/>
          <w:lang w:val="en"/>
        </w:rPr>
        <w:t xml:space="preserve"> and gas bubble disease in fish, mechanisms underlying chronic subclinical exposure remain insufficiently studied (</w:t>
      </w:r>
      <w:proofErr w:type="spellStart"/>
      <w:r w:rsidR="00532721" w:rsidRPr="00532721">
        <w:rPr>
          <w:rFonts w:ascii="Times New Roman" w:hAnsi="Times New Roman" w:cs="Times New Roman"/>
          <w:sz w:val="24"/>
          <w:szCs w:val="24"/>
          <w:lang w:val="en"/>
        </w:rPr>
        <w:t>Pleizier</w:t>
      </w:r>
      <w:proofErr w:type="spellEnd"/>
      <w:r w:rsidR="00532721" w:rsidRPr="00532721">
        <w:rPr>
          <w:rFonts w:ascii="Times New Roman" w:hAnsi="Times New Roman" w:cs="Times New Roman"/>
          <w:sz w:val="24"/>
          <w:szCs w:val="24"/>
          <w:lang w:val="en"/>
        </w:rPr>
        <w:t xml:space="preserve">, </w:t>
      </w:r>
      <w:proofErr w:type="spellStart"/>
      <w:r w:rsidR="00532721" w:rsidRPr="00532721">
        <w:rPr>
          <w:rFonts w:ascii="Times New Roman" w:hAnsi="Times New Roman" w:cs="Times New Roman"/>
          <w:sz w:val="24"/>
          <w:szCs w:val="24"/>
          <w:lang w:val="en"/>
        </w:rPr>
        <w:t>Brauner</w:t>
      </w:r>
      <w:proofErr w:type="spellEnd"/>
      <w:r w:rsidR="00532721" w:rsidRPr="00532721">
        <w:rPr>
          <w:rFonts w:ascii="Times New Roman" w:hAnsi="Times New Roman" w:cs="Times New Roman"/>
          <w:sz w:val="24"/>
          <w:szCs w:val="24"/>
          <w:lang w:val="en"/>
        </w:rPr>
        <w:t xml:space="preserve">, 2024). This work discusses possible mechanisms of chronic gas </w:t>
      </w:r>
      <w:proofErr w:type="spellStart"/>
      <w:r w:rsidR="00532721" w:rsidRPr="00532721">
        <w:rPr>
          <w:rFonts w:ascii="Times New Roman" w:hAnsi="Times New Roman" w:cs="Times New Roman"/>
          <w:sz w:val="24"/>
          <w:szCs w:val="24"/>
          <w:lang w:val="en"/>
        </w:rPr>
        <w:t>supersaturation</w:t>
      </w:r>
      <w:proofErr w:type="spellEnd"/>
      <w:r w:rsidR="00532721" w:rsidRPr="00532721">
        <w:rPr>
          <w:rFonts w:ascii="Times New Roman" w:hAnsi="Times New Roman" w:cs="Times New Roman"/>
          <w:sz w:val="24"/>
          <w:szCs w:val="24"/>
          <w:lang w:val="en"/>
        </w:rPr>
        <w:t xml:space="preserve"> formation in aquarium systems associated with hydrodynamics, water circulation, and the microbubble phase. Time-lapse imaging and three-dimensional modeling were used for visual demonstration of selected processes. Microbubbles were shown to persist in the system for extended periods, potentially contributing to additional dissolution of atmospheric gases and shifts </w:t>
      </w:r>
      <w:r w:rsidR="00532721" w:rsidRPr="00532721">
        <w:rPr>
          <w:rFonts w:ascii="Times New Roman" w:hAnsi="Times New Roman" w:cs="Times New Roman"/>
          <w:sz w:val="24"/>
          <w:szCs w:val="24"/>
          <w:lang w:val="en"/>
        </w:rPr>
        <w:lastRenderedPageBreak/>
        <w:t>in gas equilibrium. Chronic gas exposure may contribute to tissue hypoxia and ischemic changes in internal organs while remaining difficult to detect by routine visual assessment.</w:t>
      </w:r>
    </w:p>
    <w:p w:rsidR="002D582B" w:rsidRDefault="002D582B" w:rsidP="002D582B">
      <w:pPr>
        <w:pStyle w:val="a5"/>
        <w:spacing w:after="0" w:line="360" w:lineRule="auto"/>
        <w:ind w:left="0"/>
        <w:contextualSpacing w:val="0"/>
        <w:jc w:val="both"/>
        <w:rPr>
          <w:rFonts w:ascii="Times New Roman" w:hAnsi="Times New Roman" w:cs="Times New Roman"/>
          <w:sz w:val="24"/>
          <w:szCs w:val="24"/>
          <w:lang w:val="en-US"/>
        </w:rPr>
      </w:pPr>
      <w:r w:rsidRPr="00814E34">
        <w:rPr>
          <w:rFonts w:ascii="Times New Roman" w:hAnsi="Times New Roman" w:cs="Times New Roman"/>
          <w:b/>
          <w:bCs/>
          <w:sz w:val="24"/>
          <w:szCs w:val="24"/>
          <w:lang w:val="en-US"/>
        </w:rPr>
        <w:t>Keywords:</w:t>
      </w:r>
      <w:r>
        <w:rPr>
          <w:rFonts w:ascii="Times New Roman" w:hAnsi="Times New Roman" w:cs="Times New Roman"/>
          <w:b/>
          <w:bCs/>
          <w:sz w:val="24"/>
          <w:szCs w:val="24"/>
          <w:lang w:val="en-US"/>
        </w:rPr>
        <w:t xml:space="preserve"> </w:t>
      </w:r>
      <w:r w:rsidR="004866D5" w:rsidRPr="004866D5">
        <w:rPr>
          <w:rFonts w:ascii="Times New Roman" w:hAnsi="Times New Roman" w:cs="Times New Roman"/>
          <w:sz w:val="24"/>
          <w:szCs w:val="24"/>
          <w:lang w:val="en-US"/>
        </w:rPr>
        <w:t xml:space="preserve">gas </w:t>
      </w:r>
      <w:proofErr w:type="spellStart"/>
      <w:r w:rsidR="004866D5" w:rsidRPr="004866D5">
        <w:rPr>
          <w:rFonts w:ascii="Times New Roman" w:hAnsi="Times New Roman" w:cs="Times New Roman"/>
          <w:sz w:val="24"/>
          <w:szCs w:val="24"/>
          <w:lang w:val="en-US"/>
        </w:rPr>
        <w:t>supersaturation</w:t>
      </w:r>
      <w:proofErr w:type="spellEnd"/>
      <w:r w:rsidR="004866D5" w:rsidRPr="004866D5">
        <w:rPr>
          <w:rFonts w:ascii="Times New Roman" w:hAnsi="Times New Roman" w:cs="Times New Roman"/>
          <w:sz w:val="24"/>
          <w:szCs w:val="24"/>
          <w:lang w:val="en-US"/>
        </w:rPr>
        <w:t>, microbubbles, gas bubble disease, hypoxia, hydrodynamics</w:t>
      </w:r>
      <w:r w:rsidRPr="00443526">
        <w:rPr>
          <w:rFonts w:ascii="Times New Roman" w:hAnsi="Times New Roman" w:cs="Times New Roman"/>
          <w:sz w:val="24"/>
          <w:szCs w:val="24"/>
          <w:lang w:val="en-US"/>
        </w:rPr>
        <w:t>.</w:t>
      </w:r>
    </w:p>
    <w:p w:rsidR="009C15DD" w:rsidRPr="00443526" w:rsidRDefault="009C15DD" w:rsidP="002D582B">
      <w:pPr>
        <w:pStyle w:val="a5"/>
        <w:spacing w:after="0" w:line="360" w:lineRule="auto"/>
        <w:ind w:left="0"/>
        <w:contextualSpacing w:val="0"/>
        <w:jc w:val="both"/>
        <w:rPr>
          <w:rFonts w:ascii="Times New Roman" w:hAnsi="Times New Roman" w:cs="Times New Roman"/>
          <w:b/>
          <w:bCs/>
          <w:sz w:val="32"/>
          <w:szCs w:val="32"/>
          <w:lang w:val="en-US"/>
        </w:rPr>
      </w:pPr>
    </w:p>
    <w:p w:rsidR="00DC5B96" w:rsidRDefault="009C15DD" w:rsidP="00DC5B96">
      <w:pPr>
        <w:pStyle w:val="a5"/>
        <w:spacing w:before="240" w:after="0" w:line="360" w:lineRule="auto"/>
        <w:ind w:left="0" w:firstLine="851"/>
        <w:jc w:val="both"/>
        <w:rPr>
          <w:rFonts w:ascii="Times New Roman" w:hAnsi="Times New Roman" w:cs="Times New Roman"/>
          <w:sz w:val="24"/>
          <w:szCs w:val="24"/>
        </w:rPr>
      </w:pPr>
      <w:r w:rsidRPr="009C15DD">
        <w:rPr>
          <w:rFonts w:ascii="Times New Roman" w:hAnsi="Times New Roman" w:cs="Times New Roman"/>
          <w:sz w:val="24"/>
          <w:szCs w:val="24"/>
        </w:rPr>
        <w:t>Газово-пузырьковая болезнь рыб традиционно рассматривается как следствие перенасыщения воды растворёнными газами</w:t>
      </w:r>
      <w:r w:rsidR="002A10FF">
        <w:rPr>
          <w:rFonts w:ascii="Times New Roman" w:hAnsi="Times New Roman" w:cs="Times New Roman"/>
          <w:sz w:val="24"/>
          <w:szCs w:val="24"/>
        </w:rPr>
        <w:t xml:space="preserve"> </w:t>
      </w:r>
      <w:r w:rsidR="002A10FF">
        <w:rPr>
          <w:rFonts w:ascii="Times New Roman" w:hAnsi="Times New Roman" w:cs="Times New Roman"/>
          <w:sz w:val="24"/>
          <w:szCs w:val="24"/>
        </w:rPr>
        <w:fldChar w:fldCharType="begin"/>
      </w:r>
      <w:r w:rsidR="00B03416">
        <w:rPr>
          <w:rFonts w:ascii="Times New Roman" w:hAnsi="Times New Roman" w:cs="Times New Roman"/>
          <w:sz w:val="24"/>
          <w:szCs w:val="24"/>
        </w:rPr>
        <w:instrText xml:space="preserve"> ADDIN ZOTERO_ITEM CSL_CITATION {"citationID":"dfkxCMqR","properties":{"unsorted":false,"formattedCitation":"(Pleizier et al., 2020; Pleizier, Brauner, 2024)","plainCitation":"(Pleizier et al., 2020; Pleizier, Brauner, 2024)","noteIndex":0},"citationItems":[{"id":1751,"uris":["http://zotero.org/users/11652633/items/CPFW9P8U"],"itemData":{"id":1751,"type":"article-journal","abstract":"Total dissolved gas (TDG) supersaturation generated by dams is known to cause gas bubble trauma (GBT) and mortality in fish, but despite many studies on the topic, there have been no recent attempts to systematically review the data. We conducted a systematic review and meta‐analysis to determine how different levels of TDG supersaturation in laboratory experiments impact mortality and GBT outcomes of freshwater fishes. We also examined all TDG laboratory studies on freshwater fish to identify research gaps in the GBT literature. Factors that improved the linear mixed‐effects models and Cox proportional hazards models of the relationship between TDG supersaturation and time to 50% mortality, time to 10% mortality, time to the appearance of bubbles in the gills and time to external GBT symptoms include depth, temperature, oxygen‐to‐nitrogen ratios, species, body mass, the interaction between TDG and depth and author group for one or more of the models of the relationship between TDG and GBT outcomes. Of the 99 GBT studies we found in our search, 74% quantified mortality outcomes, with limited assessment of quantitative behavioural, histological and performance outcomes. Moreover, the majority of studies were conducted on salmonids. We therefore recommend additional studies on non‐salmonid species to enhance our understanding of the mechanisms of GBT and community effects with use of more diverse sublethal outcomes. We also recommend random subject allocation to treatments, complete reporting, consistent methods between treatments and the use of control groups (which were often lacking) for more rigorous experimental designs.","citation-key":"pleizierMetaanalysisGasBubble2020","container-title":"Fish and Fisheries","DOI":"10.1111/faf.12496","journalAbbreviation":"Fish and Fisheries","language":"EN","source":"ResearchGate","title":"A meta‐analysis of gas bubble trauma in fish","volume":"21","author":[{"family":"Pleizier","given":"Naomi"},{"family":"Algera","given":"Dirk"},{"family":"Cooke","given":"Steven"},{"family":"Brauner","given":"Colin"}],"issued":{"date-parts":[["2020",8,1]]}}},{"id":1620,"uris":["http://zotero.org/users/11652633/items/GG89GXRX"],"itemData":{"id":1620,"type":"article-journal","abstract":"Total dissolved gas supersaturation (TDGS) occurs when air mixes with water under pressure, which can be caused by features such as hydroelectric dams and waterfalls. Total dissolved gas supersaturation can cause harmful bubbles to grow in the tissues of aquatic animals, a condition known as gas bubble trauma (GBT). As gills are the primary gas exchange surface for most fish, it is through the gills that elevated total dissolved gases enter the blood and tissues of a fish. We describe the role of the gills in admitting TDGS into the body and discuss potential effects of bubbles in the gills on blood oxygen and carbon dioxide diffusion, blood ion and pH homeostasis, and nitrogenous waste excretion, as well as downstream effects on aerobic swimming performance.","citation-key":"pleizierCausesConsequencesGas2024","container-title":"Journal of Comparative Physiology B","DOI":"10.1007/s00360-024-01538-4","ISSN":"1432-136X","issue":"5","journalAbbreviation":"J Comp Physiol B","language":"en","page":"739-747","source":"Springer Link","title":"Causes and consequences of gas bubble trauma on fish gill function","URL":"https://doi.org/10.1007/s00360-024-01538-4","volume":"194","author":[{"family":"Pleizier","given":"Naomi K."},{"family":"Brauner","given":"Colin J."}],"accessed":{"date-parts":[["2025",6,29]]},"issued":{"date-parts":[["2024",10,1]]}}}],"schema":"https://github.com/citation-style-language/schema/raw/master/csl-citation.json"} </w:instrText>
      </w:r>
      <w:r w:rsidR="002A10FF">
        <w:rPr>
          <w:rFonts w:ascii="Times New Roman" w:hAnsi="Times New Roman" w:cs="Times New Roman"/>
          <w:sz w:val="24"/>
          <w:szCs w:val="24"/>
        </w:rPr>
        <w:fldChar w:fldCharType="separate"/>
      </w:r>
      <w:r w:rsidR="005E384F" w:rsidRPr="005E384F">
        <w:rPr>
          <w:rFonts w:ascii="Times New Roman" w:hAnsi="Times New Roman" w:cs="Times New Roman"/>
          <w:sz w:val="24"/>
        </w:rPr>
        <w:t>(Pleizier et al., 2020; Pleizier, Brauner, 2024)</w:t>
      </w:r>
      <w:r w:rsidR="002A10FF">
        <w:rPr>
          <w:rFonts w:ascii="Times New Roman" w:hAnsi="Times New Roman" w:cs="Times New Roman"/>
          <w:sz w:val="24"/>
          <w:szCs w:val="24"/>
        </w:rPr>
        <w:fldChar w:fldCharType="end"/>
      </w:r>
      <w:r w:rsidRPr="005E384F">
        <w:rPr>
          <w:rFonts w:ascii="Times New Roman" w:hAnsi="Times New Roman" w:cs="Times New Roman"/>
          <w:sz w:val="24"/>
          <w:szCs w:val="24"/>
        </w:rPr>
        <w:t xml:space="preserve">. </w:t>
      </w:r>
      <w:r w:rsidRPr="009C15DD">
        <w:rPr>
          <w:rFonts w:ascii="Times New Roman" w:hAnsi="Times New Roman" w:cs="Times New Roman"/>
          <w:sz w:val="24"/>
          <w:szCs w:val="24"/>
        </w:rPr>
        <w:t>При этом в практической аквариумистике и эксплуатации крупных систем жизнеобеспечения внимание часто концентрируется преимущественно на наличии видимых пузырьков в воде или тканях рыб. Подобный подход упрощает понимание механизма развития патологического процесса, поскольку сами по себе пузырьки не являются непосредственной причиной поражения тканей. Формирование свободного газа в организме связано прежде всего с нарушением газового равновесия между внутренней средой организма и окружающей водой.</w:t>
      </w:r>
    </w:p>
    <w:p w:rsidR="00DC5B96" w:rsidRDefault="00DC5B96" w:rsidP="00DC5B96">
      <w:pPr>
        <w:pStyle w:val="a5"/>
        <w:spacing w:before="240" w:after="0" w:line="360" w:lineRule="auto"/>
        <w:ind w:left="0" w:firstLine="851"/>
        <w:jc w:val="both"/>
        <w:rPr>
          <w:rFonts w:ascii="Times New Roman" w:hAnsi="Times New Roman" w:cs="Times New Roman"/>
          <w:sz w:val="24"/>
          <w:szCs w:val="24"/>
        </w:rPr>
      </w:pPr>
      <w:r w:rsidRPr="00DC5B96">
        <w:rPr>
          <w:rFonts w:ascii="Times New Roman" w:hAnsi="Times New Roman" w:cs="Times New Roman"/>
          <w:sz w:val="24"/>
          <w:szCs w:val="24"/>
        </w:rPr>
        <w:t xml:space="preserve">В условиях крупных аквариумных систем с интенсивной циркуляцией воды формируются сложные гидродинамические процессы, включающие локальные перепады давления, зоны турбулентности, рециркуляцию потока и захват атмосферного воздуха. </w:t>
      </w:r>
      <w:r w:rsidR="002A10FF" w:rsidRPr="002A10FF">
        <w:rPr>
          <w:rFonts w:ascii="Times New Roman" w:hAnsi="Times New Roman" w:cs="Times New Roman"/>
          <w:sz w:val="24"/>
          <w:szCs w:val="24"/>
        </w:rPr>
        <w:t xml:space="preserve">При прохождении через насосное оборудование воздух может дробиться до </w:t>
      </w:r>
      <w:proofErr w:type="spellStart"/>
      <w:r w:rsidR="002A10FF" w:rsidRPr="002A10FF">
        <w:rPr>
          <w:rFonts w:ascii="Times New Roman" w:hAnsi="Times New Roman" w:cs="Times New Roman"/>
          <w:sz w:val="24"/>
          <w:szCs w:val="24"/>
        </w:rPr>
        <w:t>микропузырковой</w:t>
      </w:r>
      <w:proofErr w:type="spellEnd"/>
      <w:r w:rsidR="002A10FF" w:rsidRPr="002A10FF">
        <w:rPr>
          <w:rFonts w:ascii="Times New Roman" w:hAnsi="Times New Roman" w:cs="Times New Roman"/>
          <w:sz w:val="24"/>
          <w:szCs w:val="24"/>
        </w:rPr>
        <w:t xml:space="preserve"> фазы, а локальное повышение давления способствует дополнительному растворению газов в воде в соответствии с законом Генри</w:t>
      </w:r>
      <w:r w:rsidR="004866D5">
        <w:rPr>
          <w:rFonts w:ascii="Times New Roman" w:hAnsi="Times New Roman" w:cs="Times New Roman"/>
          <w:sz w:val="24"/>
          <w:szCs w:val="24"/>
        </w:rPr>
        <w:t>.</w:t>
      </w:r>
      <w:r w:rsidR="00AD5501">
        <w:rPr>
          <w:rFonts w:ascii="Times New Roman" w:hAnsi="Times New Roman" w:cs="Times New Roman"/>
          <w:sz w:val="24"/>
          <w:szCs w:val="24"/>
        </w:rPr>
        <w:t xml:space="preserve"> </w:t>
      </w:r>
      <w:r w:rsidRPr="00DC5B96">
        <w:rPr>
          <w:rFonts w:ascii="Times New Roman" w:hAnsi="Times New Roman" w:cs="Times New Roman"/>
          <w:sz w:val="24"/>
          <w:szCs w:val="24"/>
        </w:rPr>
        <w:t>В отличие от крупных пузырей, быстро всплывающих к поверхности, микропузырьки и растворённые газы способны длительное время удерживаться в толще воды и циркулировать по системе.</w:t>
      </w:r>
    </w:p>
    <w:p w:rsidR="00DC5B96" w:rsidRPr="00241984" w:rsidRDefault="00FA4471" w:rsidP="00241984">
      <w:pPr>
        <w:pStyle w:val="a5"/>
        <w:spacing w:before="240" w:after="0" w:line="360" w:lineRule="auto"/>
        <w:ind w:left="0" w:firstLine="851"/>
        <w:jc w:val="both"/>
        <w:rPr>
          <w:rFonts w:ascii="Times New Roman" w:hAnsi="Times New Roman" w:cs="Times New Roman"/>
          <w:sz w:val="24"/>
          <w:szCs w:val="24"/>
        </w:rPr>
      </w:pPr>
      <w:r w:rsidRPr="00FA4471">
        <w:rPr>
          <w:rFonts w:ascii="Times New Roman" w:hAnsi="Times New Roman" w:cs="Times New Roman"/>
          <w:sz w:val="24"/>
          <w:szCs w:val="24"/>
        </w:rPr>
        <w:t>Наблюдения за поведением рыб (</w:t>
      </w:r>
      <w:r w:rsidRPr="00FA4471">
        <w:rPr>
          <w:rFonts w:ascii="Times New Roman" w:hAnsi="Times New Roman" w:cs="Times New Roman"/>
          <w:i/>
          <w:sz w:val="24"/>
          <w:szCs w:val="24"/>
        </w:rPr>
        <w:t xml:space="preserve">Poecilia </w:t>
      </w:r>
      <w:proofErr w:type="spellStart"/>
      <w:r w:rsidRPr="00FA4471">
        <w:rPr>
          <w:rFonts w:ascii="Times New Roman" w:hAnsi="Times New Roman" w:cs="Times New Roman"/>
          <w:i/>
          <w:sz w:val="24"/>
          <w:szCs w:val="24"/>
        </w:rPr>
        <w:t>sphenops</w:t>
      </w:r>
      <w:proofErr w:type="spellEnd"/>
      <w:r w:rsidRPr="00FA4471">
        <w:rPr>
          <w:rFonts w:ascii="Times New Roman" w:hAnsi="Times New Roman" w:cs="Times New Roman"/>
          <w:sz w:val="24"/>
          <w:szCs w:val="24"/>
        </w:rPr>
        <w:t xml:space="preserve"> </w:t>
      </w:r>
      <w:proofErr w:type="spellStart"/>
      <w:r w:rsidRPr="00FA4471">
        <w:rPr>
          <w:rFonts w:ascii="Times New Roman" w:hAnsi="Times New Roman" w:cs="Times New Roman"/>
          <w:sz w:val="24"/>
          <w:szCs w:val="24"/>
        </w:rPr>
        <w:t>Valenciennes</w:t>
      </w:r>
      <w:proofErr w:type="spellEnd"/>
      <w:r w:rsidRPr="00FA4471">
        <w:rPr>
          <w:rFonts w:ascii="Times New Roman" w:hAnsi="Times New Roman" w:cs="Times New Roman"/>
          <w:sz w:val="24"/>
          <w:szCs w:val="24"/>
        </w:rPr>
        <w:t xml:space="preserve">, 1846) в морской воде при наличии большого количества пузырьков, </w:t>
      </w:r>
      <w:r w:rsidR="00B03416" w:rsidRPr="00B03416">
        <w:rPr>
          <w:rFonts w:ascii="Times New Roman" w:hAnsi="Times New Roman" w:cs="Times New Roman"/>
          <w:sz w:val="24"/>
          <w:szCs w:val="24"/>
        </w:rPr>
        <w:t>создаваемых аквариумным оборудованием с дозированной подачей воздуха и интенсивным диспергированием пузырьков</w:t>
      </w:r>
      <w:r w:rsidRPr="00FA4471">
        <w:rPr>
          <w:rFonts w:ascii="Times New Roman" w:hAnsi="Times New Roman" w:cs="Times New Roman"/>
          <w:sz w:val="24"/>
          <w:szCs w:val="24"/>
        </w:rPr>
        <w:t>, не выявили выраженных признаков острой газово-пузырьковой болезни даже при длительной экспозиции. Данное наблюдение демонстрирует, что наличие пузырьков в воде не может рассматриваться как прямой эквивалент газовой перенасыщенности. Появление пузырьков может являться следствием естественной дегазации перенасыщенной воды, однако само по себе присутствие пузырьковой фазы не обязательно свидетельствует о формировании опасного уровня растворённых газов. Для развития перенасыщения принципиальное значение имеют условия растворения газа под повышенным давлением и последующее смещение газового равновесия воды.</w:t>
      </w:r>
    </w:p>
    <w:p w:rsidR="000262C6" w:rsidRDefault="00FA4471" w:rsidP="000262C6">
      <w:pPr>
        <w:pStyle w:val="a5"/>
        <w:spacing w:before="240" w:after="0" w:line="360" w:lineRule="auto"/>
        <w:ind w:left="0" w:firstLine="851"/>
        <w:jc w:val="both"/>
        <w:rPr>
          <w:rFonts w:ascii="Times New Roman" w:hAnsi="Times New Roman" w:cs="Times New Roman"/>
          <w:sz w:val="24"/>
          <w:szCs w:val="24"/>
        </w:rPr>
      </w:pPr>
      <w:r w:rsidRPr="00FA4471">
        <w:rPr>
          <w:rFonts w:ascii="Times New Roman" w:hAnsi="Times New Roman" w:cs="Times New Roman"/>
          <w:sz w:val="24"/>
          <w:szCs w:val="24"/>
        </w:rPr>
        <w:t xml:space="preserve">При выраженной газовой перенасыщенности воды возможно формирование большого количества пузырьков на различных поверхностях вследствие дегазации и образования </w:t>
      </w:r>
      <w:proofErr w:type="spellStart"/>
      <w:r w:rsidRPr="00FA4471">
        <w:rPr>
          <w:rFonts w:ascii="Times New Roman" w:hAnsi="Times New Roman" w:cs="Times New Roman"/>
          <w:sz w:val="24"/>
          <w:szCs w:val="24"/>
        </w:rPr>
        <w:t>газоводной</w:t>
      </w:r>
      <w:proofErr w:type="spellEnd"/>
      <w:r w:rsidRPr="00FA4471">
        <w:rPr>
          <w:rFonts w:ascii="Times New Roman" w:hAnsi="Times New Roman" w:cs="Times New Roman"/>
          <w:sz w:val="24"/>
          <w:szCs w:val="24"/>
        </w:rPr>
        <w:t xml:space="preserve"> смеси. Однако длительное состояние перенасыщения воды может </w:t>
      </w:r>
      <w:r w:rsidRPr="00FA4471">
        <w:rPr>
          <w:rFonts w:ascii="Times New Roman" w:hAnsi="Times New Roman" w:cs="Times New Roman"/>
          <w:sz w:val="24"/>
          <w:szCs w:val="24"/>
        </w:rPr>
        <w:lastRenderedPageBreak/>
        <w:t xml:space="preserve">сохраняться и при отсутствии значительного количества видимых пузырьков, когда процессы дегазации </w:t>
      </w:r>
      <w:r w:rsidR="00AF72AD" w:rsidRPr="00AF72AD">
        <w:rPr>
          <w:rFonts w:ascii="Times New Roman" w:hAnsi="Times New Roman" w:cs="Times New Roman"/>
          <w:sz w:val="24"/>
          <w:szCs w:val="24"/>
        </w:rPr>
        <w:t xml:space="preserve">компенсируются </w:t>
      </w:r>
      <w:r w:rsidR="008062C4" w:rsidRPr="008062C4">
        <w:rPr>
          <w:rFonts w:ascii="Times New Roman" w:hAnsi="Times New Roman" w:cs="Times New Roman"/>
          <w:sz w:val="24"/>
          <w:szCs w:val="24"/>
        </w:rPr>
        <w:t>продолжающимся поступлением и растворением газов в системе</w:t>
      </w:r>
      <w:r w:rsidR="00AF72AD">
        <w:rPr>
          <w:rFonts w:ascii="Times New Roman" w:hAnsi="Times New Roman" w:cs="Times New Roman"/>
          <w:sz w:val="24"/>
          <w:szCs w:val="24"/>
        </w:rPr>
        <w:t>.</w:t>
      </w:r>
      <w:r w:rsidRPr="00FA4471">
        <w:rPr>
          <w:rFonts w:ascii="Times New Roman" w:hAnsi="Times New Roman" w:cs="Times New Roman"/>
          <w:sz w:val="24"/>
          <w:szCs w:val="24"/>
        </w:rPr>
        <w:t xml:space="preserve"> В подобных условиях вода способна длительное время сохранять динамическое равновесие с повышенным содержанием растворённых газов, а </w:t>
      </w:r>
      <w:r w:rsidR="00AD5501">
        <w:rPr>
          <w:rFonts w:ascii="Times New Roman" w:hAnsi="Times New Roman" w:cs="Times New Roman"/>
          <w:sz w:val="24"/>
          <w:szCs w:val="24"/>
        </w:rPr>
        <w:t xml:space="preserve">хроническая газовая нагрузка на </w:t>
      </w:r>
      <w:r w:rsidRPr="00FA4471">
        <w:rPr>
          <w:rFonts w:ascii="Times New Roman" w:hAnsi="Times New Roman" w:cs="Times New Roman"/>
          <w:sz w:val="24"/>
          <w:szCs w:val="24"/>
        </w:rPr>
        <w:t>гидробионтов — оставаться незаметной при обычном визуальном контроле системы.</w:t>
      </w:r>
    </w:p>
    <w:p w:rsidR="006F625E" w:rsidRPr="006F625E" w:rsidRDefault="006F625E" w:rsidP="006F625E">
      <w:pPr>
        <w:pStyle w:val="a5"/>
        <w:spacing w:before="240" w:after="0" w:line="360" w:lineRule="auto"/>
        <w:ind w:left="0" w:firstLine="851"/>
        <w:jc w:val="both"/>
        <w:rPr>
          <w:rFonts w:ascii="Times New Roman" w:hAnsi="Times New Roman" w:cs="Times New Roman"/>
          <w:sz w:val="24"/>
          <w:szCs w:val="24"/>
        </w:rPr>
      </w:pPr>
      <w:r w:rsidRPr="006F625E">
        <w:rPr>
          <w:rFonts w:ascii="Times New Roman" w:hAnsi="Times New Roman" w:cs="Times New Roman"/>
          <w:sz w:val="24"/>
          <w:szCs w:val="24"/>
        </w:rPr>
        <w:t xml:space="preserve">Дополнительную сложность при оценке хронической газовой нагрузки представляет ограниченность стандартного контроля растворённого кислорода. В собственных наблюдениях при интенсивном образовании </w:t>
      </w:r>
      <w:proofErr w:type="spellStart"/>
      <w:r w:rsidRPr="006F625E">
        <w:rPr>
          <w:rFonts w:ascii="Times New Roman" w:hAnsi="Times New Roman" w:cs="Times New Roman"/>
          <w:sz w:val="24"/>
          <w:szCs w:val="24"/>
        </w:rPr>
        <w:t>микропузырковой</w:t>
      </w:r>
      <w:proofErr w:type="spellEnd"/>
      <w:r w:rsidRPr="006F625E">
        <w:rPr>
          <w:rFonts w:ascii="Times New Roman" w:hAnsi="Times New Roman" w:cs="Times New Roman"/>
          <w:sz w:val="24"/>
          <w:szCs w:val="24"/>
        </w:rPr>
        <w:t xml:space="preserve"> фазы концентрация O₂ в морской воде при температуре около 25 °C возрастала с 4,9 до 7,1 мг/л вследствие усиления газообмена и аэрации. Однако концентрация растворённого кислорода не позволяет напрямую оценивать общее давление растворённых газов (</w:t>
      </w:r>
      <w:r w:rsidR="008062C4" w:rsidRPr="008062C4">
        <w:rPr>
          <w:rFonts w:ascii="Times New Roman" w:hAnsi="Times New Roman" w:cs="Times New Roman"/>
          <w:sz w:val="24"/>
          <w:szCs w:val="24"/>
        </w:rPr>
        <w:t>TDG/TGP</w:t>
      </w:r>
      <w:r w:rsidRPr="006F625E">
        <w:rPr>
          <w:rFonts w:ascii="Times New Roman" w:hAnsi="Times New Roman" w:cs="Times New Roman"/>
          <w:sz w:val="24"/>
          <w:szCs w:val="24"/>
        </w:rPr>
        <w:t>), поскольку между DO и TDG отсутствует фиксирован</w:t>
      </w:r>
      <w:r>
        <w:rPr>
          <w:rFonts w:ascii="Times New Roman" w:hAnsi="Times New Roman" w:cs="Times New Roman"/>
          <w:sz w:val="24"/>
          <w:szCs w:val="24"/>
        </w:rPr>
        <w:t xml:space="preserve">ная зависимость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{"citationID":"Ukci7CJq","properties":{"unsorted":false,"formattedCitation":"(Ma et al., 2013)","plainCitation":"(Ma et al., 2013)","noteIndex":0},"citationItems":[{"id":2234,"uris":["http://zotero.org/users/11652633/items/IRYTGG7M"],"itemData":{"id":2234,"type":"article-journal","abstract":"Supersaturated dissolved gas can cause gas bubble disease in fish, potentially increasing their mortality. Previous studies have indicated that total dissolved gas (TDG) has a more serious impact on fish than other dissolved gases, such as dissolved oxygen (DO) or dissolved nitrogen. However, for many reasons, dissolved oxygen (DO) concentrations are generally used as a proxy for determining total dissolved gas (TDG) concentrations. Here, the relationships between TDG and DO concentrations are discussed relative to laboratory experiments and field TDG concentrations downstream of the dam projects in China. The relationship between TDG and DO varied with time and space, and no clear or fixed relationship was observed between TDG and DO. Therefore, using DO concentrations to predict TDG supersaturation may result in large errors, and it is thus not appropriate to use DO concentrations as a predictor of TDG concentrations.","citation-key":"maRelationshipTotalDissolved2013","container-title":"Fresenius Environmental Bulletin","journalAbbreviation":"Fresenius Environmental Bulletin","language":"en-US","page":"3243-3250","source":"ResearchGate","title":"Relationship between total dissolved gas and dissolved oxygen in water","volume":"22","author":[{"family":"Ma","given":"Qian"},{"family":"Li","given":"Ran"},{"family":"Feng","given":"Jingjie"},{"family":"Wang","given":"L.L."}],"issued":{"date-parts":[["2013",1,1]]}}}],"schema":"https://github.com/citation-style-language/schema/raw/master/csl-citation.json"} </w:instrText>
      </w:r>
      <w:r>
        <w:rPr>
          <w:rFonts w:ascii="Times New Roman" w:hAnsi="Times New Roman" w:cs="Times New Roman"/>
          <w:sz w:val="24"/>
          <w:szCs w:val="24"/>
        </w:rPr>
        <w:fldChar w:fldCharType="separate"/>
      </w:r>
      <w:r w:rsidRPr="006F625E">
        <w:rPr>
          <w:rFonts w:ascii="Times New Roman" w:hAnsi="Times New Roman" w:cs="Times New Roman"/>
          <w:sz w:val="24"/>
        </w:rPr>
        <w:t>(Ma et al., 2013)</w:t>
      </w:r>
      <w:r>
        <w:rPr>
          <w:rFonts w:ascii="Times New Roman" w:hAnsi="Times New Roman" w:cs="Times New Roman"/>
          <w:sz w:val="24"/>
          <w:szCs w:val="24"/>
        </w:rPr>
        <w:fldChar w:fldCharType="end"/>
      </w:r>
      <w:r w:rsidRPr="006F625E">
        <w:rPr>
          <w:rFonts w:ascii="Times New Roman" w:hAnsi="Times New Roman" w:cs="Times New Roman"/>
          <w:sz w:val="24"/>
          <w:szCs w:val="24"/>
        </w:rPr>
        <w:t>. В результате вода может сохранять повышенное общее содержание растворённых газов даже при значениях O₂, близких к равновесным для данных условий.</w:t>
      </w:r>
      <w:bookmarkStart w:id="0" w:name="_GoBack"/>
      <w:bookmarkEnd w:id="0"/>
    </w:p>
    <w:p w:rsidR="009C15DD" w:rsidRDefault="000262C6" w:rsidP="000262C6">
      <w:pPr>
        <w:pStyle w:val="a5"/>
        <w:spacing w:before="240" w:after="0" w:line="360" w:lineRule="auto"/>
        <w:ind w:left="0" w:firstLine="851"/>
        <w:jc w:val="both"/>
        <w:rPr>
          <w:rFonts w:ascii="Times New Roman" w:hAnsi="Times New Roman" w:cs="Times New Roman"/>
          <w:sz w:val="24"/>
          <w:szCs w:val="24"/>
        </w:rPr>
      </w:pPr>
      <w:r w:rsidRPr="000262C6">
        <w:rPr>
          <w:rFonts w:ascii="Times New Roman" w:hAnsi="Times New Roman" w:cs="Times New Roman"/>
          <w:sz w:val="24"/>
          <w:szCs w:val="24"/>
        </w:rPr>
        <w:t>Предполагается, что длительное воздействие подобных условий способно приводить к нарушениям микроциркуляции, развитию тканевой гипоксии и ишемическим изменениям внутренних органов. Подобные состояния могут сопровождаться повышенной стрессовой реакцией, беспокойством, нарушением дыхательной активности и изменением поведения рыб. В зависимости от биологических особенностей вида возможно длительное пребывание у поверхности воды, попытки выпрыгивания либо угнетённое поведение с концентрацией рыб в придонных участках. Вероятное нарушение микроциркуляции и газообмена может затрагивать органы зрения, приводя к ухудшению визуальной ориентации. Одновременно хроническая газовая нагрузка способна сопровождаться снижением пищевой активности и ухудшением эффективности кормления, особенно у стайных видов рыб.</w:t>
      </w:r>
    </w:p>
    <w:p w:rsidR="002D582B" w:rsidRDefault="009C15DD" w:rsidP="009C15DD">
      <w:pPr>
        <w:pStyle w:val="a5"/>
        <w:spacing w:before="240" w:after="0" w:line="360" w:lineRule="auto"/>
        <w:ind w:left="0" w:firstLine="851"/>
        <w:jc w:val="both"/>
        <w:rPr>
          <w:rFonts w:ascii="Times New Roman" w:hAnsi="Times New Roman" w:cs="Times New Roman"/>
          <w:sz w:val="24"/>
          <w:szCs w:val="24"/>
        </w:rPr>
      </w:pPr>
      <w:r w:rsidRPr="009C15DD">
        <w:rPr>
          <w:rFonts w:ascii="Times New Roman" w:hAnsi="Times New Roman" w:cs="Times New Roman"/>
          <w:sz w:val="24"/>
          <w:szCs w:val="24"/>
        </w:rPr>
        <w:t xml:space="preserve">Таким образом, </w:t>
      </w:r>
      <w:proofErr w:type="spellStart"/>
      <w:r w:rsidRPr="009C15DD">
        <w:rPr>
          <w:rFonts w:ascii="Times New Roman" w:hAnsi="Times New Roman" w:cs="Times New Roman"/>
          <w:sz w:val="24"/>
          <w:szCs w:val="24"/>
        </w:rPr>
        <w:t>микропузырковую</w:t>
      </w:r>
      <w:proofErr w:type="spellEnd"/>
      <w:r w:rsidRPr="009C15DD">
        <w:rPr>
          <w:rFonts w:ascii="Times New Roman" w:hAnsi="Times New Roman" w:cs="Times New Roman"/>
          <w:sz w:val="24"/>
          <w:szCs w:val="24"/>
        </w:rPr>
        <w:t xml:space="preserve"> фазу следует рассматривать не только как визуальный признак гидродинамических особенностей системы, но и как возможный механизм поддержания хронической газовой перенасыщенности воды. Анализ конструктивных особенностей гидросистем, локальных зон перепада давления и эффективности дегазации может иметь важное значение для профилактики хронического газового стресса и повышения стабильности условий содержания гидробионтов.</w:t>
      </w:r>
    </w:p>
    <w:p w:rsidR="005C3AD5" w:rsidRPr="00532721" w:rsidRDefault="005C3AD5" w:rsidP="009C15DD">
      <w:pPr>
        <w:pStyle w:val="a5"/>
        <w:spacing w:before="240" w:after="0" w:line="360" w:lineRule="auto"/>
        <w:ind w:left="0" w:firstLine="851"/>
        <w:jc w:val="both"/>
        <w:rPr>
          <w:rFonts w:ascii="Times New Roman" w:hAnsi="Times New Roman" w:cs="Times New Roman"/>
          <w:sz w:val="24"/>
          <w:szCs w:val="24"/>
        </w:rPr>
      </w:pPr>
      <w:r w:rsidRPr="005C3AD5">
        <w:rPr>
          <w:rFonts w:ascii="Times New Roman" w:hAnsi="Times New Roman" w:cs="Times New Roman"/>
          <w:sz w:val="24"/>
          <w:szCs w:val="24"/>
        </w:rPr>
        <w:t xml:space="preserve">В условиях эксплуатации крупных аквариумных систем с интенсивной циркуляцией воды и использованием мощного насосного оборудования контроль только растворённого кислорода не позволяет надёжно оценивать риск хронической газовой </w:t>
      </w:r>
      <w:r w:rsidRPr="005C3AD5">
        <w:rPr>
          <w:rFonts w:ascii="Times New Roman" w:hAnsi="Times New Roman" w:cs="Times New Roman"/>
          <w:sz w:val="24"/>
          <w:szCs w:val="24"/>
        </w:rPr>
        <w:lastRenderedPageBreak/>
        <w:t>перенасыщенности. В связи с этим применение приборов контроля общего давления растворённых газов (TGP) может иметь важное значение для своевременного выявления потенциально опасных состояний и профилактики хронического газового стресса у гидробионтов.</w:t>
      </w:r>
    </w:p>
    <w:p w:rsidR="00C600D4" w:rsidRPr="00C172C8" w:rsidRDefault="00C600D4" w:rsidP="009C15DD">
      <w:pPr>
        <w:pStyle w:val="a5"/>
        <w:spacing w:before="240" w:after="0" w:line="360" w:lineRule="auto"/>
        <w:ind w:left="0" w:firstLine="851"/>
        <w:jc w:val="both"/>
        <w:rPr>
          <w:rFonts w:ascii="Times New Roman" w:hAnsi="Times New Roman" w:cs="Times New Roman"/>
          <w:sz w:val="24"/>
          <w:szCs w:val="24"/>
        </w:rPr>
      </w:pPr>
    </w:p>
    <w:p w:rsidR="00C600D4" w:rsidRPr="00446C19" w:rsidRDefault="002D582B" w:rsidP="00C600D4">
      <w:pPr>
        <w:pStyle w:val="a5"/>
        <w:spacing w:before="240" w:line="360" w:lineRule="auto"/>
        <w:ind w:left="0" w:firstLine="284"/>
        <w:contextualSpacing w:val="0"/>
        <w:jc w:val="center"/>
        <w:rPr>
          <w:rFonts w:ascii="Times New Roman" w:hAnsi="Times New Roman" w:cs="Times New Roman"/>
          <w:b/>
          <w:bCs/>
          <w:sz w:val="24"/>
          <w:szCs w:val="24"/>
        </w:rPr>
      </w:pPr>
      <w:r w:rsidRPr="00446C19">
        <w:rPr>
          <w:rFonts w:ascii="Times New Roman" w:hAnsi="Times New Roman" w:cs="Times New Roman"/>
          <w:b/>
          <w:bCs/>
          <w:sz w:val="24"/>
          <w:szCs w:val="24"/>
        </w:rPr>
        <w:t>Список литературы</w:t>
      </w:r>
    </w:p>
    <w:p w:rsidR="00446C19" w:rsidRPr="00446C19" w:rsidRDefault="00220497" w:rsidP="00446C19">
      <w:pPr>
        <w:pStyle w:val="a8"/>
        <w:rPr>
          <w:rFonts w:ascii="Times New Roman" w:hAnsi="Times New Roman" w:cs="Times New Roman"/>
          <w:sz w:val="24"/>
          <w:szCs w:val="24"/>
          <w:lang w:val="en-US"/>
        </w:rPr>
      </w:pPr>
      <w:r w:rsidRPr="00446C19">
        <w:rPr>
          <w:rFonts w:ascii="Times New Roman" w:hAnsi="Times New Roman" w:cs="Times New Roman"/>
          <w:sz w:val="24"/>
          <w:szCs w:val="24"/>
        </w:rPr>
        <w:fldChar w:fldCharType="begin"/>
      </w:r>
      <w:r w:rsidR="00446C19" w:rsidRPr="00532721">
        <w:rPr>
          <w:rFonts w:ascii="Times New Roman" w:hAnsi="Times New Roman" w:cs="Times New Roman"/>
          <w:sz w:val="24"/>
          <w:szCs w:val="24"/>
        </w:rPr>
        <w:instrText xml:space="preserve"> </w:instrText>
      </w:r>
      <w:r w:rsidR="00446C19" w:rsidRPr="00446C19">
        <w:rPr>
          <w:rFonts w:ascii="Times New Roman" w:hAnsi="Times New Roman" w:cs="Times New Roman"/>
          <w:sz w:val="24"/>
          <w:szCs w:val="24"/>
          <w:lang w:val="en-US"/>
        </w:rPr>
        <w:instrText>ADDIN</w:instrText>
      </w:r>
      <w:r w:rsidR="00446C19" w:rsidRPr="00532721">
        <w:rPr>
          <w:rFonts w:ascii="Times New Roman" w:hAnsi="Times New Roman" w:cs="Times New Roman"/>
          <w:sz w:val="24"/>
          <w:szCs w:val="24"/>
        </w:rPr>
        <w:instrText xml:space="preserve"> </w:instrText>
      </w:r>
      <w:r w:rsidR="00446C19" w:rsidRPr="00446C19">
        <w:rPr>
          <w:rFonts w:ascii="Times New Roman" w:hAnsi="Times New Roman" w:cs="Times New Roman"/>
          <w:sz w:val="24"/>
          <w:szCs w:val="24"/>
          <w:lang w:val="en-US"/>
        </w:rPr>
        <w:instrText>ZOTERO</w:instrText>
      </w:r>
      <w:r w:rsidR="00446C19" w:rsidRPr="00532721">
        <w:rPr>
          <w:rFonts w:ascii="Times New Roman" w:hAnsi="Times New Roman" w:cs="Times New Roman"/>
          <w:sz w:val="24"/>
          <w:szCs w:val="24"/>
        </w:rPr>
        <w:instrText>_</w:instrText>
      </w:r>
      <w:r w:rsidR="00446C19" w:rsidRPr="00446C19">
        <w:rPr>
          <w:rFonts w:ascii="Times New Roman" w:hAnsi="Times New Roman" w:cs="Times New Roman"/>
          <w:sz w:val="24"/>
          <w:szCs w:val="24"/>
          <w:lang w:val="en-US"/>
        </w:rPr>
        <w:instrText>BIBL</w:instrText>
      </w:r>
      <w:r w:rsidR="00446C19" w:rsidRPr="00532721">
        <w:rPr>
          <w:rFonts w:ascii="Times New Roman" w:hAnsi="Times New Roman" w:cs="Times New Roman"/>
          <w:sz w:val="24"/>
          <w:szCs w:val="24"/>
        </w:rPr>
        <w:instrText xml:space="preserve"> {"</w:instrText>
      </w:r>
      <w:r w:rsidR="00446C19" w:rsidRPr="00446C19">
        <w:rPr>
          <w:rFonts w:ascii="Times New Roman" w:hAnsi="Times New Roman" w:cs="Times New Roman"/>
          <w:sz w:val="24"/>
          <w:szCs w:val="24"/>
          <w:lang w:val="en-US"/>
        </w:rPr>
        <w:instrText>uncited</w:instrText>
      </w:r>
      <w:r w:rsidR="00446C19" w:rsidRPr="00532721">
        <w:rPr>
          <w:rFonts w:ascii="Times New Roman" w:hAnsi="Times New Roman" w:cs="Times New Roman"/>
          <w:sz w:val="24"/>
          <w:szCs w:val="24"/>
        </w:rPr>
        <w:instrText>":[],"</w:instrText>
      </w:r>
      <w:r w:rsidR="00446C19" w:rsidRPr="00446C19">
        <w:rPr>
          <w:rFonts w:ascii="Times New Roman" w:hAnsi="Times New Roman" w:cs="Times New Roman"/>
          <w:sz w:val="24"/>
          <w:szCs w:val="24"/>
          <w:lang w:val="en-US"/>
        </w:rPr>
        <w:instrText>omitted</w:instrText>
      </w:r>
      <w:r w:rsidR="00446C19" w:rsidRPr="00532721">
        <w:rPr>
          <w:rFonts w:ascii="Times New Roman" w:hAnsi="Times New Roman" w:cs="Times New Roman"/>
          <w:sz w:val="24"/>
          <w:szCs w:val="24"/>
        </w:rPr>
        <w:instrText>":[],"</w:instrText>
      </w:r>
      <w:r w:rsidR="00446C19" w:rsidRPr="00446C19">
        <w:rPr>
          <w:rFonts w:ascii="Times New Roman" w:hAnsi="Times New Roman" w:cs="Times New Roman"/>
          <w:sz w:val="24"/>
          <w:szCs w:val="24"/>
          <w:lang w:val="en-US"/>
        </w:rPr>
        <w:instrText>custom</w:instrText>
      </w:r>
      <w:r w:rsidR="00446C19" w:rsidRPr="00532721">
        <w:rPr>
          <w:rFonts w:ascii="Times New Roman" w:hAnsi="Times New Roman" w:cs="Times New Roman"/>
          <w:sz w:val="24"/>
          <w:szCs w:val="24"/>
        </w:rPr>
        <w:instrText xml:space="preserve">":[]} </w:instrText>
      </w:r>
      <w:r w:rsidR="00446C19" w:rsidRPr="00446C19">
        <w:rPr>
          <w:rFonts w:ascii="Times New Roman" w:hAnsi="Times New Roman" w:cs="Times New Roman"/>
          <w:sz w:val="24"/>
          <w:szCs w:val="24"/>
          <w:lang w:val="en-US"/>
        </w:rPr>
        <w:instrText>CSL</w:instrText>
      </w:r>
      <w:r w:rsidR="00446C19" w:rsidRPr="00532721">
        <w:rPr>
          <w:rFonts w:ascii="Times New Roman" w:hAnsi="Times New Roman" w:cs="Times New Roman"/>
          <w:sz w:val="24"/>
          <w:szCs w:val="24"/>
        </w:rPr>
        <w:instrText>_</w:instrText>
      </w:r>
      <w:r w:rsidR="00446C19" w:rsidRPr="00446C19">
        <w:rPr>
          <w:rFonts w:ascii="Times New Roman" w:hAnsi="Times New Roman" w:cs="Times New Roman"/>
          <w:sz w:val="24"/>
          <w:szCs w:val="24"/>
          <w:lang w:val="en-US"/>
        </w:rPr>
        <w:instrText>BIBLIOGRAPHY</w:instrText>
      </w:r>
      <w:r w:rsidR="00446C19" w:rsidRPr="00532721">
        <w:rPr>
          <w:rFonts w:ascii="Times New Roman" w:hAnsi="Times New Roman" w:cs="Times New Roman"/>
          <w:sz w:val="24"/>
          <w:szCs w:val="24"/>
        </w:rPr>
        <w:instrText xml:space="preserve"> </w:instrText>
      </w:r>
      <w:r w:rsidRPr="00446C19">
        <w:rPr>
          <w:rFonts w:ascii="Times New Roman" w:hAnsi="Times New Roman" w:cs="Times New Roman"/>
          <w:sz w:val="24"/>
          <w:szCs w:val="24"/>
        </w:rPr>
        <w:fldChar w:fldCharType="separate"/>
      </w:r>
      <w:r w:rsidR="00446C19" w:rsidRPr="00532721">
        <w:rPr>
          <w:rFonts w:ascii="Times New Roman" w:hAnsi="Times New Roman" w:cs="Times New Roman"/>
          <w:sz w:val="24"/>
          <w:szCs w:val="24"/>
        </w:rPr>
        <w:t>1)</w:t>
      </w:r>
      <w:r w:rsidR="00446C19" w:rsidRPr="00532721">
        <w:rPr>
          <w:rFonts w:ascii="Times New Roman" w:hAnsi="Times New Roman" w:cs="Times New Roman"/>
          <w:sz w:val="24"/>
          <w:szCs w:val="24"/>
        </w:rPr>
        <w:tab/>
      </w:r>
      <w:r w:rsidR="00446C19" w:rsidRPr="00446C19">
        <w:rPr>
          <w:rFonts w:ascii="Times New Roman" w:hAnsi="Times New Roman" w:cs="Times New Roman"/>
          <w:sz w:val="24"/>
          <w:szCs w:val="24"/>
          <w:lang w:val="en-US"/>
        </w:rPr>
        <w:t>Ma</w:t>
      </w:r>
      <w:r w:rsidR="00446C19" w:rsidRPr="00532721">
        <w:rPr>
          <w:rFonts w:ascii="Times New Roman" w:hAnsi="Times New Roman" w:cs="Times New Roman"/>
          <w:sz w:val="24"/>
          <w:szCs w:val="24"/>
        </w:rPr>
        <w:t xml:space="preserve"> </w:t>
      </w:r>
      <w:r w:rsidR="00446C19" w:rsidRPr="00446C19">
        <w:rPr>
          <w:rFonts w:ascii="Times New Roman" w:hAnsi="Times New Roman" w:cs="Times New Roman"/>
          <w:sz w:val="24"/>
          <w:szCs w:val="24"/>
          <w:lang w:val="en-US"/>
        </w:rPr>
        <w:t>Q</w:t>
      </w:r>
      <w:r w:rsidR="00446C19" w:rsidRPr="00532721">
        <w:rPr>
          <w:rFonts w:ascii="Times New Roman" w:hAnsi="Times New Roman" w:cs="Times New Roman"/>
          <w:sz w:val="24"/>
          <w:szCs w:val="24"/>
        </w:rPr>
        <w:t xml:space="preserve">. </w:t>
      </w:r>
      <w:r w:rsidR="00446C19" w:rsidRPr="00446C19">
        <w:rPr>
          <w:rFonts w:ascii="Times New Roman" w:hAnsi="Times New Roman" w:cs="Times New Roman"/>
          <w:sz w:val="24"/>
          <w:szCs w:val="24"/>
          <w:lang w:val="en-US"/>
        </w:rPr>
        <w:t>et</w:t>
      </w:r>
      <w:r w:rsidR="00446C19" w:rsidRPr="00532721">
        <w:rPr>
          <w:rFonts w:ascii="Times New Roman" w:hAnsi="Times New Roman" w:cs="Times New Roman"/>
          <w:sz w:val="24"/>
          <w:szCs w:val="24"/>
        </w:rPr>
        <w:t xml:space="preserve"> </w:t>
      </w:r>
      <w:r w:rsidR="00446C19" w:rsidRPr="00446C19">
        <w:rPr>
          <w:rFonts w:ascii="Times New Roman" w:hAnsi="Times New Roman" w:cs="Times New Roman"/>
          <w:sz w:val="24"/>
          <w:szCs w:val="24"/>
          <w:lang w:val="en-US"/>
        </w:rPr>
        <w:t>al</w:t>
      </w:r>
      <w:r w:rsidR="00446C19" w:rsidRPr="00532721">
        <w:rPr>
          <w:rFonts w:ascii="Times New Roman" w:hAnsi="Times New Roman" w:cs="Times New Roman"/>
          <w:sz w:val="24"/>
          <w:szCs w:val="24"/>
        </w:rPr>
        <w:t xml:space="preserve">. </w:t>
      </w:r>
      <w:r w:rsidR="00446C19" w:rsidRPr="00446C19">
        <w:rPr>
          <w:rFonts w:ascii="Times New Roman" w:hAnsi="Times New Roman" w:cs="Times New Roman"/>
          <w:sz w:val="24"/>
          <w:szCs w:val="24"/>
          <w:lang w:val="en-US"/>
        </w:rPr>
        <w:t>Relationship between total dissolved gas and dissolved oxygen in water // Fresenius Environmental Bulletin. 2013. Vol. 22. P. 3243–3250.</w:t>
      </w:r>
    </w:p>
    <w:p w:rsidR="00446C19" w:rsidRPr="00446C19" w:rsidRDefault="00446C19" w:rsidP="00446C19">
      <w:pPr>
        <w:pStyle w:val="a8"/>
        <w:rPr>
          <w:rFonts w:ascii="Times New Roman" w:hAnsi="Times New Roman" w:cs="Times New Roman"/>
          <w:sz w:val="24"/>
          <w:szCs w:val="24"/>
          <w:lang w:val="en-US"/>
        </w:rPr>
      </w:pPr>
      <w:r w:rsidRPr="00446C19">
        <w:rPr>
          <w:rFonts w:ascii="Times New Roman" w:hAnsi="Times New Roman" w:cs="Times New Roman"/>
          <w:sz w:val="24"/>
          <w:szCs w:val="24"/>
          <w:lang w:val="en-US"/>
        </w:rPr>
        <w:t>2)</w:t>
      </w:r>
      <w:r w:rsidRPr="00446C19">
        <w:rPr>
          <w:rFonts w:ascii="Times New Roman" w:hAnsi="Times New Roman" w:cs="Times New Roman"/>
          <w:sz w:val="24"/>
          <w:szCs w:val="24"/>
          <w:lang w:val="en-US"/>
        </w:rPr>
        <w:tab/>
        <w:t>Pleizier N. et al. A meta‐analysis of gas bubble trauma in fish // Fish and Fisheries. 2020. Vol. 21. DOI: https://doi.org/10.1111/faf.12496.</w:t>
      </w:r>
    </w:p>
    <w:p w:rsidR="00446C19" w:rsidRPr="00446C19" w:rsidRDefault="00446C19" w:rsidP="00446C19">
      <w:pPr>
        <w:pStyle w:val="a8"/>
        <w:rPr>
          <w:rFonts w:ascii="Times New Roman" w:hAnsi="Times New Roman" w:cs="Times New Roman"/>
          <w:sz w:val="24"/>
          <w:szCs w:val="24"/>
        </w:rPr>
      </w:pPr>
      <w:r w:rsidRPr="00446C19">
        <w:rPr>
          <w:rFonts w:ascii="Times New Roman" w:hAnsi="Times New Roman" w:cs="Times New Roman"/>
          <w:sz w:val="24"/>
          <w:szCs w:val="24"/>
          <w:lang w:val="en-US"/>
        </w:rPr>
        <w:t>3)</w:t>
      </w:r>
      <w:r w:rsidRPr="00446C19">
        <w:rPr>
          <w:rFonts w:ascii="Times New Roman" w:hAnsi="Times New Roman" w:cs="Times New Roman"/>
          <w:sz w:val="24"/>
          <w:szCs w:val="24"/>
          <w:lang w:val="en-US"/>
        </w:rPr>
        <w:tab/>
        <w:t xml:space="preserve">Pleizier N.K., Brauner C.J. Causes and consequences of gas bubble trauma on fish gill function // Journal of Comparative Physiology B. 2024. </w:t>
      </w:r>
      <w:r w:rsidRPr="00446C19">
        <w:rPr>
          <w:rFonts w:ascii="Times New Roman" w:hAnsi="Times New Roman" w:cs="Times New Roman"/>
          <w:sz w:val="24"/>
          <w:szCs w:val="24"/>
        </w:rPr>
        <w:t>Vol. 194, No. 5. P. 739–747. DOI: https://doi.org/10.1007/s00360-024-01538-4.</w:t>
      </w:r>
    </w:p>
    <w:p w:rsidR="002A10FF" w:rsidRPr="00532721" w:rsidRDefault="00220497" w:rsidP="002D582B">
      <w:pPr>
        <w:rPr>
          <w:sz w:val="24"/>
          <w:szCs w:val="24"/>
        </w:rPr>
      </w:pPr>
      <w:r w:rsidRPr="00446C19">
        <w:rPr>
          <w:rFonts w:ascii="Times New Roman" w:hAnsi="Times New Roman" w:cs="Times New Roman"/>
          <w:sz w:val="24"/>
          <w:szCs w:val="24"/>
        </w:rPr>
        <w:fldChar w:fldCharType="end"/>
      </w:r>
    </w:p>
    <w:sectPr w:rsidR="002A10FF" w:rsidRPr="0053272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FTI1000">
    <w:altName w:val="Arial Unicode MS"/>
    <w:panose1 w:val="00000000000000000000"/>
    <w:charset w:val="88"/>
    <w:family w:val="auto"/>
    <w:notTrueType/>
    <w:pitch w:val="default"/>
    <w:sig w:usb0="00000000" w:usb1="08080000" w:usb2="00000010" w:usb3="00000000" w:csb0="001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7803A3"/>
    <w:multiLevelType w:val="hybridMultilevel"/>
    <w:tmpl w:val="7BF02C72"/>
    <w:lvl w:ilvl="0" w:tplc="145A4814">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 w15:restartNumberingAfterBreak="0">
    <w:nsid w:val="20B62563"/>
    <w:multiLevelType w:val="multilevel"/>
    <w:tmpl w:val="B81CB31A"/>
    <w:lvl w:ilvl="0">
      <w:start w:val="1"/>
      <w:numFmt w:val="decimal"/>
      <w:pStyle w:val="Head1"/>
      <w:lvlText w:val="%1."/>
      <w:lvlJc w:val="center"/>
      <w:pPr>
        <w:ind w:left="227" w:hanging="227"/>
      </w:pPr>
      <w:rPr>
        <w:b/>
        <w:bCs/>
      </w:rPr>
    </w:lvl>
    <w:lvl w:ilvl="1">
      <w:start w:val="1"/>
      <w:numFmt w:val="decimal"/>
      <w:lvlText w:val="%1.%2"/>
      <w:lvlJc w:val="left"/>
      <w:pPr>
        <w:ind w:left="227" w:hanging="227"/>
      </w:pPr>
    </w:lvl>
    <w:lvl w:ilvl="2">
      <w:start w:val="1"/>
      <w:numFmt w:val="decimal"/>
      <w:pStyle w:val="Head3"/>
      <w:lvlText w:val="%1.%2.%3"/>
      <w:lvlJc w:val="left"/>
      <w:pPr>
        <w:ind w:left="227" w:hanging="227"/>
      </w:pPr>
      <w:rPr>
        <w:i w:val="0"/>
        <w:iCs w:val="0"/>
      </w:rPr>
    </w:lvl>
    <w:lvl w:ilvl="3">
      <w:start w:val="1"/>
      <w:numFmt w:val="decimal"/>
      <w:lvlText w:val="%1.%2.%3.%4"/>
      <w:lvlJc w:val="left"/>
      <w:pPr>
        <w:ind w:left="227" w:hanging="227"/>
      </w:pPr>
    </w:lvl>
    <w:lvl w:ilvl="4">
      <w:start w:val="1"/>
      <w:numFmt w:val="decimal"/>
      <w:lvlText w:val="%1.%2.%3.%4.%5"/>
      <w:lvlJc w:val="left"/>
      <w:pPr>
        <w:ind w:left="227" w:hanging="227"/>
      </w:pPr>
    </w:lvl>
    <w:lvl w:ilvl="5">
      <w:start w:val="1"/>
      <w:numFmt w:val="decimal"/>
      <w:lvlText w:val="%1.%2.%3.%4.%5.%6"/>
      <w:lvlJc w:val="left"/>
      <w:pPr>
        <w:ind w:left="227" w:hanging="227"/>
      </w:pPr>
    </w:lvl>
    <w:lvl w:ilvl="6">
      <w:start w:val="1"/>
      <w:numFmt w:val="decimal"/>
      <w:lvlText w:val="%1.%2.%3.%4.%5.%6.%7"/>
      <w:lvlJc w:val="left"/>
      <w:pPr>
        <w:ind w:left="227" w:hanging="227"/>
      </w:pPr>
    </w:lvl>
    <w:lvl w:ilvl="7">
      <w:start w:val="1"/>
      <w:numFmt w:val="decimal"/>
      <w:lvlText w:val="%1.%2.%3.%4.%5.%6.%7.%8"/>
      <w:lvlJc w:val="left"/>
      <w:pPr>
        <w:ind w:left="227" w:hanging="227"/>
      </w:pPr>
    </w:lvl>
    <w:lvl w:ilvl="8">
      <w:start w:val="1"/>
      <w:numFmt w:val="decimal"/>
      <w:lvlText w:val="%1.%2.%3.%4.%5.%6.%7.%8.%9"/>
      <w:lvlJc w:val="left"/>
      <w:pPr>
        <w:ind w:left="227" w:hanging="227"/>
      </w:pPr>
    </w:lvl>
  </w:abstractNum>
  <w:abstractNum w:abstractNumId="2" w15:restartNumberingAfterBreak="0">
    <w:nsid w:val="53083168"/>
    <w:multiLevelType w:val="hybridMultilevel"/>
    <w:tmpl w:val="4B86B31C"/>
    <w:lvl w:ilvl="0" w:tplc="468CC57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1DB67A1"/>
    <w:multiLevelType w:val="hybridMultilevel"/>
    <w:tmpl w:val="1F627D2A"/>
    <w:lvl w:ilvl="0" w:tplc="CC9644B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CB411A4"/>
    <w:multiLevelType w:val="hybridMultilevel"/>
    <w:tmpl w:val="F37223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037"/>
    <w:rsid w:val="000262C6"/>
    <w:rsid w:val="000E63CE"/>
    <w:rsid w:val="00164FB9"/>
    <w:rsid w:val="00167D4B"/>
    <w:rsid w:val="001878F8"/>
    <w:rsid w:val="00220497"/>
    <w:rsid w:val="00227037"/>
    <w:rsid w:val="00241984"/>
    <w:rsid w:val="00261694"/>
    <w:rsid w:val="002A10FF"/>
    <w:rsid w:val="002B4690"/>
    <w:rsid w:val="002D582B"/>
    <w:rsid w:val="003543D3"/>
    <w:rsid w:val="0035562C"/>
    <w:rsid w:val="00360948"/>
    <w:rsid w:val="003F7B04"/>
    <w:rsid w:val="00416037"/>
    <w:rsid w:val="00446C19"/>
    <w:rsid w:val="004703EF"/>
    <w:rsid w:val="004866D5"/>
    <w:rsid w:val="004D2EAE"/>
    <w:rsid w:val="004E377F"/>
    <w:rsid w:val="00517C18"/>
    <w:rsid w:val="00532721"/>
    <w:rsid w:val="005C27BD"/>
    <w:rsid w:val="005C2860"/>
    <w:rsid w:val="005C3AD5"/>
    <w:rsid w:val="005E1D65"/>
    <w:rsid w:val="005E1D69"/>
    <w:rsid w:val="005E384F"/>
    <w:rsid w:val="005E7172"/>
    <w:rsid w:val="00612FEE"/>
    <w:rsid w:val="00617807"/>
    <w:rsid w:val="0067005F"/>
    <w:rsid w:val="006731C3"/>
    <w:rsid w:val="006F3494"/>
    <w:rsid w:val="006F625E"/>
    <w:rsid w:val="00741CC1"/>
    <w:rsid w:val="00757DF6"/>
    <w:rsid w:val="0078510D"/>
    <w:rsid w:val="007E764D"/>
    <w:rsid w:val="007F3558"/>
    <w:rsid w:val="008062C4"/>
    <w:rsid w:val="00861626"/>
    <w:rsid w:val="00884692"/>
    <w:rsid w:val="008918DA"/>
    <w:rsid w:val="00925043"/>
    <w:rsid w:val="009327F2"/>
    <w:rsid w:val="0095523A"/>
    <w:rsid w:val="009570D2"/>
    <w:rsid w:val="009A57DC"/>
    <w:rsid w:val="009C15DD"/>
    <w:rsid w:val="009E7DAB"/>
    <w:rsid w:val="00A55171"/>
    <w:rsid w:val="00AD5501"/>
    <w:rsid w:val="00AD791B"/>
    <w:rsid w:val="00AF72AD"/>
    <w:rsid w:val="00B00FAA"/>
    <w:rsid w:val="00B03416"/>
    <w:rsid w:val="00B1614C"/>
    <w:rsid w:val="00B20CE4"/>
    <w:rsid w:val="00B71619"/>
    <w:rsid w:val="00B81B97"/>
    <w:rsid w:val="00BA3535"/>
    <w:rsid w:val="00BB72D1"/>
    <w:rsid w:val="00BD0E1E"/>
    <w:rsid w:val="00C177F4"/>
    <w:rsid w:val="00C600D4"/>
    <w:rsid w:val="00C83A0A"/>
    <w:rsid w:val="00CB0C1C"/>
    <w:rsid w:val="00CB1D99"/>
    <w:rsid w:val="00CC024B"/>
    <w:rsid w:val="00CE2B55"/>
    <w:rsid w:val="00D4540E"/>
    <w:rsid w:val="00D5070F"/>
    <w:rsid w:val="00D851A3"/>
    <w:rsid w:val="00DC5B96"/>
    <w:rsid w:val="00DE2589"/>
    <w:rsid w:val="00E1469E"/>
    <w:rsid w:val="00ED1AC1"/>
    <w:rsid w:val="00ED7DB9"/>
    <w:rsid w:val="00F11851"/>
    <w:rsid w:val="00F97AD7"/>
    <w:rsid w:val="00FA2479"/>
    <w:rsid w:val="00FA4471"/>
    <w:rsid w:val="00FD49F2"/>
    <w:rsid w:val="00FF34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34AFA"/>
  <w15:chartTrackingRefBased/>
  <w15:docId w15:val="{FD5A1D87-6612-451B-B8CC-1BF204813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D582B"/>
    <w:rPr>
      <w:kern w:val="2"/>
      <w14:ligatures w14:val="standardContextual"/>
    </w:rPr>
  </w:style>
  <w:style w:type="paragraph" w:styleId="3">
    <w:name w:val="heading 3"/>
    <w:basedOn w:val="a"/>
    <w:next w:val="a"/>
    <w:link w:val="30"/>
    <w:uiPriority w:val="9"/>
    <w:semiHidden/>
    <w:unhideWhenUsed/>
    <w:qFormat/>
    <w:rsid w:val="0086162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3">
    <w:name w:val="Head 3"/>
    <w:basedOn w:val="3"/>
    <w:next w:val="a"/>
    <w:qFormat/>
    <w:rsid w:val="00FA2479"/>
    <w:pPr>
      <w:keepNext w:val="0"/>
      <w:keepLines w:val="0"/>
      <w:widowControl w:val="0"/>
      <w:numPr>
        <w:ilvl w:val="2"/>
        <w:numId w:val="4"/>
      </w:numPr>
      <w:spacing w:before="0" w:line="360" w:lineRule="auto"/>
    </w:pPr>
    <w:rPr>
      <w:rFonts w:ascii="Times New Roman" w:hAnsi="Times New Roman"/>
      <w:b/>
      <w:bCs/>
      <w:color w:val="000000" w:themeColor="text1"/>
      <w:sz w:val="28"/>
      <w:lang w:eastAsia="ru-RU"/>
    </w:rPr>
  </w:style>
  <w:style w:type="character" w:customStyle="1" w:styleId="30">
    <w:name w:val="Заголовок 3 Знак"/>
    <w:basedOn w:val="a0"/>
    <w:link w:val="3"/>
    <w:uiPriority w:val="9"/>
    <w:semiHidden/>
    <w:rsid w:val="00861626"/>
    <w:rPr>
      <w:rFonts w:asciiTheme="majorHAnsi" w:eastAsiaTheme="majorEastAsia" w:hAnsiTheme="majorHAnsi" w:cstheme="majorBidi"/>
      <w:color w:val="1F3763" w:themeColor="accent1" w:themeShade="7F"/>
      <w:sz w:val="24"/>
      <w:szCs w:val="24"/>
    </w:rPr>
  </w:style>
  <w:style w:type="paragraph" w:customStyle="1" w:styleId="1">
    <w:name w:val="Заголовок1"/>
    <w:basedOn w:val="a"/>
    <w:next w:val="a"/>
    <w:autoRedefine/>
    <w:qFormat/>
    <w:rsid w:val="00FA2479"/>
    <w:pPr>
      <w:pBdr>
        <w:top w:val="nil"/>
        <w:left w:val="nil"/>
        <w:bottom w:val="nil"/>
        <w:right w:val="nil"/>
        <w:between w:val="nil"/>
      </w:pBdr>
      <w:tabs>
        <w:tab w:val="left" w:pos="7420"/>
        <w:tab w:val="left" w:pos="7720"/>
      </w:tabs>
      <w:spacing w:after="200" w:line="276" w:lineRule="auto"/>
      <w:jc w:val="center"/>
    </w:pPr>
    <w:rPr>
      <w:rFonts w:eastAsia="Times New Roman" w:cs="Times New Roman"/>
      <w:color w:val="000000"/>
      <w:sz w:val="32"/>
      <w:szCs w:val="32"/>
      <w:lang w:eastAsia="ru-RU"/>
    </w:rPr>
  </w:style>
  <w:style w:type="paragraph" w:customStyle="1" w:styleId="Head1">
    <w:name w:val="Head 1"/>
    <w:basedOn w:val="a"/>
    <w:next w:val="a"/>
    <w:autoRedefine/>
    <w:qFormat/>
    <w:rsid w:val="00FA2479"/>
    <w:pPr>
      <w:numPr>
        <w:numId w:val="4"/>
      </w:numPr>
      <w:spacing w:after="0" w:line="360" w:lineRule="auto"/>
      <w:outlineLvl w:val="0"/>
    </w:pPr>
    <w:rPr>
      <w:rFonts w:eastAsiaTheme="majorEastAsia" w:cstheme="majorBidi"/>
      <w:b/>
      <w:bCs/>
      <w:sz w:val="28"/>
      <w:szCs w:val="26"/>
      <w:lang w:val="en-US" w:bidi="en-US"/>
    </w:rPr>
  </w:style>
  <w:style w:type="paragraph" w:customStyle="1" w:styleId="a3">
    <w:name w:val="МоскРаздел"/>
    <w:basedOn w:val="a"/>
    <w:link w:val="a4"/>
    <w:autoRedefine/>
    <w:qFormat/>
    <w:rsid w:val="002B4690"/>
    <w:pPr>
      <w:spacing w:line="276" w:lineRule="auto"/>
      <w:ind w:firstLine="397"/>
    </w:pPr>
    <w:rPr>
      <w:b/>
      <w:sz w:val="24"/>
      <w:szCs w:val="24"/>
    </w:rPr>
  </w:style>
  <w:style w:type="character" w:customStyle="1" w:styleId="a4">
    <w:name w:val="МоскРаздел Знак"/>
    <w:basedOn w:val="a0"/>
    <w:link w:val="a3"/>
    <w:rsid w:val="002B4690"/>
    <w:rPr>
      <w:rFonts w:ascii="Times New Roman" w:hAnsi="Times New Roman"/>
      <w:b/>
      <w:color w:val="000000" w:themeColor="text1"/>
      <w:sz w:val="24"/>
      <w:szCs w:val="24"/>
    </w:rPr>
  </w:style>
  <w:style w:type="paragraph" w:styleId="a5">
    <w:name w:val="List Paragraph"/>
    <w:basedOn w:val="a"/>
    <w:uiPriority w:val="34"/>
    <w:qFormat/>
    <w:rsid w:val="002D582B"/>
    <w:pPr>
      <w:ind w:left="720"/>
      <w:contextualSpacing/>
    </w:pPr>
  </w:style>
  <w:style w:type="character" w:styleId="a6">
    <w:name w:val="Hyperlink"/>
    <w:basedOn w:val="a0"/>
    <w:uiPriority w:val="99"/>
    <w:unhideWhenUsed/>
    <w:rsid w:val="002D582B"/>
    <w:rPr>
      <w:color w:val="0563C1" w:themeColor="hyperlink"/>
      <w:u w:val="single"/>
    </w:rPr>
  </w:style>
  <w:style w:type="paragraph" w:customStyle="1" w:styleId="Affiliation">
    <w:name w:val="Affiliation"/>
    <w:rsid w:val="002D582B"/>
    <w:pPr>
      <w:spacing w:after="0" w:line="480" w:lineRule="auto"/>
      <w:jc w:val="center"/>
    </w:pPr>
    <w:rPr>
      <w:rFonts w:ascii="Times New Roman" w:eastAsia="Arial Unicode MS" w:hAnsi="Times New Roman" w:cs="Arial Unicode MS"/>
      <w:i/>
      <w:iCs/>
      <w:color w:val="000000"/>
      <w:sz w:val="24"/>
      <w:szCs w:val="24"/>
      <w:lang w:val="en-GB"/>
    </w:rPr>
  </w:style>
  <w:style w:type="paragraph" w:styleId="a7">
    <w:name w:val="Normal (Web)"/>
    <w:basedOn w:val="a"/>
    <w:uiPriority w:val="99"/>
    <w:semiHidden/>
    <w:unhideWhenUsed/>
    <w:rsid w:val="00CC024B"/>
    <w:rPr>
      <w:rFonts w:ascii="Times New Roman" w:hAnsi="Times New Roman" w:cs="Times New Roman"/>
      <w:sz w:val="24"/>
      <w:szCs w:val="24"/>
    </w:rPr>
  </w:style>
  <w:style w:type="paragraph" w:styleId="a8">
    <w:name w:val="Bibliography"/>
    <w:basedOn w:val="a"/>
    <w:next w:val="a"/>
    <w:uiPriority w:val="37"/>
    <w:unhideWhenUsed/>
    <w:rsid w:val="002A10FF"/>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846146">
      <w:bodyDiv w:val="1"/>
      <w:marLeft w:val="0"/>
      <w:marRight w:val="0"/>
      <w:marTop w:val="0"/>
      <w:marBottom w:val="0"/>
      <w:divBdr>
        <w:top w:val="none" w:sz="0" w:space="0" w:color="auto"/>
        <w:left w:val="none" w:sz="0" w:space="0" w:color="auto"/>
        <w:bottom w:val="none" w:sz="0" w:space="0" w:color="auto"/>
        <w:right w:val="none" w:sz="0" w:space="0" w:color="auto"/>
      </w:divBdr>
    </w:div>
    <w:div w:id="165485049">
      <w:bodyDiv w:val="1"/>
      <w:marLeft w:val="0"/>
      <w:marRight w:val="0"/>
      <w:marTop w:val="0"/>
      <w:marBottom w:val="0"/>
      <w:divBdr>
        <w:top w:val="none" w:sz="0" w:space="0" w:color="auto"/>
        <w:left w:val="none" w:sz="0" w:space="0" w:color="auto"/>
        <w:bottom w:val="none" w:sz="0" w:space="0" w:color="auto"/>
        <w:right w:val="none" w:sz="0" w:space="0" w:color="auto"/>
      </w:divBdr>
    </w:div>
    <w:div w:id="449710457">
      <w:bodyDiv w:val="1"/>
      <w:marLeft w:val="0"/>
      <w:marRight w:val="0"/>
      <w:marTop w:val="0"/>
      <w:marBottom w:val="0"/>
      <w:divBdr>
        <w:top w:val="none" w:sz="0" w:space="0" w:color="auto"/>
        <w:left w:val="none" w:sz="0" w:space="0" w:color="auto"/>
        <w:bottom w:val="none" w:sz="0" w:space="0" w:color="auto"/>
        <w:right w:val="none" w:sz="0" w:space="0" w:color="auto"/>
      </w:divBdr>
    </w:div>
    <w:div w:id="1473717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405</TotalTime>
  <Pages>4</Pages>
  <Words>2396</Words>
  <Characters>13660</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Артем П. Степаньков</dc:creator>
  <cp:keywords/>
  <dc:description/>
  <cp:lastModifiedBy>Артем П. Степаньков</cp:lastModifiedBy>
  <cp:revision>18</cp:revision>
  <dcterms:created xsi:type="dcterms:W3CDTF">2026-05-13T03:13:00Z</dcterms:created>
  <dcterms:modified xsi:type="dcterms:W3CDTF">2026-05-14T02:32:00Z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id="2X97podJ"/&gt;&lt;style id="http://www.zotero.org/styles/gostSMOPI2-r-7-0-5-2008" hasBibliography="1" bibliographyStyleHasBeenSet="1"/&gt;&lt;prefs&gt;&lt;pref name="fieldType" value="Field"/&gt;&lt;/prefs&gt;&lt;/data&gt;</vt:lpwstr>
  </property>
</Properties>
</file>