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AFC89" w14:textId="7D5AA5D8" w:rsidR="00127650" w:rsidRDefault="00783BE0">
      <w:pPr>
        <w:rPr>
          <w:rFonts w:ascii="Times New Roman" w:hAnsi="Times New Roman" w:cs="Times New Roman"/>
        </w:rPr>
      </w:pPr>
      <w:r>
        <w:rPr>
          <w:rFonts w:ascii="Times New Roman" w:hAnsi="Times New Roman" w:cs="Times New Roman"/>
        </w:rPr>
        <w:t xml:space="preserve">Eric L Foster </w:t>
      </w:r>
    </w:p>
    <w:p w14:paraId="5C89D8E8" w14:textId="59296E38" w:rsidR="00783BE0" w:rsidRDefault="00783BE0">
      <w:pPr>
        <w:rPr>
          <w:rFonts w:ascii="Times New Roman" w:hAnsi="Times New Roman" w:cs="Times New Roman"/>
        </w:rPr>
      </w:pPr>
      <w:r>
        <w:rPr>
          <w:rFonts w:ascii="Times New Roman" w:hAnsi="Times New Roman" w:cs="Times New Roman"/>
        </w:rPr>
        <w:t xml:space="preserve">CS-405 Secure Coding </w:t>
      </w:r>
    </w:p>
    <w:p w14:paraId="45C7BDB3" w14:textId="75C6E771" w:rsidR="00783BE0" w:rsidRDefault="00783BE0">
      <w:pPr>
        <w:rPr>
          <w:rFonts w:ascii="Times New Roman" w:hAnsi="Times New Roman" w:cs="Times New Roman"/>
        </w:rPr>
      </w:pPr>
      <w:r>
        <w:rPr>
          <w:rFonts w:ascii="Times New Roman" w:hAnsi="Times New Roman" w:cs="Times New Roman"/>
        </w:rPr>
        <w:t xml:space="preserve">Journal / Reflection </w:t>
      </w:r>
    </w:p>
    <w:p w14:paraId="722FFF1B" w14:textId="4AB79D92" w:rsidR="00783BE0" w:rsidRDefault="00783BE0" w:rsidP="00783BE0">
      <w:pPr>
        <w:ind w:firstLine="720"/>
        <w:rPr>
          <w:rFonts w:ascii="Times New Roman" w:hAnsi="Times New Roman" w:cs="Times New Roman"/>
        </w:rPr>
      </w:pPr>
      <w:r>
        <w:rPr>
          <w:rFonts w:ascii="Times New Roman" w:hAnsi="Times New Roman" w:cs="Times New Roman"/>
        </w:rPr>
        <w:t xml:space="preserve">In </w:t>
      </w:r>
      <w:r w:rsidRPr="00783BE0">
        <w:rPr>
          <w:rFonts w:ascii="Times New Roman" w:hAnsi="Times New Roman" w:cs="Times New Roman"/>
        </w:rPr>
        <w:t>this course</w:t>
      </w:r>
      <w:r>
        <w:rPr>
          <w:rFonts w:ascii="Times New Roman" w:hAnsi="Times New Roman" w:cs="Times New Roman"/>
        </w:rPr>
        <w:t xml:space="preserve"> the philosophy of</w:t>
      </w:r>
      <w:r w:rsidRPr="00783BE0">
        <w:rPr>
          <w:rFonts w:ascii="Times New Roman" w:hAnsi="Times New Roman" w:cs="Times New Roman"/>
        </w:rPr>
        <w:t xml:space="preserve"> secure coding is presented not as a technical checklist, but as a mindset that must</w:t>
      </w:r>
      <w:r>
        <w:rPr>
          <w:rFonts w:ascii="Times New Roman" w:hAnsi="Times New Roman" w:cs="Times New Roman"/>
        </w:rPr>
        <w:t xml:space="preserve"> and will</w:t>
      </w:r>
      <w:r w:rsidRPr="00783BE0">
        <w:rPr>
          <w:rFonts w:ascii="Times New Roman" w:hAnsi="Times New Roman" w:cs="Times New Roman"/>
        </w:rPr>
        <w:t xml:space="preserve"> shape every </w:t>
      </w:r>
      <w:r>
        <w:rPr>
          <w:rFonts w:ascii="Times New Roman" w:hAnsi="Times New Roman" w:cs="Times New Roman"/>
        </w:rPr>
        <w:t xml:space="preserve">action taken </w:t>
      </w:r>
      <w:proofErr w:type="gramStart"/>
      <w:r>
        <w:rPr>
          <w:rFonts w:ascii="Times New Roman" w:hAnsi="Times New Roman" w:cs="Times New Roman"/>
        </w:rPr>
        <w:t>in the course</w:t>
      </w:r>
      <w:r w:rsidRPr="00783BE0">
        <w:rPr>
          <w:rFonts w:ascii="Times New Roman" w:hAnsi="Times New Roman" w:cs="Times New Roman"/>
        </w:rPr>
        <w:t xml:space="preserve"> of</w:t>
      </w:r>
      <w:proofErr w:type="gramEnd"/>
      <w:r w:rsidRPr="00783BE0">
        <w:rPr>
          <w:rFonts w:ascii="Times New Roman" w:hAnsi="Times New Roman" w:cs="Times New Roman"/>
        </w:rPr>
        <w:t xml:space="preserve"> the development process. Security emerges as something that must be </w:t>
      </w:r>
      <w:r>
        <w:rPr>
          <w:rFonts w:ascii="Times New Roman" w:hAnsi="Times New Roman" w:cs="Times New Roman"/>
        </w:rPr>
        <w:t>baked in</w:t>
      </w:r>
      <w:r w:rsidRPr="00783BE0">
        <w:rPr>
          <w:rFonts w:ascii="Times New Roman" w:hAnsi="Times New Roman" w:cs="Times New Roman"/>
        </w:rPr>
        <w:t xml:space="preserve"> from the </w:t>
      </w:r>
      <w:r>
        <w:rPr>
          <w:rFonts w:ascii="Times New Roman" w:hAnsi="Times New Roman" w:cs="Times New Roman"/>
        </w:rPr>
        <w:t>moment of conception</w:t>
      </w:r>
      <w:r w:rsidRPr="00783BE0">
        <w:rPr>
          <w:rFonts w:ascii="Times New Roman" w:hAnsi="Times New Roman" w:cs="Times New Roman"/>
        </w:rPr>
        <w:t xml:space="preserve"> rather than validated at the end. Leaving security until the final stages of development often leads to reactive fixes and architectural compromises. The adoption of a secure coding standard early in the software development lifecycle </w:t>
      </w:r>
      <w:r>
        <w:rPr>
          <w:rFonts w:ascii="Times New Roman" w:hAnsi="Times New Roman" w:cs="Times New Roman"/>
        </w:rPr>
        <w:t>forces</w:t>
      </w:r>
      <w:r w:rsidRPr="00783BE0">
        <w:rPr>
          <w:rFonts w:ascii="Times New Roman" w:hAnsi="Times New Roman" w:cs="Times New Roman"/>
        </w:rPr>
        <w:t xml:space="preserve"> security considerations</w:t>
      </w:r>
      <w:r>
        <w:rPr>
          <w:rFonts w:ascii="Times New Roman" w:hAnsi="Times New Roman" w:cs="Times New Roman"/>
        </w:rPr>
        <w:t xml:space="preserve"> that are with intent</w:t>
      </w:r>
      <w:r w:rsidRPr="00783BE0">
        <w:rPr>
          <w:rFonts w:ascii="Times New Roman" w:hAnsi="Times New Roman" w:cs="Times New Roman"/>
        </w:rPr>
        <w:t xml:space="preserve"> woven directly into</w:t>
      </w:r>
      <w:r>
        <w:rPr>
          <w:rFonts w:ascii="Times New Roman" w:hAnsi="Times New Roman" w:cs="Times New Roman"/>
        </w:rPr>
        <w:t xml:space="preserve"> the fabric of the </w:t>
      </w:r>
      <w:r w:rsidRPr="00783BE0">
        <w:rPr>
          <w:rFonts w:ascii="Times New Roman" w:hAnsi="Times New Roman" w:cs="Times New Roman"/>
        </w:rPr>
        <w:t xml:space="preserve">design decisions involving data handling, control flow, and trust boundaries. These standards </w:t>
      </w:r>
      <w:r>
        <w:rPr>
          <w:rFonts w:ascii="Times New Roman" w:hAnsi="Times New Roman" w:cs="Times New Roman"/>
        </w:rPr>
        <w:t>are much more than a mere set of</w:t>
      </w:r>
      <w:r w:rsidRPr="00783BE0">
        <w:rPr>
          <w:rFonts w:ascii="Times New Roman" w:hAnsi="Times New Roman" w:cs="Times New Roman"/>
        </w:rPr>
        <w:t xml:space="preserve"> prescriptive rules</w:t>
      </w:r>
      <w:r>
        <w:rPr>
          <w:rFonts w:ascii="Times New Roman" w:hAnsi="Times New Roman" w:cs="Times New Roman"/>
        </w:rPr>
        <w:t xml:space="preserve"> dictated by dusty stoics</w:t>
      </w:r>
      <w:r w:rsidRPr="00783BE0">
        <w:rPr>
          <w:rFonts w:ascii="Times New Roman" w:hAnsi="Times New Roman" w:cs="Times New Roman"/>
        </w:rPr>
        <w:t>; they</w:t>
      </w:r>
      <w:r>
        <w:rPr>
          <w:rFonts w:ascii="Times New Roman" w:hAnsi="Times New Roman" w:cs="Times New Roman"/>
        </w:rPr>
        <w:t xml:space="preserve"> instead firmly</w:t>
      </w:r>
      <w:r w:rsidRPr="00783BE0">
        <w:rPr>
          <w:rFonts w:ascii="Times New Roman" w:hAnsi="Times New Roman" w:cs="Times New Roman"/>
        </w:rPr>
        <w:t xml:space="preserve"> establish a shared framework for identifying risk and reasoning about defensive design before vulnerabilities </w:t>
      </w:r>
      <w:r>
        <w:rPr>
          <w:rFonts w:ascii="Times New Roman" w:hAnsi="Times New Roman" w:cs="Times New Roman"/>
        </w:rPr>
        <w:t>have a chance to work their way into the code base</w:t>
      </w:r>
      <w:r w:rsidRPr="00783BE0">
        <w:rPr>
          <w:rFonts w:ascii="Times New Roman" w:hAnsi="Times New Roman" w:cs="Times New Roman"/>
        </w:rPr>
        <w:t>.</w:t>
      </w:r>
    </w:p>
    <w:p w14:paraId="74EDA3A4" w14:textId="6F18704D" w:rsidR="00783BE0" w:rsidRDefault="00783BE0" w:rsidP="00783BE0">
      <w:pPr>
        <w:ind w:firstLine="720"/>
        <w:rPr>
          <w:rFonts w:ascii="Times New Roman" w:hAnsi="Times New Roman" w:cs="Times New Roman"/>
        </w:rPr>
      </w:pPr>
      <w:r>
        <w:rPr>
          <w:rFonts w:ascii="Times New Roman" w:hAnsi="Times New Roman" w:cs="Times New Roman"/>
        </w:rPr>
        <w:t>There were the</w:t>
      </w:r>
      <w:r w:rsidRPr="00783BE0">
        <w:rPr>
          <w:rFonts w:ascii="Times New Roman" w:hAnsi="Times New Roman" w:cs="Times New Roman"/>
        </w:rPr>
        <w:t xml:space="preserve"> evaluation and assessment of risk</w:t>
      </w:r>
      <w:r>
        <w:rPr>
          <w:rFonts w:ascii="Times New Roman" w:hAnsi="Times New Roman" w:cs="Times New Roman"/>
        </w:rPr>
        <w:t>s</w:t>
      </w:r>
      <w:r w:rsidRPr="00783BE0">
        <w:rPr>
          <w:rFonts w:ascii="Times New Roman" w:hAnsi="Times New Roman" w:cs="Times New Roman"/>
        </w:rPr>
        <w:t xml:space="preserve">, along with the cost-benefit analysis of mitigation strategies, </w:t>
      </w:r>
      <w:r>
        <w:rPr>
          <w:rFonts w:ascii="Times New Roman" w:hAnsi="Times New Roman" w:cs="Times New Roman"/>
        </w:rPr>
        <w:t>serving as</w:t>
      </w:r>
      <w:r w:rsidRPr="00783BE0">
        <w:rPr>
          <w:rFonts w:ascii="Times New Roman" w:hAnsi="Times New Roman" w:cs="Times New Roman"/>
        </w:rPr>
        <w:t xml:space="preserve"> another theme reinforced throughout the course. Effective security decisions require more than identifying vulnerabilities; they require understanding the likelihood of exploitation, the potential impact, and the resources required to mitigate each risk. Not all threats justify the same level of response, and indiscriminate mitigation can introduce unnecessary complexity and operational burden. A structured approach to risk assessment supports informed decision-making, allowing organizations to prioritize critical vulnerabilities while maintaining system usability and performance. This balance between security rigor and practical constraints </w:t>
      </w:r>
      <w:r>
        <w:rPr>
          <w:rFonts w:ascii="Times New Roman" w:hAnsi="Times New Roman" w:cs="Times New Roman"/>
        </w:rPr>
        <w:t>remains to be critical</w:t>
      </w:r>
      <w:r w:rsidRPr="00783BE0">
        <w:rPr>
          <w:rFonts w:ascii="Times New Roman" w:hAnsi="Times New Roman" w:cs="Times New Roman"/>
        </w:rPr>
        <w:t xml:space="preserve"> for sustainable secure development.</w:t>
      </w:r>
    </w:p>
    <w:p w14:paraId="7EE8401E" w14:textId="77777777" w:rsidR="00783BE0" w:rsidRDefault="00783BE0" w:rsidP="00783BE0">
      <w:pPr>
        <w:ind w:firstLine="720"/>
        <w:rPr>
          <w:rFonts w:ascii="Times New Roman" w:hAnsi="Times New Roman" w:cs="Times New Roman"/>
        </w:rPr>
      </w:pPr>
      <w:r w:rsidRPr="00783BE0">
        <w:rPr>
          <w:rFonts w:ascii="Times New Roman" w:hAnsi="Times New Roman" w:cs="Times New Roman"/>
        </w:rPr>
        <w:t xml:space="preserve">The zero trust model further reinforces a shift away from implicit trust assumptions toward continuous verification. Under this model, no user, device, or system interaction is assumed to be trustworthy by default, regardless of network location or prior access. This principle aligns closely with secure coding practices that </w:t>
      </w:r>
      <w:proofErr w:type="gramStart"/>
      <w:r w:rsidRPr="00783BE0">
        <w:rPr>
          <w:rFonts w:ascii="Times New Roman" w:hAnsi="Times New Roman" w:cs="Times New Roman"/>
        </w:rPr>
        <w:t>emphasize least</w:t>
      </w:r>
      <w:proofErr w:type="gramEnd"/>
      <w:r w:rsidRPr="00783BE0">
        <w:rPr>
          <w:rFonts w:ascii="Times New Roman" w:hAnsi="Times New Roman" w:cs="Times New Roman"/>
        </w:rPr>
        <w:t xml:space="preserve"> privilege, strong authentication, and explicit authorization at every interaction point. From a development standpoint, zero trust discourages reliance on perimeter defenses and instead promotes resilience through careful validation of identity, intent, and access rights within application logic. This approach limits the impact of compromised credentials and reduces opportunities for lateral movement within systems.</w:t>
      </w:r>
    </w:p>
    <w:p w14:paraId="7FAF9199" w14:textId="697FB67C" w:rsidR="00783BE0" w:rsidRPr="00783BE0" w:rsidRDefault="00783BE0" w:rsidP="00783BE0">
      <w:pPr>
        <w:ind w:firstLine="720"/>
        <w:rPr>
          <w:rFonts w:ascii="Times New Roman" w:hAnsi="Times New Roman" w:cs="Times New Roman"/>
        </w:rPr>
      </w:pPr>
      <w:r w:rsidRPr="00783BE0">
        <w:rPr>
          <w:rFonts w:ascii="Times New Roman" w:hAnsi="Times New Roman" w:cs="Times New Roman"/>
        </w:rPr>
        <w:t xml:space="preserve">Security policies provide the organizational structure necessary to support and sustain secure coding practices. While secure code addresses individual components, policies ensure consistency, accountability, and repeatability across teams and projects. Policies governing authentication, authorization, auditing, and configuration management formalize expectations and reduce ambiguity in implementation. When properly designed and enforced, these policies reinforce core principles such as the Triple A model and defense in depth, ensuring that multiple </w:t>
      </w:r>
      <w:r w:rsidRPr="00783BE0">
        <w:rPr>
          <w:rFonts w:ascii="Times New Roman" w:hAnsi="Times New Roman" w:cs="Times New Roman"/>
        </w:rPr>
        <w:lastRenderedPageBreak/>
        <w:t>layers of protection exist to prevent single points of failure. Policy implementation also bridges the gap between technical controls and organizational responsibility. When applied collectively, these elements create systems that are not only functional, but resilient and trustworthy. This layered approach reflects an understanding that effective security is achieved through intentional design, informed tradeoffs, and sustained enforcement rather than isolated solutions.</w:t>
      </w:r>
    </w:p>
    <w:p w14:paraId="0FC25166" w14:textId="77777777" w:rsidR="00783BE0" w:rsidRPr="00783BE0" w:rsidRDefault="00783BE0">
      <w:pPr>
        <w:rPr>
          <w:rFonts w:ascii="Times New Roman" w:hAnsi="Times New Roman" w:cs="Times New Roman"/>
        </w:rPr>
      </w:pPr>
    </w:p>
    <w:sectPr w:rsidR="00783BE0" w:rsidRPr="00783B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650"/>
    <w:rsid w:val="00127650"/>
    <w:rsid w:val="00783BE0"/>
    <w:rsid w:val="009F6B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4CD62"/>
  <w15:chartTrackingRefBased/>
  <w15:docId w15:val="{ECD87704-D1E8-474A-ADCD-D69E7C05B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76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76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76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76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76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76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76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6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6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6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76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76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76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76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76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6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6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650"/>
    <w:rPr>
      <w:rFonts w:eastAsiaTheme="majorEastAsia" w:cstheme="majorBidi"/>
      <w:color w:val="272727" w:themeColor="text1" w:themeTint="D8"/>
    </w:rPr>
  </w:style>
  <w:style w:type="paragraph" w:styleId="Title">
    <w:name w:val="Title"/>
    <w:basedOn w:val="Normal"/>
    <w:next w:val="Normal"/>
    <w:link w:val="TitleChar"/>
    <w:uiPriority w:val="10"/>
    <w:qFormat/>
    <w:rsid w:val="001276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6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76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76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7650"/>
    <w:pPr>
      <w:spacing w:before="160"/>
      <w:jc w:val="center"/>
    </w:pPr>
    <w:rPr>
      <w:i/>
      <w:iCs/>
      <w:color w:val="404040" w:themeColor="text1" w:themeTint="BF"/>
    </w:rPr>
  </w:style>
  <w:style w:type="character" w:customStyle="1" w:styleId="QuoteChar">
    <w:name w:val="Quote Char"/>
    <w:basedOn w:val="DefaultParagraphFont"/>
    <w:link w:val="Quote"/>
    <w:uiPriority w:val="29"/>
    <w:rsid w:val="00127650"/>
    <w:rPr>
      <w:i/>
      <w:iCs/>
      <w:color w:val="404040" w:themeColor="text1" w:themeTint="BF"/>
    </w:rPr>
  </w:style>
  <w:style w:type="paragraph" w:styleId="ListParagraph">
    <w:name w:val="List Paragraph"/>
    <w:basedOn w:val="Normal"/>
    <w:uiPriority w:val="34"/>
    <w:qFormat/>
    <w:rsid w:val="00127650"/>
    <w:pPr>
      <w:ind w:left="720"/>
      <w:contextualSpacing/>
    </w:pPr>
  </w:style>
  <w:style w:type="character" w:styleId="IntenseEmphasis">
    <w:name w:val="Intense Emphasis"/>
    <w:basedOn w:val="DefaultParagraphFont"/>
    <w:uiPriority w:val="21"/>
    <w:qFormat/>
    <w:rsid w:val="00127650"/>
    <w:rPr>
      <w:i/>
      <w:iCs/>
      <w:color w:val="0F4761" w:themeColor="accent1" w:themeShade="BF"/>
    </w:rPr>
  </w:style>
  <w:style w:type="paragraph" w:styleId="IntenseQuote">
    <w:name w:val="Intense Quote"/>
    <w:basedOn w:val="Normal"/>
    <w:next w:val="Normal"/>
    <w:link w:val="IntenseQuoteChar"/>
    <w:uiPriority w:val="30"/>
    <w:qFormat/>
    <w:rsid w:val="001276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7650"/>
    <w:rPr>
      <w:i/>
      <w:iCs/>
      <w:color w:val="0F4761" w:themeColor="accent1" w:themeShade="BF"/>
    </w:rPr>
  </w:style>
  <w:style w:type="character" w:styleId="IntenseReference">
    <w:name w:val="Intense Reference"/>
    <w:basedOn w:val="DefaultParagraphFont"/>
    <w:uiPriority w:val="32"/>
    <w:qFormat/>
    <w:rsid w:val="001276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543</Words>
  <Characters>3101</Characters>
  <Application>Microsoft Office Word</Application>
  <DocSecurity>0</DocSecurity>
  <Lines>25</Lines>
  <Paragraphs>7</Paragraphs>
  <ScaleCrop>false</ScaleCrop>
  <Company/>
  <LinksUpToDate>false</LinksUpToDate>
  <CharactersWithSpaces>3637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Foster</dc:creator>
  <cp:keywords/>
  <dc:description/>
  <cp:lastModifiedBy>Eric Foster</cp:lastModifiedBy>
  <cp:revision>2</cp:revision>
  <dcterms:created xsi:type="dcterms:W3CDTF">2025-12-18T23:52:00Z</dcterms:created>
  <dcterms:modified xsi:type="dcterms:W3CDTF">2025-12-19T00:14:00Z</dcterms:modified>
</cp:coreProperties>
</file>