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8646D51">
      <w:pPr>
        <w:suppressLineNumbers w:val="0"/>
        <w:bidi w:val="0"/>
        <w:spacing w:before="0" w:beforeAutospacing="0" w:after="160" w:afterAutospacing="0" w:line="279" w:lineRule="auto"/>
        <w:ind w:left="0" w:right="0"/>
        <w:jc w:val="center"/>
        <w:rPr>
          <w:rFonts w:ascii="Times New Roman" w:hAnsi="Times New Roman" w:eastAsia="Times New Roman" w:cs="Times New Roman"/>
          <w:sz w:val="40"/>
          <w:szCs w:val="40"/>
        </w:rPr>
      </w:pPr>
      <w:r>
        <w:rPr>
          <w:rFonts w:ascii="Times New Roman" w:hAnsi="Times New Roman" w:eastAsia="Times New Roman" w:cs="Times New Roman"/>
          <w:sz w:val="40"/>
          <w:szCs w:val="40"/>
        </w:rPr>
        <w:t>ANALYSIS OF EV CHARGING STATIONS DISTRIBUTION GLOBALLY</w:t>
      </w:r>
    </w:p>
    <w:p w14:paraId="224FAB34">
      <w:pPr>
        <w:suppressLineNumbers w:val="0"/>
        <w:bidi w:val="0"/>
        <w:spacing w:before="0" w:beforeAutospacing="0" w:after="160" w:afterAutospacing="0" w:line="279" w:lineRule="auto"/>
        <w:ind w:left="0" w:right="0"/>
        <w:jc w:val="center"/>
        <w:rPr>
          <w:rFonts w:ascii="Times New Roman" w:hAnsi="Times New Roman" w:eastAsia="Times New Roman" w:cs="Times New Roman"/>
          <w:sz w:val="40"/>
          <w:szCs w:val="40"/>
        </w:rPr>
      </w:pPr>
    </w:p>
    <w:p w14:paraId="0C56B582">
      <w:pPr>
        <w:suppressLineNumbers w:val="0"/>
        <w:bidi w:val="0"/>
        <w:spacing w:before="0" w:beforeAutospacing="0" w:after="160" w:afterAutospacing="0" w:line="279" w:lineRule="auto"/>
        <w:ind w:left="0" w:right="0"/>
        <w:jc w:val="both"/>
        <w:rPr>
          <w:rFonts w:hint="default" w:ascii="Times New Roman" w:hAnsi="Times New Roman" w:eastAsia="Times New Roman" w:cs="Times New Roman"/>
          <w:b/>
          <w:bCs/>
          <w:sz w:val="28"/>
          <w:szCs w:val="28"/>
          <w:lang w:val="en-US" w:eastAsia="zh-CN"/>
        </w:rPr>
      </w:pPr>
      <w:r>
        <w:rPr>
          <w:rFonts w:hint="eastAsia" w:ascii="Times New Roman" w:hAnsi="Times New Roman" w:eastAsia="Times New Roman" w:cs="Times New Roman"/>
          <w:b/>
          <w:bCs/>
          <w:sz w:val="28"/>
          <w:szCs w:val="28"/>
          <w:lang w:val="en-US" w:eastAsia="zh-CN"/>
        </w:rPr>
        <w:t>Link: https://github.com/DanYang927/project.git</w:t>
      </w:r>
    </w:p>
    <w:p w14:paraId="58353C1A">
      <w:pPr>
        <w:suppressLineNumbers w:val="0"/>
        <w:bidi w:val="0"/>
        <w:spacing w:before="0" w:beforeAutospacing="0" w:after="160" w:afterAutospacing="0" w:line="279" w:lineRule="auto"/>
        <w:ind w:left="0" w:right="0"/>
        <w:jc w:val="both"/>
        <w:rPr>
          <w:rFonts w:hint="eastAsia" w:ascii="Times New Roman" w:hAnsi="Times New Roman" w:eastAsia="Times New Roman" w:cs="Times New Roman"/>
          <w:sz w:val="24"/>
          <w:szCs w:val="24"/>
        </w:rPr>
      </w:pPr>
      <w:r>
        <w:rPr>
          <w:rFonts w:hint="eastAsia" w:ascii="Times New Roman" w:hAnsi="Times New Roman" w:eastAsia="Times New Roman" w:cs="Times New Roman"/>
          <w:sz w:val="24"/>
          <w:szCs w:val="24"/>
        </w:rPr>
        <w:t>As more and more people use electric vehicles (EVs), it is important to have more charging stations. This project provides an interactive dashboard that visualizes the distribution and characteristics of EV charging stations around the world to support better decision</w:t>
      </w:r>
      <w:r>
        <w:rPr>
          <w:rFonts w:hint="eastAsia" w:ascii="Times New Roman" w:hAnsi="Times New Roman" w:eastAsia="宋体" w:cs="Times New Roman"/>
          <w:sz w:val="24"/>
          <w:szCs w:val="24"/>
          <w:lang w:val="en-US" w:eastAsia="zh-CN"/>
        </w:rPr>
        <w:t xml:space="preserve"> </w:t>
      </w:r>
      <w:r>
        <w:rPr>
          <w:rFonts w:hint="eastAsia" w:ascii="Times New Roman" w:hAnsi="Times New Roman" w:eastAsia="Times New Roman" w:cs="Times New Roman"/>
          <w:sz w:val="24"/>
          <w:szCs w:val="24"/>
        </w:rPr>
        <w:t>making on EV infrastructure.</w:t>
      </w:r>
    </w:p>
    <w:p w14:paraId="56F3F585">
      <w:pPr>
        <w:suppressLineNumbers w:val="0"/>
        <w:bidi w:val="0"/>
        <w:spacing w:before="0" w:beforeAutospacing="0" w:after="160" w:afterAutospacing="0" w:line="279" w:lineRule="auto"/>
        <w:ind w:left="0" w:right="0"/>
        <w:jc w:val="both"/>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Key Findings</w:t>
      </w:r>
    </w:p>
    <w:p w14:paraId="3887D0F4">
      <w:pPr>
        <w:suppressLineNumbers w:val="0"/>
        <w:bidi w:val="0"/>
        <w:spacing w:before="0" w:beforeAutospacing="0" w:after="160" w:afterAutospacing="0" w:line="279" w:lineRule="auto"/>
        <w:ind w:left="0" w:right="0"/>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 xml:space="preserve">Country Distribution: </w:t>
      </w:r>
      <w:r>
        <w:rPr>
          <w:rFonts w:ascii="Times New Roman" w:hAnsi="Times New Roman" w:eastAsia="Times New Roman" w:cs="Times New Roman"/>
          <w:sz w:val="24"/>
          <w:szCs w:val="24"/>
        </w:rPr>
        <w:t>The analysis mapped charging stations across various countries. A choropleth visualization indicates significant disparities, with some regions</w:t>
      </w:r>
      <w:r>
        <w:rPr>
          <w:rFonts w:hint="eastAsia" w:ascii="Times New Roman" w:hAnsi="Times New Roman" w:eastAsia="宋体" w:cs="Times New Roman"/>
          <w:sz w:val="24"/>
          <w:szCs w:val="24"/>
          <w:lang w:val="en-US" w:eastAsia="zh-CN"/>
        </w:rPr>
        <w:t>(North America)</w:t>
      </w:r>
      <w:r>
        <w:rPr>
          <w:rFonts w:ascii="Times New Roman" w:hAnsi="Times New Roman" w:eastAsia="Times New Roman" w:cs="Times New Roman"/>
          <w:sz w:val="24"/>
          <w:szCs w:val="24"/>
        </w:rPr>
        <w:t xml:space="preserve"> having dense networks while others lack sufficient infrastructure.</w:t>
      </w:r>
    </w:p>
    <w:p w14:paraId="55691277">
      <w:pPr>
        <w:suppressLineNumbers w:val="0"/>
        <w:bidi w:val="0"/>
        <w:spacing w:before="0" w:beforeAutospacing="0" w:after="160" w:afterAutospacing="0" w:line="279" w:lineRule="auto"/>
        <w:ind w:left="0" w:right="0"/>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Market Share by Operators:</w:t>
      </w:r>
      <w:r>
        <w:rPr>
          <w:rFonts w:ascii="Times New Roman" w:hAnsi="Times New Roman" w:eastAsia="Times New Roman" w:cs="Times New Roman"/>
          <w:sz w:val="24"/>
          <w:szCs w:val="24"/>
        </w:rPr>
        <w:t xml:space="preserve"> In the data </w:t>
      </w:r>
      <w:r>
        <w:rPr>
          <w:rFonts w:hint="eastAsia" w:ascii="Times New Roman" w:hAnsi="Times New Roman" w:eastAsia="宋体" w:cs="Times New Roman"/>
          <w:sz w:val="24"/>
          <w:szCs w:val="24"/>
          <w:lang w:eastAsia="zh-CN"/>
        </w:rPr>
        <w:t>analyse</w:t>
      </w:r>
      <w:r>
        <w:rPr>
          <w:rFonts w:ascii="Times New Roman" w:hAnsi="Times New Roman" w:eastAsia="Times New Roman" w:cs="Times New Roman"/>
          <w:sz w:val="24"/>
          <w:szCs w:val="24"/>
        </w:rPr>
        <w:t>, companies market</w:t>
      </w:r>
      <w:r>
        <w:rPr>
          <w:rFonts w:hint="eastAsia" w:ascii="Times New Roman" w:hAnsi="Times New Roman" w:eastAsia="宋体" w:cs="Times New Roman"/>
          <w:sz w:val="24"/>
          <w:szCs w:val="24"/>
          <w:lang w:val="en-US" w:eastAsia="zh-CN"/>
        </w:rPr>
        <w:t xml:space="preserve"> </w:t>
      </w:r>
      <w:r>
        <w:rPr>
          <w:rFonts w:ascii="Times New Roman" w:hAnsi="Times New Roman" w:eastAsia="Times New Roman" w:cs="Times New Roman"/>
          <w:sz w:val="24"/>
          <w:szCs w:val="24"/>
        </w:rPr>
        <w:t>share show similar distribution. Out of 5000 stations, "Tesla" owned the most having 1029 stations while comp</w:t>
      </w:r>
      <w:r>
        <w:rPr>
          <w:rFonts w:hint="eastAsia" w:ascii="Times New Roman" w:hAnsi="Times New Roman" w:eastAsia="宋体" w:cs="Times New Roman"/>
          <w:sz w:val="24"/>
          <w:szCs w:val="24"/>
          <w:lang w:val="en-US" w:eastAsia="zh-CN"/>
        </w:rPr>
        <w:t>a</w:t>
      </w:r>
      <w:r>
        <w:rPr>
          <w:rFonts w:ascii="Times New Roman" w:hAnsi="Times New Roman" w:eastAsia="Times New Roman" w:cs="Times New Roman"/>
          <w:sz w:val="24"/>
          <w:szCs w:val="24"/>
        </w:rPr>
        <w:t xml:space="preserve">ny "Ionity" had the least – 978 charging stations. </w:t>
      </w:r>
    </w:p>
    <w:p w14:paraId="7A3B142C">
      <w:pPr>
        <w:suppressLineNumbers w:val="0"/>
        <w:bidi w:val="0"/>
        <w:spacing w:before="0" w:beforeAutospacing="0" w:after="160" w:afterAutospacing="0" w:line="279" w:lineRule="auto"/>
        <w:ind w:left="0" w:right="0"/>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 xml:space="preserve">Customer Ratings: </w:t>
      </w:r>
      <w:r>
        <w:rPr>
          <w:rFonts w:ascii="Times New Roman" w:hAnsi="Times New Roman" w:eastAsia="Times New Roman" w:cs="Times New Roman"/>
          <w:sz w:val="24"/>
          <w:szCs w:val="24"/>
        </w:rPr>
        <w:t>An evaluation of customer reviews suggests that user satisfaction is similar across different charging station operators. This indicates customer satisfaction might be influenced not by specific operators, but by other factors (pricing, distance to city, availability, etc.)</w:t>
      </w:r>
    </w:p>
    <w:p w14:paraId="6376F2EA">
      <w:pPr>
        <w:suppressLineNumbers w:val="0"/>
        <w:bidi w:val="0"/>
        <w:spacing w:before="0" w:beforeAutospacing="0" w:after="160" w:afterAutospacing="0" w:line="279" w:lineRule="auto"/>
        <w:ind w:left="0" w:right="0"/>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Charger Type Distribution:</w:t>
      </w:r>
      <w:r>
        <w:rPr>
          <w:rFonts w:ascii="Times New Roman" w:hAnsi="Times New Roman" w:eastAsia="Times New Roman" w:cs="Times New Roman"/>
          <w:sz w:val="24"/>
          <w:szCs w:val="24"/>
        </w:rPr>
        <w:t xml:space="preserve"> </w:t>
      </w:r>
      <w:r>
        <w:rPr>
          <w:rFonts w:hint="eastAsia" w:ascii="Times New Roman" w:hAnsi="Times New Roman" w:eastAsia="宋体" w:cs="Times New Roman"/>
          <w:sz w:val="24"/>
          <w:szCs w:val="24"/>
          <w:lang w:val="en-US" w:eastAsia="zh-CN"/>
        </w:rPr>
        <w:t>Operators</w:t>
      </w:r>
      <w:r>
        <w:rPr>
          <w:rFonts w:ascii="Times New Roman" w:hAnsi="Times New Roman" w:eastAsia="Times New Roman" w:cs="Times New Roman"/>
          <w:sz w:val="24"/>
          <w:szCs w:val="24"/>
        </w:rPr>
        <w:t xml:space="preserve"> offer different charger types,</w:t>
      </w:r>
      <w:r>
        <w:rPr>
          <w:rFonts w:hint="eastAsia" w:ascii="Times New Roman" w:hAnsi="Times New Roman" w:eastAsia="宋体" w:cs="Times New Roman"/>
          <w:sz w:val="24"/>
          <w:szCs w:val="24"/>
          <w:lang w:val="en-US" w:eastAsia="zh-CN"/>
        </w:rPr>
        <w:t xml:space="preserve"> </w:t>
      </w:r>
      <w:r>
        <w:rPr>
          <w:rFonts w:ascii="Times New Roman" w:hAnsi="Times New Roman" w:eastAsia="Times New Roman" w:cs="Times New Roman"/>
          <w:sz w:val="24"/>
          <w:szCs w:val="24"/>
        </w:rPr>
        <w:t>AC Level 2 chargers are the most common, while DC fast chargers are less widespread.</w:t>
      </w:r>
    </w:p>
    <w:p w14:paraId="20ADE7AC">
      <w:pPr>
        <w:suppressLineNumbers w:val="0"/>
        <w:bidi w:val="0"/>
        <w:spacing w:before="0" w:beforeAutospacing="0" w:after="160" w:afterAutospacing="0" w:line="279" w:lineRule="auto"/>
        <w:ind w:left="0" w:right="0"/>
        <w:jc w:val="both"/>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Methodology &amp; Challenges</w:t>
      </w:r>
    </w:p>
    <w:p w14:paraId="1E577FAF">
      <w:pPr>
        <w:bidi w:val="0"/>
        <w:spacing w:before="0" w:beforeAutospacing="0" w:after="160" w:afterAutospacing="0" w:line="279" w:lineRule="auto"/>
        <w:ind w:left="0" w:right="0"/>
        <w:jc w:val="both"/>
        <w:rPr>
          <w:rFonts w:hint="eastAsia" w:ascii="Times New Roman" w:hAnsi="Times New Roman" w:eastAsia="宋体" w:cs="Times New Roman"/>
          <w:sz w:val="24"/>
          <w:szCs w:val="24"/>
          <w:lang w:val="en-US" w:eastAsia="zh-CN"/>
        </w:rPr>
      </w:pPr>
      <w:r>
        <w:rPr>
          <w:rFonts w:ascii="Times New Roman" w:hAnsi="Times New Roman" w:eastAsia="Times New Roman" w:cs="Times New Roman"/>
          <w:sz w:val="24"/>
          <w:szCs w:val="24"/>
        </w:rPr>
        <w:t>The analysis involved data cleaning to remove incomplete entries and ensure accurate geographic coordinates. Mapping city-to-country associations required external datasets ("Natural Earth")</w:t>
      </w:r>
      <w:r>
        <w:rPr>
          <w:rFonts w:hint="eastAsia" w:ascii="Times New Roman" w:hAnsi="Times New Roman" w:eastAsia="宋体" w:cs="Times New Roman"/>
          <w:sz w:val="24"/>
          <w:szCs w:val="24"/>
          <w:lang w:val="en-US" w:eastAsia="zh-CN"/>
        </w:rPr>
        <w:t>.</w:t>
      </w:r>
    </w:p>
    <w:p w14:paraId="19970A6F">
      <w:pPr>
        <w:bidi w:val="0"/>
        <w:spacing w:before="0" w:beforeAutospacing="0" w:after="160" w:afterAutospacing="0" w:line="279" w:lineRule="auto"/>
        <w:ind w:left="0" w:right="0"/>
        <w:jc w:val="both"/>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Python Libraries: pandas, geopandas, plotly, geonamescache</w:t>
      </w:r>
    </w:p>
    <w:p w14:paraId="4D37D4E0">
      <w:pPr>
        <w:bidi w:val="0"/>
        <w:spacing w:before="0" w:beforeAutospacing="0" w:after="160" w:afterAutospacing="0" w:line="279" w:lineRule="auto"/>
        <w:ind w:left="0" w:right="0"/>
        <w:jc w:val="both"/>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Visualizations: Interactive choropleth map, bar charts, grouped bar charts.</w:t>
      </w:r>
    </w:p>
    <w:p w14:paraId="436A4D37">
      <w:pPr>
        <w:suppressLineNumbers w:val="0"/>
        <w:bidi w:val="0"/>
        <w:spacing w:before="0" w:beforeAutospacing="0" w:after="160" w:afterAutospacing="0" w:line="279" w:lineRule="auto"/>
        <w:ind w:left="0" w:right="0"/>
        <w:jc w:val="both"/>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Insights &amp; Next Steps</w:t>
      </w:r>
    </w:p>
    <w:p w14:paraId="73C4EAE0">
      <w:pPr>
        <w:suppressLineNumbers w:val="0"/>
        <w:bidi w:val="0"/>
        <w:spacing w:before="0" w:beforeAutospacing="0" w:after="160" w:afterAutospacing="0" w:line="279" w:lineRule="auto"/>
        <w:ind w:left="0" w:righ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This analysis relied on a basic Kaggle dataset with only 5000 entries across the last decade, which limits this works ability to reflect global trends accurately. A lot of data focused on the U.S., while the European and Asian regions were quite underrepresented.</w:t>
      </w:r>
    </w:p>
    <w:p w14:paraId="1F48AC12">
      <w:pPr>
        <w:suppressLineNumbers w:val="0"/>
        <w:bidi w:val="0"/>
        <w:spacing w:before="0" w:beforeAutospacing="0" w:after="160" w:afterAutospacing="0" w:line="279" w:lineRule="auto"/>
        <w:ind w:left="0" w:righ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Python code written for this final project rather serves as a good template for data formatting and analysis. It can help visualize EV charging station data and explore some trends globally.</w:t>
      </w:r>
    </w:p>
    <w:p w14:paraId="6329AAA2">
      <w:pPr>
        <w:suppressLineNumbers w:val="0"/>
        <w:bidi w:val="0"/>
        <w:spacing w:before="0" w:beforeAutospacing="0" w:after="160" w:afterAutospacing="0" w:line="279" w:lineRule="auto"/>
        <w:ind w:left="0" w:righ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For future steps, a more extensive dataset covering diverse regions would allow for a more complete and balanced analysis. If datasets with larger sample size, stronger </w:t>
      </w:r>
      <w:bookmarkStart w:id="0" w:name="_GoBack"/>
      <w:bookmarkEnd w:id="0"/>
      <w:r>
        <w:rPr>
          <w:rFonts w:ascii="Times New Roman" w:hAnsi="Times New Roman" w:eastAsia="Times New Roman" w:cs="Times New Roman"/>
          <w:sz w:val="24"/>
          <w:szCs w:val="24"/>
        </w:rPr>
        <w:t>correlations were given, that could help uncover more interesting trends, like station</w:t>
      </w:r>
      <w:r>
        <w:rPr>
          <w:rFonts w:hint="eastAsia" w:ascii="Times New Roman" w:hAnsi="Times New Roman" w:eastAsia="宋体" w:cs="Times New Roman"/>
          <w:sz w:val="24"/>
          <w:szCs w:val="24"/>
          <w:lang w:val="en-US" w:eastAsia="zh-CN"/>
        </w:rPr>
        <w:t xml:space="preserve"> location prediction</w:t>
      </w:r>
      <w:r>
        <w:rPr>
          <w:rFonts w:ascii="Times New Roman" w:hAnsi="Times New Roman" w:eastAsia="Times New Roman" w:cs="Times New Roman"/>
          <w:sz w:val="24"/>
          <w:szCs w:val="24"/>
        </w:rPr>
        <w:t xml:space="preserve">, charger type preferences, also economic factors that may influence EV </w:t>
      </w:r>
      <w:r>
        <w:rPr>
          <w:rFonts w:hint="eastAsia" w:ascii="Times New Roman" w:hAnsi="Times New Roman" w:eastAsia="宋体" w:cs="Times New Roman"/>
          <w:sz w:val="24"/>
          <w:szCs w:val="24"/>
          <w:lang w:val="en-US" w:eastAsia="zh-CN"/>
        </w:rPr>
        <w:t xml:space="preserve">stations </w:t>
      </w:r>
      <w:r>
        <w:rPr>
          <w:rFonts w:ascii="Times New Roman" w:hAnsi="Times New Roman" w:eastAsia="Times New Roman" w:cs="Times New Roman"/>
          <w:sz w:val="24"/>
          <w:szCs w:val="24"/>
        </w:rPr>
        <w:t>adoption.</w:t>
      </w:r>
    </w:p>
    <w:p w14:paraId="22E4C82D">
      <w:pPr>
        <w:suppressLineNumbers w:val="0"/>
        <w:bidi w:val="0"/>
        <w:spacing w:before="0" w:beforeAutospacing="0" w:after="160" w:afterAutospacing="0" w:line="279" w:lineRule="auto"/>
        <w:ind w:left="0" w:right="0"/>
        <w:jc w:val="both"/>
        <w:rPr>
          <w:rFonts w:ascii="Times New Roman" w:hAnsi="Times New Roman" w:eastAsia="Times New Roman" w:cs="Times New Roman"/>
          <w:sz w:val="24"/>
          <w:szCs w:val="24"/>
        </w:rPr>
      </w:pPr>
    </w:p>
    <w:p w14:paraId="1693D077">
      <w:pPr>
        <w:suppressLineNumbers w:val="0"/>
        <w:bidi w:val="0"/>
        <w:spacing w:before="0" w:beforeAutospacing="0" w:after="160" w:afterAutospacing="0" w:line="279" w:lineRule="auto"/>
        <w:ind w:left="0" w:right="0"/>
        <w:jc w:val="both"/>
        <w:rPr>
          <w:rFonts w:ascii="Times New Roman" w:hAnsi="Times New Roman" w:eastAsia="Times New Roman" w:cs="Times New Roman"/>
          <w:sz w:val="24"/>
          <w:szCs w:val="24"/>
        </w:rPr>
      </w:pPr>
    </w:p>
    <w:p w14:paraId="748229C4">
      <w:pPr>
        <w:suppressLineNumbers w:val="0"/>
        <w:bidi w:val="0"/>
        <w:spacing w:before="0" w:beforeAutospacing="0" w:after="160" w:afterAutospacing="0" w:line="279" w:lineRule="auto"/>
        <w:ind w:left="0" w:right="0"/>
        <w:jc w:val="both"/>
        <w:rPr>
          <w:rFonts w:ascii="Times New Roman" w:hAnsi="Times New Roman" w:eastAsia="Times New Roman" w:cs="Times New Roman"/>
          <w:sz w:val="24"/>
          <w:szCs w:val="24"/>
        </w:rPr>
      </w:pPr>
    </w:p>
    <w:p w14:paraId="560726BF">
      <w:pPr>
        <w:suppressLineNumbers w:val="0"/>
        <w:bidi w:val="0"/>
        <w:spacing w:before="0" w:beforeAutospacing="0" w:after="160" w:afterAutospacing="0" w:line="279" w:lineRule="auto"/>
        <w:ind w:left="0" w:right="0"/>
        <w:jc w:val="both"/>
      </w:pPr>
      <w:r>
        <w:drawing>
          <wp:inline distT="0" distB="0" distL="114300" distR="114300">
            <wp:extent cx="5885180" cy="3731260"/>
            <wp:effectExtent l="0" t="0" r="7620" b="2540"/>
            <wp:docPr id="8618919" name="图片 8618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8919" name="图片 8618919"/>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885180" cy="3731260"/>
                    </a:xfrm>
                    <a:prstGeom prst="rect">
                      <a:avLst/>
                    </a:prstGeom>
                  </pic:spPr>
                </pic:pic>
              </a:graphicData>
            </a:graphic>
          </wp:inline>
        </w:drawing>
      </w:r>
    </w:p>
    <w:sectPr>
      <w:pgSz w:w="11906" w:h="16838"/>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ptos">
    <w:altName w:val="Segoe Print"/>
    <w:panose1 w:val="020B0004020202020204"/>
    <w:charset w:val="00"/>
    <w:family w:val="swiss"/>
    <w:pitch w:val="default"/>
    <w:sig w:usb0="00000000" w:usb1="00000000" w:usb2="00000000" w:usb3="00000000" w:csb0="0000019F" w:csb1="00000000"/>
  </w:font>
  <w:font w:name="Segoe Print">
    <w:panose1 w:val="02000600000000000000"/>
    <w:charset w:val="00"/>
    <w:family w:val="auto"/>
    <w:pitch w:val="default"/>
    <w:sig w:usb0="0000028F" w:usb1="00000000" w:usb2="00000000" w:usb3="00000000" w:csb0="2000009F" w:csb1="47010000"/>
  </w:font>
  <w:font w:name="Aptos Display">
    <w:altName w:val="Segoe Print"/>
    <w:panose1 w:val="020B0004020202020204"/>
    <w:charset w:val="00"/>
    <w:family w:val="swiss"/>
    <w:pitch w:val="default"/>
    <w:sig w:usb0="00000000" w:usb1="00000000" w:usb2="00000000" w:usb3="00000000" w:csb0="0000019F" w:csb1="00000000"/>
  </w:font>
  <w:font w:name="华文宋体">
    <w:panose1 w:val="02010600040101010101"/>
    <w:charset w:val="86"/>
    <w:family w:val="auto"/>
    <w:pitch w:val="default"/>
    <w:sig w:usb0="00000287" w:usb1="080F0000" w:usb2="00000000" w:usb3="00000000" w:csb0="0004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9" w:lineRule="auto"/>
      </w:pPr>
      <w:r>
        <w:separator/>
      </w:r>
    </w:p>
  </w:footnote>
  <w:footnote w:type="continuationSeparator" w:id="1">
    <w:p>
      <w:pPr>
        <w:spacing w:before="0" w:after="0" w:line="27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69319BA"/>
    <w:rsid w:val="027758B6"/>
    <w:rsid w:val="03384C5D"/>
    <w:rsid w:val="03BA8429"/>
    <w:rsid w:val="063035BA"/>
    <w:rsid w:val="0698C864"/>
    <w:rsid w:val="0C6F6515"/>
    <w:rsid w:val="0F3FFF8A"/>
    <w:rsid w:val="1022A13A"/>
    <w:rsid w:val="122F29A5"/>
    <w:rsid w:val="13A19E21"/>
    <w:rsid w:val="149C922F"/>
    <w:rsid w:val="1660E8C6"/>
    <w:rsid w:val="169319BA"/>
    <w:rsid w:val="186AC3AF"/>
    <w:rsid w:val="194732FC"/>
    <w:rsid w:val="1AEF1E69"/>
    <w:rsid w:val="1B666722"/>
    <w:rsid w:val="1CD2AAB8"/>
    <w:rsid w:val="1E225EF3"/>
    <w:rsid w:val="1ED7B63B"/>
    <w:rsid w:val="1F20140F"/>
    <w:rsid w:val="2020DA8D"/>
    <w:rsid w:val="215EBC94"/>
    <w:rsid w:val="22D64FB4"/>
    <w:rsid w:val="26487DC8"/>
    <w:rsid w:val="28C44D10"/>
    <w:rsid w:val="298F3166"/>
    <w:rsid w:val="2D697C68"/>
    <w:rsid w:val="2FF9AF6F"/>
    <w:rsid w:val="31592DA9"/>
    <w:rsid w:val="348F502C"/>
    <w:rsid w:val="34FC4C48"/>
    <w:rsid w:val="361B8ACB"/>
    <w:rsid w:val="37487BDB"/>
    <w:rsid w:val="37F71982"/>
    <w:rsid w:val="38A4EA77"/>
    <w:rsid w:val="39897661"/>
    <w:rsid w:val="3A2E9D36"/>
    <w:rsid w:val="3CCE7E08"/>
    <w:rsid w:val="3DAA3390"/>
    <w:rsid w:val="3E2B10DA"/>
    <w:rsid w:val="41E09046"/>
    <w:rsid w:val="43C21914"/>
    <w:rsid w:val="4485BE48"/>
    <w:rsid w:val="45D14062"/>
    <w:rsid w:val="47FE2E9B"/>
    <w:rsid w:val="4941B9E0"/>
    <w:rsid w:val="4B9982B4"/>
    <w:rsid w:val="4CD98F16"/>
    <w:rsid w:val="4DA1F09F"/>
    <w:rsid w:val="4E21F7EF"/>
    <w:rsid w:val="4F82B76F"/>
    <w:rsid w:val="4FA14426"/>
    <w:rsid w:val="50C39AB2"/>
    <w:rsid w:val="519B08B4"/>
    <w:rsid w:val="51B303AA"/>
    <w:rsid w:val="52563721"/>
    <w:rsid w:val="53EBBC2B"/>
    <w:rsid w:val="56787504"/>
    <w:rsid w:val="58070BF4"/>
    <w:rsid w:val="5A271785"/>
    <w:rsid w:val="5ACC72AC"/>
    <w:rsid w:val="5BA7767D"/>
    <w:rsid w:val="5D39AD12"/>
    <w:rsid w:val="5D705CE2"/>
    <w:rsid w:val="5F72B5D5"/>
    <w:rsid w:val="629B8834"/>
    <w:rsid w:val="67213671"/>
    <w:rsid w:val="6B672975"/>
    <w:rsid w:val="6C1D3972"/>
    <w:rsid w:val="6D4CB832"/>
    <w:rsid w:val="6EA9616D"/>
    <w:rsid w:val="70689BA2"/>
    <w:rsid w:val="74728C21"/>
    <w:rsid w:val="77D2479A"/>
    <w:rsid w:val="7BD5BAEA"/>
    <w:rsid w:val="7CDBC176"/>
    <w:rsid w:val="7D45DF9D"/>
    <w:rsid w:val="7F30763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9" w:lineRule="auto"/>
    </w:pPr>
    <w:rPr>
      <w:rFonts w:asciiTheme="minorHAnsi" w:hAnsiTheme="minorHAnsi" w:eastAsiaTheme="minorEastAsia" w:cstheme="minorBidi"/>
      <w:sz w:val="24"/>
      <w:szCs w:val="24"/>
      <w:lang w:val="en-GB" w:eastAsia="ja-JP" w:bidi="ar-SA"/>
    </w:rPr>
  </w:style>
  <w:style w:type="paragraph" w:styleId="2">
    <w:name w:val="heading 1"/>
    <w:basedOn w:val="1"/>
    <w:next w:val="1"/>
    <w:link w:val="18"/>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9"/>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0"/>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1"/>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2"/>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3"/>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4"/>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5"/>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6"/>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5">
    <w:name w:val="Default Paragraph Font"/>
    <w:semiHidden/>
    <w:unhideWhenUsed/>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11">
    <w:name w:val="Subtitle"/>
    <w:basedOn w:val="1"/>
    <w:next w:val="1"/>
    <w:link w:val="28"/>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2">
    <w:name w:val="Normal (Web)"/>
    <w:basedOn w:val="1"/>
    <w:semiHidden/>
    <w:unhideWhenUsed/>
    <w:uiPriority w:val="99"/>
    <w:rPr>
      <w:sz w:val="24"/>
    </w:rPr>
  </w:style>
  <w:style w:type="paragraph" w:styleId="13">
    <w:name w:val="Title"/>
    <w:basedOn w:val="1"/>
    <w:next w:val="1"/>
    <w:link w:val="27"/>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styleId="16">
    <w:name w:val="Strong"/>
    <w:basedOn w:val="15"/>
    <w:qFormat/>
    <w:uiPriority w:val="22"/>
    <w:rPr>
      <w:b/>
    </w:rPr>
  </w:style>
  <w:style w:type="character" w:styleId="17">
    <w:name w:val="HTML Code"/>
    <w:basedOn w:val="15"/>
    <w:semiHidden/>
    <w:unhideWhenUsed/>
    <w:uiPriority w:val="99"/>
    <w:rPr>
      <w:rFonts w:ascii="Courier New" w:hAnsi="Courier New"/>
      <w:sz w:val="20"/>
    </w:rPr>
  </w:style>
  <w:style w:type="character" w:customStyle="1" w:styleId="18">
    <w:name w:val="Heading 1 Char"/>
    <w:basedOn w:val="15"/>
    <w:link w:val="2"/>
    <w:uiPriority w:val="9"/>
    <w:rPr>
      <w:rFonts w:asciiTheme="majorHAnsi" w:hAnsiTheme="majorHAnsi" w:eastAsiaTheme="majorEastAsia" w:cstheme="majorBidi"/>
      <w:color w:val="104862" w:themeColor="accent1" w:themeShade="BF"/>
      <w:sz w:val="40"/>
      <w:szCs w:val="40"/>
    </w:rPr>
  </w:style>
  <w:style w:type="character" w:customStyle="1" w:styleId="19">
    <w:name w:val="Heading 2 Char"/>
    <w:basedOn w:val="15"/>
    <w:link w:val="3"/>
    <w:uiPriority w:val="9"/>
    <w:rPr>
      <w:rFonts w:asciiTheme="majorHAnsi" w:hAnsiTheme="majorHAnsi" w:eastAsiaTheme="majorEastAsia" w:cstheme="majorBidi"/>
      <w:color w:val="104862" w:themeColor="accent1" w:themeShade="BF"/>
      <w:sz w:val="32"/>
      <w:szCs w:val="32"/>
    </w:rPr>
  </w:style>
  <w:style w:type="character" w:customStyle="1" w:styleId="20">
    <w:name w:val="Heading 3 Char"/>
    <w:basedOn w:val="15"/>
    <w:link w:val="4"/>
    <w:qFormat/>
    <w:uiPriority w:val="9"/>
    <w:rPr>
      <w:rFonts w:eastAsiaTheme="majorEastAsia" w:cstheme="majorBidi"/>
      <w:color w:val="104862" w:themeColor="accent1" w:themeShade="BF"/>
      <w:sz w:val="28"/>
      <w:szCs w:val="28"/>
    </w:rPr>
  </w:style>
  <w:style w:type="character" w:customStyle="1" w:styleId="21">
    <w:name w:val="Heading 4 Char"/>
    <w:basedOn w:val="15"/>
    <w:link w:val="5"/>
    <w:uiPriority w:val="9"/>
    <w:rPr>
      <w:rFonts w:eastAsiaTheme="majorEastAsia" w:cstheme="majorBidi"/>
      <w:i/>
      <w:iCs/>
      <w:color w:val="104862" w:themeColor="accent1" w:themeShade="BF"/>
    </w:rPr>
  </w:style>
  <w:style w:type="character" w:customStyle="1" w:styleId="22">
    <w:name w:val="Heading 5 Char"/>
    <w:basedOn w:val="15"/>
    <w:link w:val="6"/>
    <w:qFormat/>
    <w:uiPriority w:val="9"/>
    <w:rPr>
      <w:rFonts w:eastAsiaTheme="majorEastAsia" w:cstheme="majorBidi"/>
      <w:color w:val="104862" w:themeColor="accent1" w:themeShade="BF"/>
    </w:rPr>
  </w:style>
  <w:style w:type="character" w:customStyle="1" w:styleId="23">
    <w:name w:val="Heading 6 Char"/>
    <w:basedOn w:val="15"/>
    <w:link w:val="7"/>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4">
    <w:name w:val="Heading 7 Char"/>
    <w:basedOn w:val="15"/>
    <w:link w:val="8"/>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5">
    <w:name w:val="Heading 8 Char"/>
    <w:basedOn w:val="15"/>
    <w:link w:val="9"/>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6">
    <w:name w:val="Heading 9 Char"/>
    <w:basedOn w:val="15"/>
    <w:link w:val="10"/>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7">
    <w:name w:val="Title Char"/>
    <w:basedOn w:val="15"/>
    <w:link w:val="13"/>
    <w:uiPriority w:val="10"/>
    <w:rPr>
      <w:rFonts w:asciiTheme="majorHAnsi" w:hAnsiTheme="majorHAnsi" w:eastAsiaTheme="majorEastAsia" w:cstheme="majorBidi"/>
      <w:spacing w:val="-10"/>
      <w:kern w:val="28"/>
      <w:sz w:val="56"/>
      <w:szCs w:val="56"/>
    </w:rPr>
  </w:style>
  <w:style w:type="character" w:customStyle="1" w:styleId="28">
    <w:name w:val="Subtitle Char"/>
    <w:basedOn w:val="15"/>
    <w:link w:val="11"/>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character" w:customStyle="1" w:styleId="29">
    <w:name w:val="Intense Emphasis"/>
    <w:basedOn w:val="15"/>
    <w:qFormat/>
    <w:uiPriority w:val="21"/>
    <w:rPr>
      <w:i/>
      <w:iCs/>
      <w:color w:val="104862" w:themeColor="accent1" w:themeShade="BF"/>
    </w:rPr>
  </w:style>
  <w:style w:type="character" w:customStyle="1" w:styleId="30">
    <w:name w:val="Quote Char"/>
    <w:basedOn w:val="15"/>
    <w:link w:val="31"/>
    <w:uiPriority w:val="29"/>
    <w:rPr>
      <w:i/>
      <w:iCs/>
      <w:color w:val="404040" w:themeColor="text1" w:themeTint="BF"/>
      <w14:textFill>
        <w14:solidFill>
          <w14:schemeClr w14:val="tx1">
            <w14:lumMod w14:val="75000"/>
            <w14:lumOff w14:val="25000"/>
          </w14:schemeClr>
        </w14:solidFill>
      </w14:textFill>
    </w:rPr>
  </w:style>
  <w:style w:type="paragraph" w:styleId="31">
    <w:name w:val="Quote"/>
    <w:basedOn w:val="1"/>
    <w:next w:val="1"/>
    <w:link w:val="30"/>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2">
    <w:name w:val="Intense Quote Char"/>
    <w:basedOn w:val="15"/>
    <w:link w:val="33"/>
    <w:uiPriority w:val="30"/>
    <w:rPr>
      <w:i/>
      <w:iCs/>
      <w:color w:val="104862" w:themeColor="accent1" w:themeShade="BF"/>
    </w:rPr>
  </w:style>
  <w:style w:type="paragraph" w:styleId="33">
    <w:name w:val="Intense Quote"/>
    <w:basedOn w:val="1"/>
    <w:next w:val="1"/>
    <w:link w:val="32"/>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4">
    <w:name w:val="Intense Reference"/>
    <w:basedOn w:val="15"/>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351</Words>
  <Characters>2146</Characters>
  <TotalTime>3</TotalTime>
  <ScaleCrop>false</ScaleCrop>
  <LinksUpToDate>false</LinksUpToDate>
  <CharactersWithSpaces>2482</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2025-05-03T10:07:00Z</dcterms:created>
  <dc:creator>Lukas Bastakys</dc:creator>
  <cp:lastModifiedBy>Danielle</cp:lastModifiedBy>
  <dcterms:modified xsi:type="dcterms:W3CDTF">2025-05-04T19:30:53Z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8807E0E03F8646C19DC4C076E361F2D2_12</vt:lpwstr>
  </property>
  <property fmtid="{D5CDD505-2E9C-101B-9397-08002B2CF9AE}" pid="4" name="KSOTemplateDocerSaveRecord">
    <vt:lpwstr>eyJoZGlkIjoiZjJiYzRjZDg4ODIxMmZkMzVjYzYxNzIzMDEwYjJjY2IiLCJ1c2VySWQiOiIzMTA2MTQ4NzEifQ==</vt:lpwstr>
  </property>
</Properties>
</file>