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769FF"/>
          <w:sz w:val="52"/>
        </w:rPr>
        <w:t>BUKU PUTIH &amp; USER MANUAL</w:t>
      </w:r>
    </w:p>
    <w:p>
      <w:pPr>
        <w:spacing w:after="400"/>
        <w:jc w:val="center"/>
      </w:pPr>
      <w:r>
        <w:rPr>
          <w:b/>
          <w:color w:val="646464"/>
          <w:sz w:val="28"/>
        </w:rPr>
        <w:t>FACILITY MANAGEMENT SERVICE PLATFORM (FMSP) LINTASARTA</w:t>
      </w:r>
    </w:p>
    <w:p>
      <w:pPr>
        <w:jc w:val="center"/>
      </w:pPr>
      <w:r>
        <w:rPr>
          <w:color w:val="1769FF"/>
        </w:rPr>
        <w:t>――――――――――――――――――――――――――――――――――――――――</w:t>
      </w:r>
    </w:p>
    <w:p>
      <w:pPr>
        <w:spacing w:before="1600"/>
        <w:jc w:val="center"/>
      </w:pPr>
      <w:r>
        <w:rPr>
          <w:color w:val="787878"/>
          <w:sz w:val="22"/>
        </w:rPr>
        <w:t>Versi 2.0 (Edisi Pembaruan AI &amp; Upload Standar)</w:t>
        <w:br/>
        <w:t>Juni 2026</w:t>
      </w:r>
    </w:p>
    <w:p>
      <w:pPr>
        <w:spacing w:before="2400"/>
        <w:jc w:val="center"/>
      </w:pPr>
      <w:r>
        <w:rPr>
          <w:b/>
          <w:color w:val="1769FF"/>
          <w:sz w:val="24"/>
        </w:rPr>
        <w:t>PT Aplikanusa Lintasarta</w:t>
        <w:br/>
        <w:t>Divisi Facility Management &amp; Keamanan Informasi</w:t>
      </w:r>
    </w:p>
    <w:p>
      <w:r>
        <w:br w:type="page"/>
      </w:r>
    </w:p>
    <w:p>
      <w:pPr>
        <w:pStyle w:val="Heading1"/>
        <w:keepNext/>
        <w:spacing w:before="240" w:after="120"/>
        <w:pBdr>
          <w:bottom w:val="single" w:sz="12" w:space="4" w:color="1769FF"/>
        </w:pBdr>
      </w:pPr>
      <w:r>
        <w:rPr>
          <w:rFonts w:ascii="Arial" w:hAnsi="Arial"/>
          <w:b/>
          <w:color w:val="1769FF"/>
          <w:sz w:val="36"/>
        </w:rPr>
        <w:t>Daftar Isi</w:t>
      </w:r>
    </w:p>
    <w:p>
      <w:pPr>
        <w:spacing w:line="312" w:lineRule="auto"/>
      </w:pPr>
    </w:p>
    <w:p>
      <w:pPr>
        <w:spacing w:after="40"/>
        <w:ind w:left="0"/>
      </w:pPr>
      <w:r>
        <w:rPr>
          <w:b/>
          <w:sz w:val="20"/>
        </w:rPr>
        <w:t>1. Pendahuluan &amp; Gambaran Umum</w:t>
      </w:r>
    </w:p>
    <w:p>
      <w:pPr>
        <w:spacing w:after="40"/>
        <w:ind w:left="360"/>
      </w:pPr>
      <w:r>
        <w:rPr>
          <w:sz w:val="20"/>
        </w:rPr>
        <w:t>1.1 Latar Belakang Masalah</w:t>
      </w:r>
    </w:p>
    <w:p>
      <w:pPr>
        <w:spacing w:after="40"/>
        <w:ind w:left="360"/>
      </w:pPr>
      <w:r>
        <w:rPr>
          <w:sz w:val="20"/>
        </w:rPr>
        <w:t>1.2 Tujuan Platform</w:t>
      </w:r>
    </w:p>
    <w:p>
      <w:pPr>
        <w:spacing w:after="40"/>
        <w:ind w:left="0"/>
      </w:pPr>
      <w:r>
        <w:rPr>
          <w:b/>
          <w:sz w:val="20"/>
        </w:rPr>
        <w:t>2. Keamanan Sistem &amp; Arsitektur</w:t>
      </w:r>
    </w:p>
    <w:p>
      <w:pPr>
        <w:spacing w:after="40"/>
        <w:ind w:left="360"/>
      </w:pPr>
      <w:r>
        <w:rPr>
          <w:sz w:val="20"/>
        </w:rPr>
        <w:t>2.1 Autentikasi Single Sign-On (SSO) &amp; MFA</w:t>
      </w:r>
    </w:p>
    <w:p>
      <w:pPr>
        <w:spacing w:after="40"/>
        <w:ind w:left="360"/>
      </w:pPr>
      <w:r>
        <w:rPr>
          <w:sz w:val="20"/>
        </w:rPr>
        <w:t>2.2 Role-Based Access Control (RBAC) &amp; Filter Region</w:t>
      </w:r>
    </w:p>
    <w:p>
      <w:pPr>
        <w:spacing w:after="40"/>
        <w:ind w:left="360"/>
      </w:pPr>
      <w:r>
        <w:rPr>
          <w:sz w:val="20"/>
        </w:rPr>
        <w:t>2.3 Manajemen Brute Force &amp; Audit Logging</w:t>
      </w:r>
    </w:p>
    <w:p>
      <w:pPr>
        <w:spacing w:after="40"/>
        <w:ind w:left="0"/>
      </w:pPr>
      <w:r>
        <w:rPr>
          <w:b/>
          <w:sz w:val="20"/>
        </w:rPr>
        <w:t>3. Panduan Operasional Modul Fase 1</w:t>
      </w:r>
    </w:p>
    <w:p>
      <w:pPr>
        <w:spacing w:after="40"/>
        <w:ind w:left="360"/>
      </w:pPr>
      <w:r>
        <w:rPr>
          <w:sz w:val="20"/>
        </w:rPr>
        <w:t>3.1 Dashboard (Overview)</w:t>
      </w:r>
    </w:p>
    <w:p>
      <w:pPr>
        <w:spacing w:after="40"/>
        <w:ind w:left="360"/>
      </w:pPr>
      <w:r>
        <w:rPr>
          <w:sz w:val="20"/>
        </w:rPr>
        <w:t>3.2 Manajemen Aset &amp; Cetak QR Code</w:t>
      </w:r>
    </w:p>
    <w:p>
      <w:pPr>
        <w:spacing w:after="40"/>
        <w:ind w:left="360"/>
      </w:pPr>
      <w:r>
        <w:rPr>
          <w:sz w:val="20"/>
        </w:rPr>
        <w:t>3.3 Dokumen Legalitas &amp; Notifikasi Pengingat</w:t>
      </w:r>
    </w:p>
    <w:p>
      <w:pPr>
        <w:spacing w:after="40"/>
        <w:ind w:left="360"/>
      </w:pPr>
      <w:r>
        <w:rPr>
          <w:sz w:val="20"/>
        </w:rPr>
        <w:t>3.4 Preventive Maintenance (PM)</w:t>
      </w:r>
    </w:p>
    <w:p>
      <w:pPr>
        <w:spacing w:after="40"/>
        <w:ind w:left="360"/>
      </w:pPr>
      <w:r>
        <w:rPr>
          <w:sz w:val="20"/>
        </w:rPr>
        <w:t>3.5 Inventory Gudang &amp; Safety Stock</w:t>
      </w:r>
    </w:p>
    <w:p>
      <w:pPr>
        <w:spacing w:after="40"/>
        <w:ind w:left="360"/>
      </w:pPr>
      <w:r>
        <w:rPr>
          <w:sz w:val="20"/>
        </w:rPr>
        <w:t>3.6 SMK3 Keselamatan &amp; Laporan Insiden</w:t>
      </w:r>
    </w:p>
    <w:p>
      <w:pPr>
        <w:spacing w:after="40"/>
        <w:ind w:left="360"/>
      </w:pPr>
      <w:r>
        <w:rPr>
          <w:sz w:val="20"/>
        </w:rPr>
        <w:t>3.7 Vendor &amp; Manajemen Kontrak</w:t>
      </w:r>
    </w:p>
    <w:p>
      <w:pPr>
        <w:spacing w:after="40"/>
        <w:ind w:left="0"/>
      </w:pPr>
      <w:r>
        <w:rPr>
          <w:b/>
          <w:sz w:val="20"/>
        </w:rPr>
        <w:t>4. Panduan Operasional Modul Fase 2 (Advance Menu)</w:t>
      </w:r>
    </w:p>
    <w:p>
      <w:pPr>
        <w:spacing w:after="40"/>
        <w:ind w:left="360"/>
      </w:pPr>
      <w:r>
        <w:rPr>
          <w:sz w:val="20"/>
        </w:rPr>
        <w:t>4.1 HRD &amp; Security Shift</w:t>
      </w:r>
    </w:p>
    <w:p>
      <w:pPr>
        <w:spacing w:after="40"/>
        <w:ind w:left="360"/>
      </w:pPr>
      <w:r>
        <w:rPr>
          <w:sz w:val="20"/>
        </w:rPr>
        <w:t>4.2 Manajemen Keuangan &amp; RAB Terintegrasi</w:t>
      </w:r>
    </w:p>
    <w:p>
      <w:pPr>
        <w:spacing w:after="40"/>
        <w:ind w:left="360"/>
      </w:pPr>
      <w:r>
        <w:rPr>
          <w:sz w:val="20"/>
        </w:rPr>
        <w:t>4.3 Modul Work Order (WO) &amp; Approval Alur Kerusakan</w:t>
      </w:r>
    </w:p>
    <w:p>
      <w:pPr>
        <w:spacing w:after="40"/>
        <w:ind w:left="0"/>
      </w:pPr>
      <w:r>
        <w:rPr>
          <w:b/>
          <w:sz w:val="20"/>
        </w:rPr>
        <w:t>5. Sistem Asisten AI &amp; Bantuan Kontekstual</w:t>
      </w:r>
    </w:p>
    <w:p>
      <w:pPr>
        <w:spacing w:after="40"/>
        <w:ind w:left="360"/>
      </w:pPr>
      <w:r>
        <w:rPr>
          <w:sz w:val="20"/>
        </w:rPr>
        <w:t>5.1 Bantuan Kontekstual Drawer (Help Guide)</w:t>
      </w:r>
    </w:p>
    <w:p>
      <w:pPr>
        <w:spacing w:after="40"/>
        <w:ind w:left="360"/>
      </w:pPr>
      <w:r>
        <w:rPr>
          <w:sz w:val="20"/>
        </w:rPr>
        <w:t>5.2 Asisten AI Copilot Lokal (Ollama Integration)</w:t>
      </w:r>
    </w:p>
    <w:p>
      <w:pPr>
        <w:spacing w:after="40"/>
        <w:ind w:left="360"/>
      </w:pPr>
      <w:r>
        <w:rPr>
          <w:sz w:val="20"/>
        </w:rPr>
        <w:t>5.3 Menu Konfigurasi AI &amp; Uji Konektivitas</w:t>
      </w:r>
    </w:p>
    <w:p>
      <w:pPr>
        <w:spacing w:after="40"/>
        <w:ind w:left="0"/>
      </w:pPr>
      <w:r>
        <w:rPr>
          <w:b/>
          <w:sz w:val="20"/>
        </w:rPr>
        <w:t>6. Peningkatan Kapasitas &amp; Standar Upload</w:t>
      </w:r>
    </w:p>
    <w:p>
      <w:pPr>
        <w:spacing w:after="40"/>
        <w:ind w:left="360"/>
      </w:pPr>
      <w:r>
        <w:rPr>
          <w:sz w:val="20"/>
        </w:rPr>
        <w:t>6.1 Batas Ukuran 100MB per Dokumen</w:t>
      </w:r>
    </w:p>
    <w:p>
      <w:pPr>
        <w:spacing w:after="40"/>
        <w:ind w:left="360"/>
      </w:pPr>
      <w:r>
        <w:rPr>
          <w:sz w:val="20"/>
        </w:rPr>
        <w:t>6.2 Antarmuka Tombol Unggah Langsung</w:t>
      </w:r>
    </w:p>
    <w:p>
      <w:r>
        <w:br w:type="page"/>
      </w:r>
    </w:p>
    <w:p>
      <w:pPr>
        <w:pStyle w:val="Heading1"/>
        <w:keepNext/>
        <w:spacing w:before="240" w:after="120"/>
        <w:pBdr>
          <w:bottom w:val="single" w:sz="12" w:space="4" w:color="1769FF"/>
        </w:pBdr>
      </w:pPr>
      <w:r>
        <w:rPr>
          <w:rFonts w:ascii="Arial" w:hAnsi="Arial"/>
          <w:b/>
          <w:color w:val="1769FF"/>
          <w:sz w:val="36"/>
        </w:rPr>
        <w:t>1. Pendahuluan &amp; Gambaran Umum</w:t>
      </w:r>
    </w:p>
    <w:p>
      <w:pPr>
        <w:spacing w:after="160"/>
      </w:pPr>
      <w:r>
        <w:t>Facility Management Service Platform (FMSP) Lintasarta adalah platform berbasis web terintegrasi yang dirancang untuk mengelola seluruh aspek pemeliharaan fasilitas fisik, aset kantor, dokumen legalitas, sistem inventaris gudang, program SMK3, hingga pengelolaan anggaran tahunan (RAB) dan ketenagakerjaan teknisi serta personil keamanan secara terpusat.</w:t>
      </w:r>
    </w:p>
    <w:p>
      <w:pPr>
        <w:pStyle w:val="Heading2"/>
        <w:keepNext/>
        <w:spacing w:before="240" w:after="120"/>
      </w:pPr>
      <w:r>
        <w:rPr>
          <w:rFonts w:ascii="Arial" w:hAnsi="Arial"/>
          <w:b/>
          <w:color w:val="0D4FCC"/>
          <w:sz w:val="28"/>
        </w:rPr>
        <w:t>1.1 Latar Belakang Masalah</w:t>
      </w:r>
    </w:p>
    <w:p>
      <w:r>
        <w:t>Sebelum diimplementasikannya FMSP, pengelolaan fasilitas di PT Aplikanusa Lintasarta dilakukan secara manual atau terfragmentasi melalui berbagai aplikasi spreadsheet yang terpisah. Hal ini menimbulkan beberapa masalah kritis:</w:t>
        <w:br/>
        <w:t>1. Keterlambatan Perpanjangan Dokumen: Dokumen perizinan gedung (seperti IMB, SLF, asuransi, PBB) seringkali terlambat diperpanjang karena tidak adanya sistem pengingat otomatis.</w:t>
        <w:br/>
        <w:t>2. Kerusakan Aset Tidak Terlacak: Tidak adanya pelaporan tiket kerusakan yang sistematis (Work Order) mengakibatkan penundaan perbaikan fasilitas vital (seperti AC Presisi di Ruang Server, Genset Backup, Panel Listrik).</w:t>
        <w:br/>
        <w:t>3. Over-budget Anggaran: Pihak General Affairs (GA) dan Maintenance mengalami kesulitan melacak penggunaan anggaran operasional secara riil dibandingkan pagu Rencana Anggaran Biaya (RAB) tahunan.</w:t>
      </w:r>
    </w:p>
    <w:p>
      <w:pPr>
        <w:pStyle w:val="Heading2"/>
        <w:keepNext/>
        <w:spacing w:before="240" w:after="120"/>
      </w:pPr>
      <w:r>
        <w:rPr>
          <w:rFonts w:ascii="Arial" w:hAnsi="Arial"/>
          <w:b/>
          <w:color w:val="0D4FCC"/>
          <w:sz w:val="28"/>
        </w:rPr>
        <w:t>1.2 Tujuan Platform</w:t>
      </w:r>
    </w:p>
    <w:p>
      <w:r>
        <w:t>FMSP Lintasarta hadir untuk memecahkan masalah tersebut dengan menyediakan:</w:t>
        <w:br/>
        <w:t>• Sistem Pengingat Dokumen (Reminder Alert): Mengirimkan alert notifikasi email otomatis H-30 sebelum masa berlaku dokumen habis.</w:t>
        <w:br/>
        <w:t>• Modul Preventive Maintenance (PM) &amp; Work Order: Mengotomatisasi jadwal perawatan AC, Genset, Panel Listrik, dan menyediakan alur approval tiket kerusakan yang terstruktur.</w:t>
        <w:br/>
        <w:t>• Kontrol Inventaris yang Akurat: Alert otomatis berwarna merah jika stok sparepart vital di gudang berada di bawah Stok Minimum.</w:t>
        <w:br/>
        <w:t>• Real-time Budget Tracking: Pengeluaran keuangan terhubung langsung ke pos RAB tahunan dan memotong alokasi plafon secara otomatis.</w:t>
      </w:r>
    </w:p>
    <w:p>
      <w:r>
        <w:br w:type="page"/>
      </w:r>
    </w:p>
    <w:p>
      <w:pPr>
        <w:pStyle w:val="Heading1"/>
        <w:keepNext/>
        <w:spacing w:before="240" w:after="120"/>
        <w:pBdr>
          <w:bottom w:val="single" w:sz="12" w:space="4" w:color="1769FF"/>
        </w:pBdr>
      </w:pPr>
      <w:r>
        <w:rPr>
          <w:rFonts w:ascii="Arial" w:hAnsi="Arial"/>
          <w:b/>
          <w:color w:val="1769FF"/>
          <w:sz w:val="36"/>
        </w:rPr>
        <w:t>2. Keamanan Sistem &amp; Arsitektur</w:t>
      </w:r>
    </w:p>
    <w:p>
      <w:r>
        <w:t>Aplikasi FMSP Lintasarta dibangun dengan arsitektur modern Next.js 16 (App Router/Turbopack), PostgreSQL sebagai database utama, Prisma ORM sebagai data mapping layer, dan Ollama AI sebagai copilot kecerdasan buatan lokal yang aman.</w:t>
      </w:r>
    </w:p>
    <w:p>
      <w:pPr>
        <w:pStyle w:val="Heading2"/>
        <w:keepNext/>
        <w:spacing w:before="240" w:after="120"/>
      </w:pPr>
      <w:r>
        <w:rPr>
          <w:rFonts w:ascii="Arial" w:hAnsi="Arial"/>
          <w:b/>
          <w:color w:val="0D4FCC"/>
          <w:sz w:val="28"/>
        </w:rPr>
        <w:t>2.1 Autentikasi Single Sign-On (SSO) &amp; MFA</w:t>
      </w:r>
    </w:p>
    <w:p>
      <w:r>
        <w:t>Akses masuk ke aplikasi FMSP Lintasarta dikendalikan secara ketat melalui integrasi Corporate SSO Gateway Lintasarta. Setelah pengguna memasukkan email korporat (@lintasarta.co.id) dan kata sandi, sistem secara otomatis meminta verifikasi 2-Factor Authentication (2FA) melalui aplikasi Microsoft Authenticator pada perangkat telepon seluler pengguna sebelum memberikan token otorisasi JWT.</w:t>
      </w:r>
    </w:p>
    <w:p>
      <w:pPr>
        <w:pStyle w:val="Heading2"/>
        <w:keepNext/>
        <w:spacing w:before="240" w:after="120"/>
      </w:pPr>
      <w:r>
        <w:rPr>
          <w:rFonts w:ascii="Arial" w:hAnsi="Arial"/>
          <w:b/>
          <w:color w:val="0D4FCC"/>
          <w:sz w:val="28"/>
        </w:rPr>
        <w:t>2.2 Role-Based Access Control (RBAC) &amp; Filter Region</w:t>
      </w:r>
    </w:p>
    <w:p>
      <w:r>
        <w:t>Sistem menerapkan Role-Based Access Control (RBAC) yang sangat ketat untuk membedakan hak akses berdasarkan peran masing-masing karyawan. Peran yang tersedia meliputi:</w:t>
        <w:br/>
        <w:t>• SuperAdmin: Akses penuh ke seluruh menu, konfigurasi SMTP, audit log, manajemen user, dan pengaturan sistem.</w:t>
        <w:br/>
        <w:t>• Manager FMS: Akses untuk menyetujui anggaran, menyetujui penutupan Work Order, dan melihat dashboard analitik keuangan.</w:t>
        <w:br/>
        <w:t>• Admin Pusat: Mengelola seluruh aset nasional dan dokumen legalitas lintas region.</w:t>
        <w:br/>
        <w:t>• Admin Regional: Hanya memiliki akses modifikasi aset dan data inventaris pada Region yang ditugaskan kepada mereka.</w:t>
        <w:br/>
        <w:t>• Admin Lokasi: Memiliki akses terbatas untuk mengelola data spesifik di satu gedung atau lokasi tertentu.</w:t>
        <w:br/>
        <w:t>• User/Teknisi: Hanya dapat melihat jadwal pemeliharaan (PM) dan melaporkan atau memperbarui tiket Work Order.</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769FF"/>
            <w:tcMar>
              <w:top w:w="120" w:type="dxa"/>
              <w:bottom w:w="120" w:type="dxa"/>
              <w:left w:w="150" w:type="dxa"/>
              <w:right w:w="150" w:type="dxa"/>
            </w:tcMar>
          </w:tcPr>
          <w:p>
            <w:pPr>
              <w:jc w:val="center"/>
            </w:pPr>
            <w:r>
              <w:rPr>
                <w:b/>
                <w:color w:val="FFFFFF"/>
                <w:sz w:val="19"/>
              </w:rPr>
              <w:t>Role</w:t>
            </w:r>
          </w:p>
        </w:tc>
        <w:tc>
          <w:tcPr>
            <w:tcW w:type="dxa" w:w="1872"/>
            <w:shd w:fill="1769FF"/>
            <w:tcMar>
              <w:top w:w="120" w:type="dxa"/>
              <w:bottom w:w="120" w:type="dxa"/>
              <w:left w:w="150" w:type="dxa"/>
              <w:right w:w="150" w:type="dxa"/>
            </w:tcMar>
          </w:tcPr>
          <w:p>
            <w:pPr>
              <w:jc w:val="center"/>
            </w:pPr>
            <w:r>
              <w:rPr>
                <w:b/>
                <w:color w:val="FFFFFF"/>
                <w:sz w:val="19"/>
              </w:rPr>
              <w:t>Manajemen Aset</w:t>
            </w:r>
          </w:p>
        </w:tc>
        <w:tc>
          <w:tcPr>
            <w:tcW w:type="dxa" w:w="1872"/>
            <w:shd w:fill="1769FF"/>
            <w:tcMar>
              <w:top w:w="120" w:type="dxa"/>
              <w:bottom w:w="120" w:type="dxa"/>
              <w:left w:w="150" w:type="dxa"/>
              <w:right w:w="150" w:type="dxa"/>
            </w:tcMar>
          </w:tcPr>
          <w:p>
            <w:pPr>
              <w:jc w:val="center"/>
            </w:pPr>
            <w:r>
              <w:rPr>
                <w:b/>
                <w:color w:val="FFFFFF"/>
                <w:sz w:val="19"/>
              </w:rPr>
              <w:t>Work Order</w:t>
            </w:r>
          </w:p>
        </w:tc>
        <w:tc>
          <w:tcPr>
            <w:tcW w:type="dxa" w:w="1872"/>
            <w:shd w:fill="1769FF"/>
            <w:tcMar>
              <w:top w:w="120" w:type="dxa"/>
              <w:bottom w:w="120" w:type="dxa"/>
              <w:left w:w="150" w:type="dxa"/>
              <w:right w:w="150" w:type="dxa"/>
            </w:tcMar>
          </w:tcPr>
          <w:p>
            <w:pPr>
              <w:jc w:val="center"/>
            </w:pPr>
            <w:r>
              <w:rPr>
                <w:b/>
                <w:color w:val="FFFFFF"/>
                <w:sz w:val="19"/>
              </w:rPr>
              <w:t>Budget &amp; RAB</w:t>
            </w:r>
          </w:p>
        </w:tc>
        <w:tc>
          <w:tcPr>
            <w:tcW w:type="dxa" w:w="1872"/>
            <w:shd w:fill="1769FF"/>
            <w:tcMar>
              <w:top w:w="120" w:type="dxa"/>
              <w:bottom w:w="120" w:type="dxa"/>
              <w:left w:w="150" w:type="dxa"/>
              <w:right w:w="150" w:type="dxa"/>
            </w:tcMar>
          </w:tcPr>
          <w:p>
            <w:pPr>
              <w:jc w:val="center"/>
            </w:pPr>
            <w:r>
              <w:rPr>
                <w:b/>
                <w:color w:val="FFFFFF"/>
                <w:sz w:val="19"/>
              </w:rPr>
              <w:t>Admin Master</w:t>
            </w:r>
          </w:p>
        </w:tc>
      </w:tr>
      <w:tr>
        <w:tc>
          <w:tcPr>
            <w:tcW w:type="dxa" w:w="1872"/>
            <w:tcMar>
              <w:top w:w="80" w:type="dxa"/>
              <w:bottom w:w="80" w:type="dxa"/>
              <w:left w:w="150" w:type="dxa"/>
              <w:right w:w="150" w:type="dxa"/>
            </w:tcMar>
          </w:tcPr>
          <w:p>
            <w:r>
              <w:rPr>
                <w:sz w:val="18"/>
              </w:rPr>
              <w:t>SuperAdmin</w:t>
            </w:r>
          </w:p>
        </w:tc>
        <w:tc>
          <w:tcPr>
            <w:tcW w:type="dxa" w:w="1872"/>
            <w:tcMar>
              <w:top w:w="80" w:type="dxa"/>
              <w:bottom w:w="80" w:type="dxa"/>
              <w:left w:w="150" w:type="dxa"/>
              <w:right w:w="150" w:type="dxa"/>
            </w:tcMar>
          </w:tcPr>
          <w:p>
            <w:r>
              <w:rPr>
                <w:sz w:val="18"/>
              </w:rPr>
              <w:t>Full CRUD (Semua)</w:t>
            </w:r>
          </w:p>
        </w:tc>
        <w:tc>
          <w:tcPr>
            <w:tcW w:type="dxa" w:w="1872"/>
            <w:tcMar>
              <w:top w:w="80" w:type="dxa"/>
              <w:bottom w:w="80" w:type="dxa"/>
              <w:left w:w="150" w:type="dxa"/>
              <w:right w:w="150" w:type="dxa"/>
            </w:tcMar>
          </w:tcPr>
          <w:p>
            <w:r>
              <w:rPr>
                <w:sz w:val="18"/>
              </w:rPr>
              <w:t>Full CRUD + Approve</w:t>
            </w:r>
          </w:p>
        </w:tc>
        <w:tc>
          <w:tcPr>
            <w:tcW w:type="dxa" w:w="1872"/>
            <w:tcMar>
              <w:top w:w="80" w:type="dxa"/>
              <w:bottom w:w="80" w:type="dxa"/>
              <w:left w:w="150" w:type="dxa"/>
              <w:right w:w="150" w:type="dxa"/>
            </w:tcMar>
          </w:tcPr>
          <w:p>
            <w:r>
              <w:rPr>
                <w:sz w:val="18"/>
              </w:rPr>
              <w:t>Full CRUD</w:t>
            </w:r>
          </w:p>
        </w:tc>
        <w:tc>
          <w:tcPr>
            <w:tcW w:type="dxa" w:w="1872"/>
            <w:tcMar>
              <w:top w:w="80" w:type="dxa"/>
              <w:bottom w:w="80" w:type="dxa"/>
              <w:left w:w="150" w:type="dxa"/>
              <w:right w:w="150" w:type="dxa"/>
            </w:tcMar>
          </w:tcPr>
          <w:p>
            <w:r>
              <w:rPr>
                <w:sz w:val="18"/>
              </w:rPr>
              <w:t>Ya (Akses Penuh)</w:t>
            </w:r>
          </w:p>
        </w:tc>
      </w:tr>
      <w:tr>
        <w:tc>
          <w:tcPr>
            <w:tcW w:type="dxa" w:w="1872"/>
            <w:tcMar>
              <w:top w:w="80" w:type="dxa"/>
              <w:bottom w:w="80" w:type="dxa"/>
              <w:left w:w="150" w:type="dxa"/>
              <w:right w:w="150" w:type="dxa"/>
            </w:tcMar>
            <w:shd w:fill="F9FAFB"/>
          </w:tcPr>
          <w:p>
            <w:r>
              <w:rPr>
                <w:sz w:val="18"/>
              </w:rPr>
              <w:t>Manager FMS</w:t>
            </w:r>
          </w:p>
        </w:tc>
        <w:tc>
          <w:tcPr>
            <w:tcW w:type="dxa" w:w="1872"/>
            <w:tcMar>
              <w:top w:w="80" w:type="dxa"/>
              <w:bottom w:w="80" w:type="dxa"/>
              <w:left w:w="150" w:type="dxa"/>
              <w:right w:w="150" w:type="dxa"/>
            </w:tcMar>
            <w:shd w:fill="F9FAFB"/>
          </w:tcPr>
          <w:p>
            <w:r>
              <w:rPr>
                <w:sz w:val="18"/>
              </w:rPr>
              <w:t>Read Only (Semua)</w:t>
            </w:r>
          </w:p>
        </w:tc>
        <w:tc>
          <w:tcPr>
            <w:tcW w:type="dxa" w:w="1872"/>
            <w:tcMar>
              <w:top w:w="80" w:type="dxa"/>
              <w:bottom w:w="80" w:type="dxa"/>
              <w:left w:w="150" w:type="dxa"/>
              <w:right w:w="150" w:type="dxa"/>
            </w:tcMar>
            <w:shd w:fill="F9FAFB"/>
          </w:tcPr>
          <w:p>
            <w:r>
              <w:rPr>
                <w:sz w:val="18"/>
              </w:rPr>
              <w:t>Approve Selesai</w:t>
            </w:r>
          </w:p>
        </w:tc>
        <w:tc>
          <w:tcPr>
            <w:tcW w:type="dxa" w:w="1872"/>
            <w:tcMar>
              <w:top w:w="80" w:type="dxa"/>
              <w:bottom w:w="80" w:type="dxa"/>
              <w:left w:w="150" w:type="dxa"/>
              <w:right w:w="150" w:type="dxa"/>
            </w:tcMar>
            <w:shd w:fill="F9FAFB"/>
          </w:tcPr>
          <w:p>
            <w:r>
              <w:rPr>
                <w:sz w:val="18"/>
              </w:rPr>
              <w:t>Approve &amp; Read</w:t>
            </w:r>
          </w:p>
        </w:tc>
        <w:tc>
          <w:tcPr>
            <w:tcW w:type="dxa" w:w="1872"/>
            <w:tcMar>
              <w:top w:w="80" w:type="dxa"/>
              <w:bottom w:w="80" w:type="dxa"/>
              <w:left w:w="150" w:type="dxa"/>
              <w:right w:w="150" w:type="dxa"/>
            </w:tcMar>
            <w:shd w:fill="F9FAFB"/>
          </w:tcPr>
          <w:p>
            <w:r>
              <w:rPr>
                <w:sz w:val="18"/>
              </w:rPr>
              <w:t>Tidak</w:t>
            </w:r>
          </w:p>
        </w:tc>
      </w:tr>
      <w:tr>
        <w:tc>
          <w:tcPr>
            <w:tcW w:type="dxa" w:w="1872"/>
            <w:tcMar>
              <w:top w:w="80" w:type="dxa"/>
              <w:bottom w:w="80" w:type="dxa"/>
              <w:left w:w="150" w:type="dxa"/>
              <w:right w:w="150" w:type="dxa"/>
            </w:tcMar>
          </w:tcPr>
          <w:p>
            <w:r>
              <w:rPr>
                <w:sz w:val="18"/>
              </w:rPr>
              <w:t>Admin Pusat</w:t>
            </w:r>
          </w:p>
        </w:tc>
        <w:tc>
          <w:tcPr>
            <w:tcW w:type="dxa" w:w="1872"/>
            <w:tcMar>
              <w:top w:w="80" w:type="dxa"/>
              <w:bottom w:w="80" w:type="dxa"/>
              <w:left w:w="150" w:type="dxa"/>
              <w:right w:w="150" w:type="dxa"/>
            </w:tcMar>
          </w:tcPr>
          <w:p>
            <w:r>
              <w:rPr>
                <w:sz w:val="18"/>
              </w:rPr>
              <w:t>Full CRUD (Semua)</w:t>
            </w:r>
          </w:p>
        </w:tc>
        <w:tc>
          <w:tcPr>
            <w:tcW w:type="dxa" w:w="1872"/>
            <w:tcMar>
              <w:top w:w="80" w:type="dxa"/>
              <w:bottom w:w="80" w:type="dxa"/>
              <w:left w:w="150" w:type="dxa"/>
              <w:right w:w="150" w:type="dxa"/>
            </w:tcMar>
          </w:tcPr>
          <w:p>
            <w:r>
              <w:rPr>
                <w:sz w:val="18"/>
              </w:rPr>
              <w:t>Create, Update, Assign</w:t>
            </w:r>
          </w:p>
        </w:tc>
        <w:tc>
          <w:tcPr>
            <w:tcW w:type="dxa" w:w="1872"/>
            <w:tcMar>
              <w:top w:w="80" w:type="dxa"/>
              <w:bottom w:w="80" w:type="dxa"/>
              <w:left w:w="150" w:type="dxa"/>
              <w:right w:w="150" w:type="dxa"/>
            </w:tcMar>
          </w:tcPr>
          <w:p>
            <w:r>
              <w:rPr>
                <w:sz w:val="18"/>
              </w:rPr>
              <w:t>Read Only</w:t>
            </w:r>
          </w:p>
        </w:tc>
        <w:tc>
          <w:tcPr>
            <w:tcW w:type="dxa" w:w="1872"/>
            <w:tcMar>
              <w:top w:w="80" w:type="dxa"/>
              <w:bottom w:w="80" w:type="dxa"/>
              <w:left w:w="150" w:type="dxa"/>
              <w:right w:w="150" w:type="dxa"/>
            </w:tcMar>
          </w:tcPr>
          <w:p>
            <w:r>
              <w:rPr>
                <w:sz w:val="18"/>
              </w:rPr>
              <w:t>Tidak</w:t>
            </w:r>
          </w:p>
        </w:tc>
      </w:tr>
      <w:tr>
        <w:tc>
          <w:tcPr>
            <w:tcW w:type="dxa" w:w="1872"/>
            <w:tcMar>
              <w:top w:w="80" w:type="dxa"/>
              <w:bottom w:w="80" w:type="dxa"/>
              <w:left w:w="150" w:type="dxa"/>
              <w:right w:w="150" w:type="dxa"/>
            </w:tcMar>
            <w:shd w:fill="F9FAFB"/>
          </w:tcPr>
          <w:p>
            <w:r>
              <w:rPr>
                <w:sz w:val="18"/>
              </w:rPr>
              <w:t>Admin Regional</w:t>
            </w:r>
          </w:p>
        </w:tc>
        <w:tc>
          <w:tcPr>
            <w:tcW w:type="dxa" w:w="1872"/>
            <w:tcMar>
              <w:top w:w="80" w:type="dxa"/>
              <w:bottom w:w="80" w:type="dxa"/>
              <w:left w:w="150" w:type="dxa"/>
              <w:right w:w="150" w:type="dxa"/>
            </w:tcMar>
            <w:shd w:fill="F9FAFB"/>
          </w:tcPr>
          <w:p>
            <w:r>
              <w:rPr>
                <w:sz w:val="18"/>
              </w:rPr>
              <w:t>CRUD Region Terkait</w:t>
            </w:r>
          </w:p>
        </w:tc>
        <w:tc>
          <w:tcPr>
            <w:tcW w:type="dxa" w:w="1872"/>
            <w:tcMar>
              <w:top w:w="80" w:type="dxa"/>
              <w:bottom w:w="80" w:type="dxa"/>
              <w:left w:w="150" w:type="dxa"/>
              <w:right w:w="150" w:type="dxa"/>
            </w:tcMar>
            <w:shd w:fill="F9FAFB"/>
          </w:tcPr>
          <w:p>
            <w:r>
              <w:rPr>
                <w:sz w:val="18"/>
              </w:rPr>
              <w:t>Create, Update, Assign</w:t>
            </w:r>
          </w:p>
        </w:tc>
        <w:tc>
          <w:tcPr>
            <w:tcW w:type="dxa" w:w="1872"/>
            <w:tcMar>
              <w:top w:w="80" w:type="dxa"/>
              <w:bottom w:w="80" w:type="dxa"/>
              <w:left w:w="150" w:type="dxa"/>
              <w:right w:w="150" w:type="dxa"/>
            </w:tcMar>
            <w:shd w:fill="F9FAFB"/>
          </w:tcPr>
          <w:p>
            <w:r>
              <w:rPr>
                <w:sz w:val="18"/>
              </w:rPr>
              <w:t>Read Only</w:t>
            </w:r>
          </w:p>
        </w:tc>
        <w:tc>
          <w:tcPr>
            <w:tcW w:type="dxa" w:w="1872"/>
            <w:tcMar>
              <w:top w:w="80" w:type="dxa"/>
              <w:bottom w:w="80" w:type="dxa"/>
              <w:left w:w="150" w:type="dxa"/>
              <w:right w:w="150" w:type="dxa"/>
            </w:tcMar>
            <w:shd w:fill="F9FAFB"/>
          </w:tcPr>
          <w:p>
            <w:r>
              <w:rPr>
                <w:sz w:val="18"/>
              </w:rPr>
              <w:t>Tidak</w:t>
            </w:r>
          </w:p>
        </w:tc>
      </w:tr>
      <w:tr>
        <w:tc>
          <w:tcPr>
            <w:tcW w:type="dxa" w:w="1872"/>
            <w:tcMar>
              <w:top w:w="80" w:type="dxa"/>
              <w:bottom w:w="80" w:type="dxa"/>
              <w:left w:w="150" w:type="dxa"/>
              <w:right w:w="150" w:type="dxa"/>
            </w:tcMar>
          </w:tcPr>
          <w:p>
            <w:r>
              <w:rPr>
                <w:sz w:val="18"/>
              </w:rPr>
              <w:t>Teknisi / User</w:t>
            </w:r>
          </w:p>
        </w:tc>
        <w:tc>
          <w:tcPr>
            <w:tcW w:type="dxa" w:w="1872"/>
            <w:tcMar>
              <w:top w:w="80" w:type="dxa"/>
              <w:bottom w:w="80" w:type="dxa"/>
              <w:left w:w="150" w:type="dxa"/>
              <w:right w:w="150" w:type="dxa"/>
            </w:tcMar>
          </w:tcPr>
          <w:p>
            <w:r>
              <w:rPr>
                <w:sz w:val="18"/>
              </w:rPr>
              <w:t>Read Only</w:t>
            </w:r>
          </w:p>
        </w:tc>
        <w:tc>
          <w:tcPr>
            <w:tcW w:type="dxa" w:w="1872"/>
            <w:tcMar>
              <w:top w:w="80" w:type="dxa"/>
              <w:bottom w:w="80" w:type="dxa"/>
              <w:left w:w="150" w:type="dxa"/>
              <w:right w:w="150" w:type="dxa"/>
            </w:tcMar>
          </w:tcPr>
          <w:p>
            <w:r>
              <w:rPr>
                <w:sz w:val="18"/>
              </w:rPr>
              <w:t>Update Status Tugas</w:t>
            </w:r>
          </w:p>
        </w:tc>
        <w:tc>
          <w:tcPr>
            <w:tcW w:type="dxa" w:w="1872"/>
            <w:tcMar>
              <w:top w:w="80" w:type="dxa"/>
              <w:bottom w:w="80" w:type="dxa"/>
              <w:left w:w="150" w:type="dxa"/>
              <w:right w:w="150" w:type="dxa"/>
            </w:tcMar>
          </w:tcPr>
          <w:p>
            <w:r>
              <w:rPr>
                <w:sz w:val="18"/>
              </w:rPr>
              <w:t>Tidak Ada Akses</w:t>
            </w:r>
          </w:p>
        </w:tc>
        <w:tc>
          <w:tcPr>
            <w:tcW w:type="dxa" w:w="1872"/>
            <w:tcMar>
              <w:top w:w="80" w:type="dxa"/>
              <w:bottom w:w="80" w:type="dxa"/>
              <w:left w:w="150" w:type="dxa"/>
              <w:right w:w="150" w:type="dxa"/>
            </w:tcMar>
          </w:tcPr>
          <w:p>
            <w:r>
              <w:rPr>
                <w:sz w:val="18"/>
              </w:rPr>
              <w:t>Tidak</w:t>
            </w:r>
          </w:p>
        </w:tc>
      </w:tr>
    </w:tbl>
    <w:p>
      <w:pPr>
        <w:spacing w:before="160"/>
      </w:pPr>
    </w:p>
    <w:p>
      <w:pPr>
        <w:pStyle w:val="Heading2"/>
        <w:keepNext/>
        <w:spacing w:before="240" w:after="120"/>
      </w:pPr>
      <w:r>
        <w:rPr>
          <w:rFonts w:ascii="Arial" w:hAnsi="Arial"/>
          <w:b/>
          <w:color w:val="0D4FCC"/>
          <w:sz w:val="28"/>
        </w:rPr>
        <w:t>2.3 Manajemen Brute Force &amp; Audit Logging</w:t>
      </w:r>
    </w:p>
    <w:p>
      <w:r>
        <w:t>Untuk mencegah serangan kamus (dictionary attack) atau tebakan kata sandi berulang, akun pengguna otomatis dikunci (lockout) selama 15 menit jika terdeteksi 5 kali gagal login berturut-turut.</w:t>
        <w:br/>
        <w:br/>
        <w:t>Setiap operasi penambahan, pengubahan, penghapusan data, pengunggahan berkas, serta login ke sistem akan dicatat secara otomatis ke dalam modul Audit Log. Catatan mencakup alamat IP pengguna, waktu transaksi, jenis aksi, serta detail perubahan data untuk menjaga kepatuhan infosec (audit trail).</w:t>
      </w:r>
    </w:p>
    <w:p>
      <w:r>
        <w:br w:type="page"/>
      </w:r>
    </w:p>
    <w:p>
      <w:pPr>
        <w:pStyle w:val="Heading1"/>
        <w:keepNext/>
        <w:spacing w:before="240" w:after="120"/>
        <w:pBdr>
          <w:bottom w:val="single" w:sz="12" w:space="4" w:color="1769FF"/>
        </w:pBdr>
      </w:pPr>
      <w:r>
        <w:rPr>
          <w:rFonts w:ascii="Arial" w:hAnsi="Arial"/>
          <w:b/>
          <w:color w:val="1769FF"/>
          <w:sz w:val="36"/>
        </w:rPr>
        <w:t>3. Panduan Operasional Modul Fase 1</w:t>
      </w:r>
    </w:p>
    <w:p>
      <w:pPr>
        <w:pStyle w:val="Heading2"/>
        <w:keepNext/>
        <w:spacing w:before="240" w:after="120"/>
      </w:pPr>
      <w:r>
        <w:rPr>
          <w:rFonts w:ascii="Arial" w:hAnsi="Arial"/>
          <w:b/>
          <w:color w:val="0D4FCC"/>
          <w:sz w:val="28"/>
        </w:rPr>
        <w:t>3.1 Dashboard (Overview)</w:t>
      </w:r>
    </w:p>
    <w:p>
      <w:r>
        <w:t>Dashboard menampilkan visualisasi ringkasan aset secara real-time. Bagian atas dashboard menyajikan kartu metrik utama:</w:t>
        <w:br/>
        <w:t>• Total Aset Fisik &amp; Total Valuasi Nilai Buku Aset.</w:t>
        <w:br/>
        <w:t>• Persentase Kepatuhan Dokumen Legalitas (Compliance Rate).</w:t>
        <w:br/>
        <w:t>• Jumlah Dokumen yang segera kedaluwarsa (Warning) dan yang sudah mati (Expired).</w:t>
        <w:br/>
        <w:t>• Grafik tren kondisi aset (Baik/Warning/Rusak) dan jadwal pemeliharaan preventif terdekat.</w:t>
      </w:r>
    </w:p>
    <w:p>
      <w:pPr>
        <w:pStyle w:val="Heading2"/>
        <w:keepNext/>
        <w:spacing w:before="240" w:after="120"/>
      </w:pPr>
      <w:r>
        <w:rPr>
          <w:rFonts w:ascii="Arial" w:hAnsi="Arial"/>
          <w:b/>
          <w:color w:val="0D4FCC"/>
          <w:sz w:val="28"/>
        </w:rPr>
        <w:t>3.2 Manajemen Aset &amp; Cetak QR Code</w:t>
      </w:r>
    </w:p>
    <w:p>
      <w:r>
        <w:t>1. Menambah Aset: Klik 'Tambah Aset Fisik Baru' -&gt; masukkan nama, jenis aset (Tanah, Kantor, Kendaraan, Fasilitas), lokasi gedung/ruangan, nilai buku, spesifikasi teknis, serta unggah foto fisik.</w:t>
        <w:br/>
        <w:t>2. Mutasi Lokasi: Apabila aset dipindahkan secara fisik, klik tombol 'Mutasi Lokasi' pada aset terkait, isi tujuan dan keterangan. Riwayat mutasi akan tercatat secara kronologis di tab Riwayat.</w:t>
        <w:br/>
        <w:t>3. Label &amp; QR Code: Sistem secara otomatis menghasilkan QR Code unik berdasarkan ID Aset. Klik tombol 'Print Label' untuk mencetak label QR resmi dengan format logo Lintasarta. Tempelkan label ini secara fisik pada aset untuk kemudahan scanning saat inspeksi.</w:t>
      </w:r>
    </w:p>
    <w:p>
      <w:pPr>
        <w:pStyle w:val="Heading2"/>
        <w:keepNext/>
        <w:spacing w:before="240" w:after="120"/>
      </w:pPr>
      <w:r>
        <w:rPr>
          <w:rFonts w:ascii="Arial" w:hAnsi="Arial"/>
          <w:b/>
          <w:color w:val="0D4FCC"/>
          <w:sz w:val="28"/>
        </w:rPr>
        <w:t>3.3 Dokumen Legalitas &amp; Notifikasi Pengingat</w:t>
      </w:r>
    </w:p>
    <w:p>
      <w:r>
        <w:t>Modul ini digunakan untuk memantau masa aktif dokumen legalitas penting (IMB/PBG, SLF, Pajak PBB, PKB Kendaraan GA, Asuransi Gedung).</w:t>
        <w:br/>
        <w:t>• Alert H-30 Otomatis: H-30 sebelum masa berlaku berakhir, sistem akan menandai status dokumen menjadi merah (Expired) atau kuning (Warning) dan otomatis mengirim alert notifikasi email melalui SMTP Outlook Lintasarta.</w:t>
        <w:br/>
        <w:t>• Tombol Perpanjang: Setelah dokumen baru diterbitkan, klik tombol 'Perpanjang' pada tabel, masukkan tanggal kedaluwarsa yang baru, dan unggah berkas PDF pendukung yang baru.</w:t>
      </w:r>
    </w:p>
    <w:p>
      <w:pPr>
        <w:pStyle w:val="Heading2"/>
        <w:keepNext/>
        <w:spacing w:before="240" w:after="120"/>
      </w:pPr>
      <w:r>
        <w:rPr>
          <w:rFonts w:ascii="Arial" w:hAnsi="Arial"/>
          <w:b/>
          <w:color w:val="0D4FCC"/>
          <w:sz w:val="28"/>
        </w:rPr>
        <w:t>3.4 Preventive Maintenance (PM)</w:t>
      </w:r>
    </w:p>
    <w:p>
      <w:r>
        <w:t>Inspeksi rutin terjadwal dilakukan pada fasilitas kritis:</w:t>
        <w:br/>
        <w:t>• AC Presisi: Bersihkan filter udara (30 hari sekali), ukur tekanan freon (normal Suction 120-130 PSI, Discharge 350-400 PSI), bersihkan kondensor outdoor.</w:t>
        <w:br/>
        <w:t>• Genset: Cek level oli dipstick, air radiator, panaskan mesin 10-15 menit seminggu sekali, kuras air solar.</w:t>
        <w:br/>
        <w:t>• Kelistrikan Panel (MDP): Pemindaian suhu termal breaker (suhu aman di bawah 60°C), kencangkan terminal dalam kondisi OFF.</w:t>
        <w:br/>
        <w:t>• APAR: Inspeksi jarum gas (area hijau 15 bar), balik tabung powder 3-5 kali setiap 6 bulan agar serbuk tidak menggumpal.</w:t>
        <w:br/>
        <w:t>Sistem otomatis menghitung ulang tanggal perawatan berikutnya setelah teknisi memperbarui field 'Terakhir Dikerjakan'.</w:t>
      </w:r>
    </w:p>
    <w:p>
      <w:pPr>
        <w:pStyle w:val="Heading2"/>
        <w:keepNext/>
        <w:spacing w:before="240" w:after="120"/>
      </w:pPr>
      <w:r>
        <w:rPr>
          <w:rFonts w:ascii="Arial" w:hAnsi="Arial"/>
          <w:b/>
          <w:color w:val="0D4FCC"/>
          <w:sz w:val="28"/>
        </w:rPr>
        <w:t>3.5 Inventory Gudang &amp; Safety Stock</w:t>
      </w:r>
    </w:p>
    <w:p>
      <w:r>
        <w:t>Modul inventaris mencatat seluruh sparepart pemeliharaan (filter AC, MCB, aki, lampu, dll.).</w:t>
        <w:br/>
        <w:t>• Batas Minimum Stok (Safety Stock): Admin menetapkan limit minimal stok per barang. Jika jumlah stok riil di gudang berada di bawah batas minimum tersebut, baris barang pada tabel otomatis ditandai warna merah sebagai alert restock.</w:t>
        <w:br/>
        <w:t>• Harga Satuan &amp; Valuasi: Mencatat harga unit agar sistem dapat menyajikan total nilai aset gudang secara otomatis.</w:t>
      </w:r>
    </w:p>
    <w:p>
      <w:pPr>
        <w:pStyle w:val="Heading2"/>
        <w:keepNext/>
        <w:spacing w:before="240" w:after="120"/>
      </w:pPr>
      <w:r>
        <w:rPr>
          <w:rFonts w:ascii="Arial" w:hAnsi="Arial"/>
          <w:b/>
          <w:color w:val="0D4FCC"/>
          <w:sz w:val="28"/>
        </w:rPr>
        <w:t>3.6 SMK3 Keselamatan &amp; Laporan Insiden</w:t>
      </w:r>
    </w:p>
    <w:p>
      <w:r>
        <w:t>Mendukung keselamatan kerja dengan mencatat:</w:t>
        <w:br/>
        <w:t>1. Kepatuhan K3: Status alat keselamatan (hidran, kotak P3K, masker, APD) dengan status Aman, Warning, atau Bahaya.</w:t>
        <w:br/>
        <w:t>2. Laporan Insiden Kerja: Formulir laporan kecelakaan kerja yang mencatat waktu, kronologi kejadian, korban, foto bukti lapangan, dan tindakan korektif untuk keperluan pelaporan komite K3 korporat.</w:t>
      </w:r>
    </w:p>
    <w:p>
      <w:pPr>
        <w:pStyle w:val="Heading2"/>
        <w:keepNext/>
        <w:spacing w:before="240" w:after="120"/>
      </w:pPr>
      <w:r>
        <w:rPr>
          <w:rFonts w:ascii="Arial" w:hAnsi="Arial"/>
          <w:b/>
          <w:color w:val="0D4FCC"/>
          <w:sz w:val="28"/>
        </w:rPr>
        <w:t>3.7 Vendor &amp; Manajemen Kontrak</w:t>
      </w:r>
    </w:p>
    <w:p>
      <w:r>
        <w:t>Mencatat data rekanan penyedia jasa (kontraktor AC, outsourcing security, vendor IT) beserta judul kontrak, nilai kontrak, nama penanggung jawab (PIC), dan tanggal mulai/berakhir kontrak. Sistem mengirim email reminder H-30 sebelum masa kontrak habis.</w:t>
      </w:r>
    </w:p>
    <w:p>
      <w:r>
        <w:br w:type="page"/>
      </w:r>
    </w:p>
    <w:p>
      <w:pPr>
        <w:pStyle w:val="Heading1"/>
        <w:keepNext/>
        <w:spacing w:before="240" w:after="120"/>
        <w:pBdr>
          <w:bottom w:val="single" w:sz="12" w:space="4" w:color="1769FF"/>
        </w:pBdr>
      </w:pPr>
      <w:r>
        <w:rPr>
          <w:rFonts w:ascii="Arial" w:hAnsi="Arial"/>
          <w:b/>
          <w:color w:val="1769FF"/>
          <w:sz w:val="36"/>
        </w:rPr>
        <w:t>4. Panduan Operasional Modul Fase 2 (Advance Menu)</w:t>
      </w:r>
    </w:p>
    <w:p>
      <w:pPr>
        <w:pStyle w:val="Heading2"/>
        <w:keepNext/>
        <w:spacing w:before="240" w:after="120"/>
      </w:pPr>
      <w:r>
        <w:rPr>
          <w:rFonts w:ascii="Arial" w:hAnsi="Arial"/>
          <w:b/>
          <w:color w:val="0D4FCC"/>
          <w:sz w:val="28"/>
        </w:rPr>
        <w:t>4.1 HRD &amp; Security Shift</w:t>
      </w:r>
    </w:p>
    <w:p>
      <w:r>
        <w:t>Modul ini membantu General Affairs (GA) mengelola personil di lapangan:</w:t>
        <w:br/>
        <w:t>1. Karyawan: Daftar lengkap staf, keahlian khusus teknisi (Listrik, AC, Sipil), gaji pokok, dan jenis kontrak.</w:t>
        <w:br/>
        <w:t>2. Security: Melacak data lisensi sertifikasi satpam (Gada Pratama, Gada Madya, Gada Utama) beserta nomor KTA dan tanggal kedaluwarsa KTA.</w:t>
        <w:br/>
        <w:t>3. Shift Jaga: Menjadwalkan shift operasional satpam (Pagi/Siang/Malam) dan penugasan pos jaga (Lobby, Gerbang, Patroli).</w:t>
      </w:r>
    </w:p>
    <w:p>
      <w:pPr>
        <w:pStyle w:val="Heading2"/>
        <w:keepNext/>
        <w:spacing w:before="240" w:after="120"/>
      </w:pPr>
      <w:r>
        <w:rPr>
          <w:rFonts w:ascii="Arial" w:hAnsi="Arial"/>
          <w:b/>
          <w:color w:val="0D4FCC"/>
          <w:sz w:val="28"/>
        </w:rPr>
        <w:t>4.2 Manajemen Keuangan &amp; RAB Terintegrasi</w:t>
      </w:r>
    </w:p>
    <w:p>
      <w:r>
        <w:t>Untuk mencegah pemborosan anggaran operasional:</w:t>
        <w:br/>
        <w:t>• Anggaran Tahunan (RAB): Plafon anggaran tahunan ditetapkan per departemen dan per kategori pengeluaran (GA, IT, Maintenance).</w:t>
        <w:br/>
        <w:t>• Real-time Budget Cut: Setiap kali GA/Maintenance menginput transaksi pengeluaran (debet) pada menu Keuangan, transaksi yang dihubungkan dengan pos RAB terkait akan langsung memotong sisa plafon anggaran secara real-time. Sistem akan menolak transaksi pengeluaran apabila nilainya melebihi sisa pagu RAB yang tersedia (Over-budget prevention).</w:t>
      </w:r>
    </w:p>
    <w:p>
      <w:pPr>
        <w:pStyle w:val="Heading2"/>
        <w:keepNext/>
        <w:spacing w:before="240" w:after="120"/>
      </w:pPr>
      <w:r>
        <w:rPr>
          <w:rFonts w:ascii="Arial" w:hAnsi="Arial"/>
          <w:b/>
          <w:color w:val="0D4FCC"/>
          <w:sz w:val="28"/>
        </w:rPr>
        <w:t>4.3 Modul Work Order (WO) &amp; Approval Alur Kerusakan</w:t>
      </w:r>
    </w:p>
    <w:p>
      <w:r>
        <w:t>Alur kerja penanganan laporan kerusakan di FMSP Lintasarta diatur sebagai berikut:</w:t>
        <w:br/>
        <w:t>1. Pelaporan (Ticket Creation): Teknisi atau Admin membuat tiket Work Order baru, memilih aset terkait, kategori masalah (HVAC, Electrical, Plumbing, dll.), tingkat prioritas (Low, Medium, High, Critical), mengunggah foto kerusakan awal, dan menunjuk teknisi penanggung jawab.</w:t>
        <w:br/>
        <w:t>2. Alert Tiket Critical: Tiket bertanda 'Critical' akan ditandai dengan warna merah menyala pada sistem dan langsung memicu push notification ke perangkat mobile/dashboard pimpinan.</w:t>
        <w:br/>
        <w:t>3. Pengerjaan: Status tiket diubah menjadi 'On Progress' saat dikerjakan, dan diubah menjadi 'Resolved' setelah selesai.</w:t>
        <w:br/>
        <w:t>4. Approval Penutupan: Tiket berstatus 'Resolved' tidak dapat langsung ditutup. Tiket harus melewati proses peninjauan (verification) dan disetujui (Approve) secara resmi oleh Manager FMS atau SuperAdmin melalui tombol 'Approve WO' untuk ditutup resmi.</w:t>
      </w:r>
    </w:p>
    <w:p>
      <w:r>
        <w:br w:type="page"/>
      </w:r>
    </w:p>
    <w:p>
      <w:pPr>
        <w:pStyle w:val="Heading1"/>
        <w:keepNext/>
        <w:spacing w:before="240" w:after="120"/>
        <w:pBdr>
          <w:bottom w:val="single" w:sz="12" w:space="4" w:color="1769FF"/>
        </w:pBdr>
      </w:pPr>
      <w:r>
        <w:rPr>
          <w:rFonts w:ascii="Arial" w:hAnsi="Arial"/>
          <w:b/>
          <w:color w:val="1769FF"/>
          <w:sz w:val="36"/>
        </w:rPr>
        <w:t>5. Sistem Asisten AI &amp; Bantuan Kontekstual</w:t>
      </w:r>
    </w:p>
    <w:p>
      <w:pPr>
        <w:pStyle w:val="Heading2"/>
        <w:keepNext/>
        <w:spacing w:before="240" w:after="120"/>
      </w:pPr>
      <w:r>
        <w:rPr>
          <w:rFonts w:ascii="Arial" w:hAnsi="Arial"/>
          <w:b/>
          <w:color w:val="0D4FCC"/>
          <w:sz w:val="28"/>
        </w:rPr>
        <w:t>5.1 Bantuan Kontekstual Drawer (Help Guide)</w:t>
      </w:r>
    </w:p>
    <w:p>
      <w:r>
        <w:t>Pada setiap form isian dialog/modal di dalam aplikasi, terdapat tombol ikon bantuan berwarna biru (HelpCircle). Mengeklik tombol ini akan membuka Drawer Bantuan Kontekstual di sisi kanan layar. Drawer ini menampilkan petunjuk pengisian form yang sangat detail, aturan validasi, serta instruksi K3 terkait form tersebut tanpa mengganggu atau menutup form yang sedang diisi oleh pengguna.</w:t>
      </w:r>
    </w:p>
    <w:p>
      <w:pPr>
        <w:pStyle w:val="Heading2"/>
        <w:keepNext/>
        <w:spacing w:before="240" w:after="120"/>
      </w:pPr>
      <w:r>
        <w:rPr>
          <w:rFonts w:ascii="Arial" w:hAnsi="Arial"/>
          <w:b/>
          <w:color w:val="0D4FCC"/>
          <w:sz w:val="28"/>
        </w:rPr>
        <w:t>5.2 Asisten AI Copilot Lokal (Ollama Integration)</w:t>
      </w:r>
    </w:p>
    <w:p>
      <w:r>
        <w:t>FMSP Lintasarta dilengkapi dengan Asisten AI Copilot melayang di pojok kanan bawah layar. Keunggulan asisten AI ini:</w:t>
        <w:br/>
        <w:t>• Keamanan Data Maksimal: Berjalan sepenuhnya di server lokal menggunakan model Ollama (Qwen 2.5), sehingga tidak ada data operasional atau teknis fasilitas Lintasarta yang bocor ke internet luar.</w:t>
        <w:br/>
        <w:t>• Basis Pengetahuan Terintegrasi: Asisten memahami modul-modul aplikasi, navigasi menu, dan memberikan checklist troubleshoot fasilitas (AC, Genset, MDP, APAR) dalam Bahasa Indonesia.</w:t>
        <w:br/>
        <w:t>• Fallback Offline Instan: Jika server AI lokal mati atau tidak merespons dalam 1.2 detik, sistem mendeteksinya melalui pre-flight ping dan otomatis mengalihkan obrolan ke Keyword Search Retrieval offline untuk memberikan jawaban bantuan secara instan.</w:t>
      </w:r>
    </w:p>
    <w:p>
      <w:pPr>
        <w:pStyle w:val="Heading2"/>
        <w:keepNext/>
        <w:spacing w:before="240" w:after="120"/>
      </w:pPr>
      <w:r>
        <w:rPr>
          <w:rFonts w:ascii="Arial" w:hAnsi="Arial"/>
          <w:b/>
          <w:color w:val="0D4FCC"/>
          <w:sz w:val="28"/>
        </w:rPr>
        <w:t>5.3 Menu Konfigurasi AI &amp; Uji Konektivitas</w:t>
      </w:r>
    </w:p>
    <w:p>
      <w:r>
        <w:t>Melalui menu AI Configuration di sidebar Phase 2 (khusus peran SuperAdmin/Manager/Admin Pusat), administrator dapat:</w:t>
        <w:br/>
        <w:t>• Mengaktifkan atau menonaktifkan asisten AI secara nasional dengan tombol sakelar (Switch Toggle). Saat dimatikan, tombol chatbot melayang akan langsung menghilang secara real-time dari layar seluruh pengguna.</w:t>
        <w:br/>
        <w:t>• Melihat spesifikasi detail LLM lokal yang aktif (model nama, endpoint URL).</w:t>
        <w:br/>
        <w:t>• Menjalankan tombol 'Uji Koneksi' untuk mengetes konektivitas dan melihat waktu latensi ping server Ollama lokal.</w:t>
      </w:r>
    </w:p>
    <w:p>
      <w:r>
        <w:br w:type="page"/>
      </w:r>
    </w:p>
    <w:p>
      <w:pPr>
        <w:pStyle w:val="Heading1"/>
        <w:keepNext/>
        <w:spacing w:before="240" w:after="120"/>
        <w:pBdr>
          <w:bottom w:val="single" w:sz="12" w:space="4" w:color="1769FF"/>
        </w:pBdr>
      </w:pPr>
      <w:r>
        <w:rPr>
          <w:rFonts w:ascii="Arial" w:hAnsi="Arial"/>
          <w:b/>
          <w:color w:val="1769FF"/>
          <w:sz w:val="36"/>
        </w:rPr>
        <w:t>6. Peningkatan Kapasitas &amp; Standar Upload</w:t>
      </w:r>
    </w:p>
    <w:p>
      <w:pPr>
        <w:pStyle w:val="Heading2"/>
        <w:keepNext/>
        <w:spacing w:before="240" w:after="120"/>
      </w:pPr>
      <w:r>
        <w:rPr>
          <w:rFonts w:ascii="Arial" w:hAnsi="Arial"/>
          <w:b/>
          <w:color w:val="0D4FCC"/>
          <w:sz w:val="28"/>
        </w:rPr>
        <w:t>6.1 Batas Ukuran 100MB per Dokumen</w:t>
      </w:r>
    </w:p>
    <w:p>
      <w:r>
        <w:t>Untuk memfasilitasi kebutuhan penyimpanan berkas arsip berukuran besar, kapasitas batas maksimal unggahan berkas telah ditingkatkan secara signifikan dari semula 10MB menjadi **100MB per dokumen** pada endpoint `/api/upload`. Hal ini memungkinkan GA dan tim legalitas mengunggah berkas IMB berlembar-lembar, scan sertifikat tanah beresolusi tinggi, dokumen polis asuransi gedung, maupun file CAD cetak biru fasilitas tanpa kendala ukuran.</w:t>
      </w:r>
    </w:p>
    <w:p>
      <w:pPr>
        <w:pStyle w:val="Heading2"/>
        <w:keepNext/>
        <w:spacing w:before="240" w:after="120"/>
      </w:pPr>
      <w:r>
        <w:rPr>
          <w:rFonts w:ascii="Arial" w:hAnsi="Arial"/>
          <w:b/>
          <w:color w:val="0D4FCC"/>
          <w:sz w:val="28"/>
        </w:rPr>
        <w:t>6.2 Antarmuka Tombol Unggah Langsung</w:t>
      </w:r>
    </w:p>
    <w:p>
      <w:r>
        <w:t>Pada menu Dokumen Legalitas, antarmuka pengisian URL lokasi berkas telah disempurnakan dengan penambahan tombol **Upload** fisik. Pengguna tidak perlu lagi mengetikkan link URL secara manual. Mengeklik tombol Upload akan membuka file chooser lokal. Setelah berkas berhasil terunggah ke server, kolom isian URL secara otomatis terisi dengan link path berkas tersebut disertai indikator status pemuatan berkas yang dinamis.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