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CBAB" w14:textId="77777777" w:rsidR="00BC78E2" w:rsidRPr="00BC78E2" w:rsidRDefault="00BC78E2" w:rsidP="00BC78E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color w:val="0D0D0D"/>
          <w:kern w:val="0"/>
          <w:sz w:val="24"/>
          <w:szCs w:val="24"/>
          <w:lang w:val="en-US" w:eastAsia="fr-CH"/>
          <w14:ligatures w14:val="none"/>
        </w:rPr>
        <w:t>The Incidence Rate Ratio (IRR) is a measure commonly used in the context of count data models, such as Poisson or negative binomial regression models, which are often used to model the rate of occurrence of an event.</w:t>
      </w:r>
    </w:p>
    <w:p w14:paraId="327F397C" w14:textId="77777777" w:rsidR="00BC78E2" w:rsidRPr="00BC78E2" w:rsidRDefault="00BC78E2" w:rsidP="00BC78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CH"/>
          <w14:ligatures w14:val="none"/>
        </w:rPr>
      </w:pPr>
      <w:proofErr w:type="spellStart"/>
      <w:r w:rsidRPr="00BC78E2">
        <w:rPr>
          <w:rFonts w:ascii="Segoe UI" w:eastAsia="Times New Roman" w:hAnsi="Segoe UI" w:cs="Segoe UI"/>
          <w:b/>
          <w:bCs/>
          <w:color w:val="0D0D0D"/>
          <w:kern w:val="0"/>
          <w:sz w:val="30"/>
          <w:szCs w:val="30"/>
          <w:lang w:eastAsia="fr-CH"/>
          <w14:ligatures w14:val="none"/>
        </w:rPr>
        <w:t>Understanding</w:t>
      </w:r>
      <w:proofErr w:type="spellEnd"/>
      <w:r w:rsidRPr="00BC78E2">
        <w:rPr>
          <w:rFonts w:ascii="Segoe UI" w:eastAsia="Times New Roman" w:hAnsi="Segoe UI" w:cs="Segoe UI"/>
          <w:b/>
          <w:bCs/>
          <w:color w:val="0D0D0D"/>
          <w:kern w:val="0"/>
          <w:sz w:val="30"/>
          <w:szCs w:val="30"/>
          <w:lang w:eastAsia="fr-CH"/>
          <w14:ligatures w14:val="none"/>
        </w:rPr>
        <w:t xml:space="preserve"> IRR</w:t>
      </w:r>
    </w:p>
    <w:p w14:paraId="55CD2622" w14:textId="77777777" w:rsidR="00BC78E2" w:rsidRPr="00BC78E2" w:rsidRDefault="00BC78E2" w:rsidP="00BC78E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b/>
          <w:bCs/>
          <w:color w:val="0D0D0D"/>
          <w:kern w:val="0"/>
          <w:sz w:val="24"/>
          <w:szCs w:val="24"/>
          <w:bdr w:val="single" w:sz="2" w:space="0" w:color="E3E3E3" w:frame="1"/>
          <w:lang w:val="en-US" w:eastAsia="fr-CH"/>
          <w14:ligatures w14:val="none"/>
        </w:rPr>
        <w:t>Definition:</w:t>
      </w:r>
      <w:r w:rsidRPr="00BC78E2">
        <w:rPr>
          <w:rFonts w:ascii="Segoe UI" w:eastAsia="Times New Roman" w:hAnsi="Segoe UI" w:cs="Segoe UI"/>
          <w:color w:val="0D0D0D"/>
          <w:kern w:val="0"/>
          <w:sz w:val="24"/>
          <w:szCs w:val="24"/>
          <w:lang w:val="en-US" w:eastAsia="fr-CH"/>
          <w14:ligatures w14:val="none"/>
        </w:rPr>
        <w:t xml:space="preserve"> The IRR is the ratio of the incidence rate of an event occurring in one group to the incidence rate of the event occurring in another group. It provides a way to quantify the change in incidence rates for a one-unit change in the predictor variable.</w:t>
      </w:r>
    </w:p>
    <w:p w14:paraId="3A3CC942" w14:textId="68D4C232" w:rsidR="00BC78E2" w:rsidRPr="00BC78E2" w:rsidRDefault="00BC78E2" w:rsidP="00BC78E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b/>
          <w:bCs/>
          <w:color w:val="0D0D0D"/>
          <w:kern w:val="0"/>
          <w:sz w:val="24"/>
          <w:szCs w:val="24"/>
          <w:bdr w:val="single" w:sz="2" w:space="0" w:color="E3E3E3" w:frame="1"/>
          <w:lang w:val="en-US" w:eastAsia="fr-CH"/>
          <w14:ligatures w14:val="none"/>
        </w:rPr>
        <w:t>Calculation:</w:t>
      </w:r>
      <w:r w:rsidRPr="00BC78E2">
        <w:rPr>
          <w:rFonts w:ascii="Segoe UI" w:eastAsia="Times New Roman" w:hAnsi="Segoe UI" w:cs="Segoe UI"/>
          <w:color w:val="0D0D0D"/>
          <w:kern w:val="0"/>
          <w:sz w:val="24"/>
          <w:szCs w:val="24"/>
          <w:lang w:val="en-US" w:eastAsia="fr-CH"/>
          <w14:ligatures w14:val="none"/>
        </w:rPr>
        <w:t xml:space="preserve"> In the context of a generalized linear model, particularly those using a log link function (such as Poisson or negative binomial regression), the IRR is obtained by exponentiating the regression coefficients. If </w:t>
      </w:r>
      <w:r w:rsidRPr="00BC78E2">
        <w:rPr>
          <w:rFonts w:ascii="KaTeX_Math" w:eastAsia="Times New Roman" w:hAnsi="KaTeX_Math" w:cs="Times New Roman"/>
          <w:i/>
          <w:iCs/>
          <w:color w:val="0D0D0D"/>
          <w:kern w:val="0"/>
          <w:sz w:val="29"/>
          <w:szCs w:val="29"/>
          <w:bdr w:val="single" w:sz="2" w:space="0" w:color="E3E3E3" w:frame="1"/>
          <w:lang w:eastAsia="fr-CH"/>
          <w14:ligatures w14:val="none"/>
        </w:rPr>
        <w:t>β</w:t>
      </w:r>
      <w:r w:rsidRPr="00BC78E2">
        <w:rPr>
          <w:rFonts w:ascii="Segoe UI" w:eastAsia="Times New Roman" w:hAnsi="Segoe UI" w:cs="Segoe UI"/>
          <w:color w:val="0D0D0D"/>
          <w:kern w:val="0"/>
          <w:sz w:val="24"/>
          <w:szCs w:val="24"/>
          <w:lang w:val="en-US" w:eastAsia="fr-CH"/>
          <w14:ligatures w14:val="none"/>
        </w:rPr>
        <w:t xml:space="preserve"> is a regression coefficient, then the IRR is calculated as </w:t>
      </w:r>
      <w:r w:rsidRPr="00BC78E2">
        <w:rPr>
          <w:rFonts w:ascii="Cambria Math" w:eastAsia="Times New Roman" w:hAnsi="Cambria Math" w:cs="Cambria Math"/>
          <w:color w:val="0D0D0D"/>
          <w:kern w:val="0"/>
          <w:sz w:val="29"/>
          <w:szCs w:val="29"/>
          <w:bdr w:val="none" w:sz="0" w:space="0" w:color="auto" w:frame="1"/>
          <w:lang w:eastAsia="fr-CH"/>
          <w14:ligatures w14:val="none"/>
        </w:rPr>
        <w:t>𝑒</w:t>
      </w:r>
      <w:r w:rsidRPr="00BC78E2">
        <w:rPr>
          <w:rFonts w:ascii="Cambria Math" w:eastAsia="Times New Roman" w:hAnsi="Cambria Math" w:cs="Cambria Math"/>
          <w:color w:val="0D0D0D"/>
          <w:kern w:val="0"/>
          <w:sz w:val="29"/>
          <w:szCs w:val="29"/>
          <w:bdr w:val="none" w:sz="0" w:space="0" w:color="auto" w:frame="1"/>
          <w:lang w:val="en-US" w:eastAsia="fr-CH"/>
          <w14:ligatures w14:val="none"/>
        </w:rPr>
        <w:t xml:space="preserve"> </w:t>
      </w:r>
      <w:proofErr w:type="gramStart"/>
      <w:r w:rsidRPr="00BC78E2">
        <w:rPr>
          <w:rFonts w:ascii="KaTeX_Math" w:eastAsia="Times New Roman" w:hAnsi="KaTeX_Math" w:cs="Times New Roman"/>
          <w:i/>
          <w:iCs/>
          <w:color w:val="0D0D0D"/>
          <w:kern w:val="0"/>
          <w:sz w:val="29"/>
          <w:szCs w:val="29"/>
          <w:bdr w:val="single" w:sz="2" w:space="0" w:color="E3E3E3" w:frame="1"/>
          <w:lang w:eastAsia="fr-CH"/>
          <w14:ligatures w14:val="none"/>
        </w:rPr>
        <w:t>β</w:t>
      </w:r>
      <w:proofErr w:type="gramEnd"/>
      <w:r w:rsidRPr="00BC78E2">
        <w:rPr>
          <w:rFonts w:ascii="Cambria Math" w:eastAsia="Times New Roman" w:hAnsi="Cambria Math" w:cs="Cambria Math"/>
          <w:color w:val="0D0D0D"/>
          <w:kern w:val="0"/>
          <w:sz w:val="29"/>
          <w:szCs w:val="29"/>
          <w:bdr w:val="none" w:sz="0" w:space="0" w:color="auto" w:frame="1"/>
          <w:lang w:val="en-US" w:eastAsia="fr-CH"/>
          <w14:ligatures w14:val="none"/>
        </w:rPr>
        <w:t xml:space="preserve"> </w:t>
      </w:r>
    </w:p>
    <w:p w14:paraId="4901B9D3" w14:textId="77777777" w:rsidR="00BC78E2" w:rsidRPr="00BC78E2" w:rsidRDefault="00BC78E2" w:rsidP="00BC78E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CH"/>
          <w14:ligatures w14:val="none"/>
        </w:rPr>
      </w:pPr>
      <w:proofErr w:type="spellStart"/>
      <w:proofErr w:type="gramStart"/>
      <w:r w:rsidRPr="00BC78E2">
        <w:rPr>
          <w:rFonts w:ascii="Segoe UI" w:eastAsia="Times New Roman" w:hAnsi="Segoe UI" w:cs="Segoe UI"/>
          <w:b/>
          <w:bCs/>
          <w:color w:val="0D0D0D"/>
          <w:kern w:val="0"/>
          <w:sz w:val="24"/>
          <w:szCs w:val="24"/>
          <w:bdr w:val="single" w:sz="2" w:space="0" w:color="E3E3E3" w:frame="1"/>
          <w:lang w:eastAsia="fr-CH"/>
          <w14:ligatures w14:val="none"/>
        </w:rPr>
        <w:t>Interpretation</w:t>
      </w:r>
      <w:proofErr w:type="spellEnd"/>
      <w:r w:rsidRPr="00BC78E2">
        <w:rPr>
          <w:rFonts w:ascii="Segoe UI" w:eastAsia="Times New Roman" w:hAnsi="Segoe UI" w:cs="Segoe UI"/>
          <w:b/>
          <w:bCs/>
          <w:color w:val="0D0D0D"/>
          <w:kern w:val="0"/>
          <w:sz w:val="24"/>
          <w:szCs w:val="24"/>
          <w:bdr w:val="single" w:sz="2" w:space="0" w:color="E3E3E3" w:frame="1"/>
          <w:lang w:eastAsia="fr-CH"/>
          <w14:ligatures w14:val="none"/>
        </w:rPr>
        <w:t>:</w:t>
      </w:r>
      <w:proofErr w:type="gramEnd"/>
    </w:p>
    <w:p w14:paraId="6242AD1D" w14:textId="77777777" w:rsidR="00BC78E2" w:rsidRPr="00BC78E2" w:rsidRDefault="00BC78E2" w:rsidP="00BC78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b/>
          <w:bCs/>
          <w:color w:val="0D0D0D"/>
          <w:kern w:val="0"/>
          <w:sz w:val="24"/>
          <w:szCs w:val="24"/>
          <w:bdr w:val="single" w:sz="2" w:space="0" w:color="E3E3E3" w:frame="1"/>
          <w:lang w:val="en-US" w:eastAsia="fr-CH"/>
          <w14:ligatures w14:val="none"/>
        </w:rPr>
        <w:t>IRR &gt; 1:</w:t>
      </w:r>
      <w:r w:rsidRPr="00BC78E2">
        <w:rPr>
          <w:rFonts w:ascii="Segoe UI" w:eastAsia="Times New Roman" w:hAnsi="Segoe UI" w:cs="Segoe UI"/>
          <w:color w:val="0D0D0D"/>
          <w:kern w:val="0"/>
          <w:sz w:val="24"/>
          <w:szCs w:val="24"/>
          <w:lang w:val="en-US" w:eastAsia="fr-CH"/>
          <w14:ligatures w14:val="none"/>
        </w:rPr>
        <w:t xml:space="preserve"> The event rate is higher in the exposed group compared to the unexposed group. For example, an IRR of 1.5 means that the event rate is 50% higher for a one-unit increase in the predictor variable.</w:t>
      </w:r>
    </w:p>
    <w:p w14:paraId="32F82D18" w14:textId="77777777" w:rsidR="00BC78E2" w:rsidRPr="00BC78E2" w:rsidRDefault="00BC78E2" w:rsidP="00BC78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b/>
          <w:bCs/>
          <w:color w:val="0D0D0D"/>
          <w:kern w:val="0"/>
          <w:sz w:val="24"/>
          <w:szCs w:val="24"/>
          <w:bdr w:val="single" w:sz="2" w:space="0" w:color="E3E3E3" w:frame="1"/>
          <w:lang w:val="en-US" w:eastAsia="fr-CH"/>
          <w14:ligatures w14:val="none"/>
        </w:rPr>
        <w:t>IRR &lt; 1:</w:t>
      </w:r>
      <w:r w:rsidRPr="00BC78E2">
        <w:rPr>
          <w:rFonts w:ascii="Segoe UI" w:eastAsia="Times New Roman" w:hAnsi="Segoe UI" w:cs="Segoe UI"/>
          <w:color w:val="0D0D0D"/>
          <w:kern w:val="0"/>
          <w:sz w:val="24"/>
          <w:szCs w:val="24"/>
          <w:lang w:val="en-US" w:eastAsia="fr-CH"/>
          <w14:ligatures w14:val="none"/>
        </w:rPr>
        <w:t xml:space="preserve"> The event rate is lower in the exposed group compared to the unexposed group. For example, an IRR of 0.7 means that the event rate is 30% lower for a one-unit increase in the predictor variable.</w:t>
      </w:r>
    </w:p>
    <w:p w14:paraId="75E6B959" w14:textId="77777777" w:rsidR="00BC78E2" w:rsidRPr="00BC78E2" w:rsidRDefault="00BC78E2" w:rsidP="00BC78E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b/>
          <w:bCs/>
          <w:color w:val="0D0D0D"/>
          <w:kern w:val="0"/>
          <w:sz w:val="24"/>
          <w:szCs w:val="24"/>
          <w:bdr w:val="single" w:sz="2" w:space="0" w:color="E3E3E3" w:frame="1"/>
          <w:lang w:val="en-US" w:eastAsia="fr-CH"/>
          <w14:ligatures w14:val="none"/>
        </w:rPr>
        <w:t>IRR = 1:</w:t>
      </w:r>
      <w:r w:rsidRPr="00BC78E2">
        <w:rPr>
          <w:rFonts w:ascii="Segoe UI" w:eastAsia="Times New Roman" w:hAnsi="Segoe UI" w:cs="Segoe UI"/>
          <w:color w:val="0D0D0D"/>
          <w:kern w:val="0"/>
          <w:sz w:val="24"/>
          <w:szCs w:val="24"/>
          <w:lang w:val="en-US" w:eastAsia="fr-CH"/>
          <w14:ligatures w14:val="none"/>
        </w:rPr>
        <w:t xml:space="preserve"> There is no difference in event rates between the groups.</w:t>
      </w:r>
    </w:p>
    <w:p w14:paraId="75B536BB" w14:textId="77777777" w:rsidR="00BC78E2" w:rsidRPr="00BC78E2" w:rsidRDefault="00BC78E2" w:rsidP="00BC78E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fr-CH"/>
          <w14:ligatures w14:val="none"/>
        </w:rPr>
      </w:pPr>
      <w:proofErr w:type="spellStart"/>
      <w:r w:rsidRPr="00BC78E2">
        <w:rPr>
          <w:rFonts w:ascii="Segoe UI" w:eastAsia="Times New Roman" w:hAnsi="Segoe UI" w:cs="Segoe UI"/>
          <w:b/>
          <w:bCs/>
          <w:color w:val="0D0D0D"/>
          <w:kern w:val="0"/>
          <w:sz w:val="24"/>
          <w:szCs w:val="24"/>
          <w:bdr w:val="single" w:sz="2" w:space="0" w:color="E3E3E3" w:frame="1"/>
          <w:lang w:val="en-US" w:eastAsia="fr-CH"/>
          <w14:ligatures w14:val="none"/>
        </w:rPr>
        <w:t>tbl_</w:t>
      </w:r>
      <w:proofErr w:type="gramStart"/>
      <w:r w:rsidRPr="00BC78E2">
        <w:rPr>
          <w:rFonts w:ascii="Segoe UI" w:eastAsia="Times New Roman" w:hAnsi="Segoe UI" w:cs="Segoe UI"/>
          <w:b/>
          <w:bCs/>
          <w:color w:val="0D0D0D"/>
          <w:kern w:val="0"/>
          <w:sz w:val="24"/>
          <w:szCs w:val="24"/>
          <w:bdr w:val="single" w:sz="2" w:space="0" w:color="E3E3E3" w:frame="1"/>
          <w:lang w:val="en-US" w:eastAsia="fr-CH"/>
          <w14:ligatures w14:val="none"/>
        </w:rPr>
        <w:t>regression</w:t>
      </w:r>
      <w:proofErr w:type="spellEnd"/>
      <w:r w:rsidRPr="00BC78E2">
        <w:rPr>
          <w:rFonts w:ascii="Segoe UI" w:eastAsia="Times New Roman" w:hAnsi="Segoe UI" w:cs="Segoe UI"/>
          <w:b/>
          <w:bCs/>
          <w:color w:val="0D0D0D"/>
          <w:kern w:val="0"/>
          <w:sz w:val="24"/>
          <w:szCs w:val="24"/>
          <w:bdr w:val="single" w:sz="2" w:space="0" w:color="E3E3E3" w:frame="1"/>
          <w:lang w:val="en-US" w:eastAsia="fr-CH"/>
          <w14:ligatures w14:val="none"/>
        </w:rPr>
        <w:t>(</w:t>
      </w:r>
      <w:proofErr w:type="gramEnd"/>
      <w:r w:rsidRPr="00BC78E2">
        <w:rPr>
          <w:rFonts w:ascii="Segoe UI" w:eastAsia="Times New Roman" w:hAnsi="Segoe UI" w:cs="Segoe UI"/>
          <w:b/>
          <w:bCs/>
          <w:color w:val="0D0D0D"/>
          <w:kern w:val="0"/>
          <w:sz w:val="24"/>
          <w:szCs w:val="24"/>
          <w:bdr w:val="single" w:sz="2" w:space="0" w:color="E3E3E3" w:frame="1"/>
          <w:lang w:val="en-US" w:eastAsia="fr-CH"/>
          <w14:ligatures w14:val="none"/>
        </w:rPr>
        <w:t>exponentiate = TRUE):</w:t>
      </w:r>
      <w:r w:rsidRPr="00BC78E2">
        <w:rPr>
          <w:rFonts w:ascii="Segoe UI" w:eastAsia="Times New Roman" w:hAnsi="Segoe UI" w:cs="Segoe UI"/>
          <w:color w:val="0D0D0D"/>
          <w:kern w:val="0"/>
          <w:sz w:val="24"/>
          <w:szCs w:val="24"/>
          <w:lang w:val="en-US" w:eastAsia="fr-CH"/>
          <w14:ligatures w14:val="none"/>
        </w:rPr>
        <w:t xml:space="preserve"> This creates a table of the regression results with exponentiated coefficients, giving you the IRRs instead of the raw coefficients.</w:t>
      </w:r>
    </w:p>
    <w:p w14:paraId="440188F0" w14:textId="77777777" w:rsidR="00BC78E2" w:rsidRPr="00BC78E2" w:rsidRDefault="00BC78E2" w:rsidP="00BC78E2">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fr-CH"/>
          <w14:ligatures w14:val="none"/>
        </w:rPr>
      </w:pPr>
      <w:proofErr w:type="spellStart"/>
      <w:r w:rsidRPr="00BC78E2">
        <w:rPr>
          <w:rFonts w:ascii="Segoe UI" w:eastAsia="Times New Roman" w:hAnsi="Segoe UI" w:cs="Segoe UI"/>
          <w:b/>
          <w:bCs/>
          <w:color w:val="0D0D0D"/>
          <w:kern w:val="0"/>
          <w:sz w:val="24"/>
          <w:szCs w:val="24"/>
          <w:bdr w:val="single" w:sz="2" w:space="0" w:color="E3E3E3" w:frame="1"/>
          <w:lang w:val="en-US" w:eastAsia="fr-CH"/>
          <w14:ligatures w14:val="none"/>
        </w:rPr>
        <w:t>add_global_</w:t>
      </w:r>
      <w:proofErr w:type="gramStart"/>
      <w:r w:rsidRPr="00BC78E2">
        <w:rPr>
          <w:rFonts w:ascii="Segoe UI" w:eastAsia="Times New Roman" w:hAnsi="Segoe UI" w:cs="Segoe UI"/>
          <w:b/>
          <w:bCs/>
          <w:color w:val="0D0D0D"/>
          <w:kern w:val="0"/>
          <w:sz w:val="24"/>
          <w:szCs w:val="24"/>
          <w:bdr w:val="single" w:sz="2" w:space="0" w:color="E3E3E3" w:frame="1"/>
          <w:lang w:val="en-US" w:eastAsia="fr-CH"/>
          <w14:ligatures w14:val="none"/>
        </w:rPr>
        <w:t>p</w:t>
      </w:r>
      <w:proofErr w:type="spellEnd"/>
      <w:r w:rsidRPr="00BC78E2">
        <w:rPr>
          <w:rFonts w:ascii="Segoe UI" w:eastAsia="Times New Roman" w:hAnsi="Segoe UI" w:cs="Segoe UI"/>
          <w:b/>
          <w:bCs/>
          <w:color w:val="0D0D0D"/>
          <w:kern w:val="0"/>
          <w:sz w:val="24"/>
          <w:szCs w:val="24"/>
          <w:bdr w:val="single" w:sz="2" w:space="0" w:color="E3E3E3" w:frame="1"/>
          <w:lang w:val="en-US" w:eastAsia="fr-CH"/>
          <w14:ligatures w14:val="none"/>
        </w:rPr>
        <w:t>(</w:t>
      </w:r>
      <w:proofErr w:type="gramEnd"/>
      <w:r w:rsidRPr="00BC78E2">
        <w:rPr>
          <w:rFonts w:ascii="Segoe UI" w:eastAsia="Times New Roman" w:hAnsi="Segoe UI" w:cs="Segoe UI"/>
          <w:b/>
          <w:bCs/>
          <w:color w:val="0D0D0D"/>
          <w:kern w:val="0"/>
          <w:sz w:val="24"/>
          <w:szCs w:val="24"/>
          <w:bdr w:val="single" w:sz="2" w:space="0" w:color="E3E3E3" w:frame="1"/>
          <w:lang w:val="en-US" w:eastAsia="fr-CH"/>
          <w14:ligatures w14:val="none"/>
        </w:rPr>
        <w:t>type = "II"):</w:t>
      </w:r>
      <w:r w:rsidRPr="00BC78E2">
        <w:rPr>
          <w:rFonts w:ascii="Segoe UI" w:eastAsia="Times New Roman" w:hAnsi="Segoe UI" w:cs="Segoe UI"/>
          <w:color w:val="0D0D0D"/>
          <w:kern w:val="0"/>
          <w:sz w:val="24"/>
          <w:szCs w:val="24"/>
          <w:lang w:val="en-US" w:eastAsia="fr-CH"/>
          <w14:ligatures w14:val="none"/>
        </w:rPr>
        <w:t xml:space="preserve"> This adds global p-values for each variable based on Type II sum of squares.</w:t>
      </w:r>
    </w:p>
    <w:p w14:paraId="09EF3356" w14:textId="77777777" w:rsidR="00BC78E2" w:rsidRPr="00BC78E2" w:rsidRDefault="00BC78E2" w:rsidP="00BC78E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fr-CH"/>
          <w14:ligatures w14:val="none"/>
        </w:rPr>
      </w:pPr>
      <w:proofErr w:type="spellStart"/>
      <w:r w:rsidRPr="00BC78E2">
        <w:rPr>
          <w:rFonts w:ascii="Segoe UI" w:eastAsia="Times New Roman" w:hAnsi="Segoe UI" w:cs="Segoe UI"/>
          <w:b/>
          <w:bCs/>
          <w:color w:val="0D0D0D"/>
          <w:kern w:val="0"/>
          <w:sz w:val="30"/>
          <w:szCs w:val="30"/>
          <w:lang w:eastAsia="fr-CH"/>
          <w14:ligatures w14:val="none"/>
        </w:rPr>
        <w:t>Interpretation</w:t>
      </w:r>
      <w:proofErr w:type="spellEnd"/>
      <w:r w:rsidRPr="00BC78E2">
        <w:rPr>
          <w:rFonts w:ascii="Segoe UI" w:eastAsia="Times New Roman" w:hAnsi="Segoe UI" w:cs="Segoe UI"/>
          <w:b/>
          <w:bCs/>
          <w:color w:val="0D0D0D"/>
          <w:kern w:val="0"/>
          <w:sz w:val="30"/>
          <w:szCs w:val="30"/>
          <w:lang w:eastAsia="fr-CH"/>
          <w14:ligatures w14:val="none"/>
        </w:rPr>
        <w:t xml:space="preserve"> of </w:t>
      </w:r>
      <w:proofErr w:type="gramStart"/>
      <w:r w:rsidRPr="00BC78E2">
        <w:rPr>
          <w:rFonts w:ascii="Segoe UI" w:eastAsia="Times New Roman" w:hAnsi="Segoe UI" w:cs="Segoe UI"/>
          <w:b/>
          <w:bCs/>
          <w:color w:val="0D0D0D"/>
          <w:kern w:val="0"/>
          <w:sz w:val="30"/>
          <w:szCs w:val="30"/>
          <w:lang w:eastAsia="fr-CH"/>
          <w14:ligatures w14:val="none"/>
        </w:rPr>
        <w:t>Output:</w:t>
      </w:r>
      <w:proofErr w:type="gramEnd"/>
    </w:p>
    <w:p w14:paraId="38911D0B" w14:textId="77777777" w:rsidR="00BC78E2" w:rsidRPr="00BC78E2" w:rsidRDefault="00BC78E2" w:rsidP="00BC78E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color w:val="0D0D0D"/>
          <w:kern w:val="0"/>
          <w:sz w:val="24"/>
          <w:szCs w:val="24"/>
          <w:lang w:val="en-US" w:eastAsia="fr-CH"/>
          <w14:ligatures w14:val="none"/>
        </w:rPr>
        <w:t>Each row in the table will provide the IRR for a one-unit change in the corresponding predictor variable.</w:t>
      </w:r>
    </w:p>
    <w:p w14:paraId="32140EAE" w14:textId="77777777" w:rsidR="00BC78E2" w:rsidRPr="00BC78E2" w:rsidRDefault="00BC78E2" w:rsidP="00BC78E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color w:val="0D0D0D"/>
          <w:kern w:val="0"/>
          <w:sz w:val="24"/>
          <w:szCs w:val="24"/>
          <w:lang w:val="en-US" w:eastAsia="fr-CH"/>
          <w14:ligatures w14:val="none"/>
        </w:rPr>
        <w:t>The IRR column will show how the incidence rate of the outcome (e.g., Abundance) changes with a one-unit change in the predictor.</w:t>
      </w:r>
    </w:p>
    <w:p w14:paraId="46840154" w14:textId="1C351B77" w:rsidR="00BC78E2" w:rsidRPr="00BC78E2" w:rsidRDefault="00BC78E2" w:rsidP="00BC78E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val="en-US" w:eastAsia="fr-CH"/>
          <w14:ligatures w14:val="none"/>
        </w:rPr>
      </w:pPr>
      <w:r w:rsidRPr="00BC78E2">
        <w:rPr>
          <w:rFonts w:ascii="Segoe UI" w:eastAsia="Times New Roman" w:hAnsi="Segoe UI" w:cs="Segoe UI"/>
          <w:color w:val="0D0D0D"/>
          <w:kern w:val="0"/>
          <w:sz w:val="24"/>
          <w:szCs w:val="24"/>
          <w:lang w:val="en-US" w:eastAsia="fr-CH"/>
          <w14:ligatures w14:val="none"/>
        </w:rPr>
        <w:t xml:space="preserve">For example, if the IRR for </w:t>
      </w:r>
      <w:proofErr w:type="spellStart"/>
      <w:r w:rsidRPr="00BC78E2">
        <w:rPr>
          <w:rFonts w:ascii="Ubuntu Mono" w:eastAsia="Times New Roman" w:hAnsi="Ubuntu Mono" w:cs="Courier New"/>
          <w:b/>
          <w:bCs/>
          <w:color w:val="0D0D0D"/>
          <w:kern w:val="0"/>
          <w:sz w:val="21"/>
          <w:szCs w:val="21"/>
          <w:bdr w:val="single" w:sz="2" w:space="0" w:color="E3E3E3" w:frame="1"/>
          <w:lang w:val="en-US" w:eastAsia="fr-CH"/>
          <w14:ligatures w14:val="none"/>
        </w:rPr>
        <w:t>z.</w:t>
      </w:r>
      <w:proofErr w:type="gramStart"/>
      <w:r w:rsidRPr="00BC78E2">
        <w:rPr>
          <w:rFonts w:ascii="Ubuntu Mono" w:eastAsia="Times New Roman" w:hAnsi="Ubuntu Mono" w:cs="Courier New"/>
          <w:b/>
          <w:bCs/>
          <w:color w:val="0D0D0D"/>
          <w:kern w:val="0"/>
          <w:sz w:val="21"/>
          <w:szCs w:val="21"/>
          <w:bdr w:val="single" w:sz="2" w:space="0" w:color="E3E3E3" w:frame="1"/>
          <w:lang w:val="en-US" w:eastAsia="fr-CH"/>
          <w14:ligatures w14:val="none"/>
        </w:rPr>
        <w:t>s.NeaDistRiv</w:t>
      </w:r>
      <w:proofErr w:type="spellEnd"/>
      <w:proofErr w:type="gramEnd"/>
      <w:r w:rsidRPr="00BC78E2">
        <w:rPr>
          <w:rFonts w:ascii="Segoe UI" w:eastAsia="Times New Roman" w:hAnsi="Segoe UI" w:cs="Segoe UI"/>
          <w:color w:val="0D0D0D"/>
          <w:kern w:val="0"/>
          <w:sz w:val="24"/>
          <w:szCs w:val="24"/>
          <w:lang w:val="en-US" w:eastAsia="fr-CH"/>
          <w14:ligatures w14:val="none"/>
        </w:rPr>
        <w:t xml:space="preserve"> is 1.</w:t>
      </w:r>
      <w:r>
        <w:rPr>
          <w:rFonts w:ascii="Segoe UI" w:eastAsia="Times New Roman" w:hAnsi="Segoe UI" w:cs="Segoe UI"/>
          <w:color w:val="0D0D0D"/>
          <w:kern w:val="0"/>
          <w:sz w:val="24"/>
          <w:szCs w:val="24"/>
          <w:lang w:val="en-US" w:eastAsia="fr-CH"/>
          <w14:ligatures w14:val="none"/>
        </w:rPr>
        <w:t>1</w:t>
      </w:r>
      <w:r w:rsidRPr="00BC78E2">
        <w:rPr>
          <w:rFonts w:ascii="Segoe UI" w:eastAsia="Times New Roman" w:hAnsi="Segoe UI" w:cs="Segoe UI"/>
          <w:color w:val="0D0D0D"/>
          <w:kern w:val="0"/>
          <w:sz w:val="24"/>
          <w:szCs w:val="24"/>
          <w:lang w:val="en-US" w:eastAsia="fr-CH"/>
          <w14:ligatures w14:val="none"/>
        </w:rPr>
        <w:t>2</w:t>
      </w:r>
      <w:r>
        <w:rPr>
          <w:rFonts w:ascii="Segoe UI" w:eastAsia="Times New Roman" w:hAnsi="Segoe UI" w:cs="Segoe UI"/>
          <w:color w:val="0D0D0D"/>
          <w:kern w:val="0"/>
          <w:sz w:val="24"/>
          <w:szCs w:val="24"/>
          <w:lang w:val="en-US" w:eastAsia="fr-CH"/>
          <w14:ligatures w14:val="none"/>
        </w:rPr>
        <w:t>,</w:t>
      </w:r>
      <w:r w:rsidRPr="00BC78E2">
        <w:rPr>
          <w:rFonts w:ascii="Segoe UI" w:eastAsia="Times New Roman" w:hAnsi="Segoe UI" w:cs="Segoe UI"/>
          <w:color w:val="0D0D0D"/>
          <w:kern w:val="0"/>
          <w:sz w:val="24"/>
          <w:szCs w:val="24"/>
          <w:lang w:val="en-US" w:eastAsia="fr-CH"/>
          <w14:ligatures w14:val="none"/>
        </w:rPr>
        <w:t xml:space="preserve"> it means that for each one-unit increase in </w:t>
      </w:r>
      <w:proofErr w:type="spellStart"/>
      <w:r w:rsidRPr="00BC78E2">
        <w:rPr>
          <w:rFonts w:ascii="Ubuntu Mono" w:eastAsia="Times New Roman" w:hAnsi="Ubuntu Mono" w:cs="Courier New"/>
          <w:b/>
          <w:bCs/>
          <w:color w:val="0D0D0D"/>
          <w:kern w:val="0"/>
          <w:sz w:val="21"/>
          <w:szCs w:val="21"/>
          <w:bdr w:val="single" w:sz="2" w:space="0" w:color="E3E3E3" w:frame="1"/>
          <w:lang w:val="en-US" w:eastAsia="fr-CH"/>
          <w14:ligatures w14:val="none"/>
        </w:rPr>
        <w:t>z.s.NeaDistRiv</w:t>
      </w:r>
      <w:proofErr w:type="spellEnd"/>
      <w:r w:rsidRPr="00BC78E2">
        <w:rPr>
          <w:rFonts w:ascii="Segoe UI" w:eastAsia="Times New Roman" w:hAnsi="Segoe UI" w:cs="Segoe UI"/>
          <w:color w:val="0D0D0D"/>
          <w:kern w:val="0"/>
          <w:sz w:val="24"/>
          <w:szCs w:val="24"/>
          <w:lang w:val="en-US" w:eastAsia="fr-CH"/>
          <w14:ligatures w14:val="none"/>
        </w:rPr>
        <w:t xml:space="preserve">, the incidence rate of </w:t>
      </w:r>
      <w:r w:rsidRPr="00BC78E2">
        <w:rPr>
          <w:rFonts w:ascii="Ubuntu Mono" w:eastAsia="Times New Roman" w:hAnsi="Ubuntu Mono" w:cs="Courier New"/>
          <w:b/>
          <w:bCs/>
          <w:color w:val="0D0D0D"/>
          <w:kern w:val="0"/>
          <w:sz w:val="21"/>
          <w:szCs w:val="21"/>
          <w:bdr w:val="single" w:sz="2" w:space="0" w:color="E3E3E3" w:frame="1"/>
          <w:lang w:val="en-US" w:eastAsia="fr-CH"/>
          <w14:ligatures w14:val="none"/>
        </w:rPr>
        <w:t>Abundance</w:t>
      </w:r>
      <w:r w:rsidRPr="00BC78E2">
        <w:rPr>
          <w:rFonts w:ascii="Segoe UI" w:eastAsia="Times New Roman" w:hAnsi="Segoe UI" w:cs="Segoe UI"/>
          <w:color w:val="0D0D0D"/>
          <w:kern w:val="0"/>
          <w:sz w:val="24"/>
          <w:szCs w:val="24"/>
          <w:lang w:val="en-US" w:eastAsia="fr-CH"/>
          <w14:ligatures w14:val="none"/>
        </w:rPr>
        <w:t xml:space="preserve"> increases by </w:t>
      </w:r>
      <w:r>
        <w:rPr>
          <w:rFonts w:ascii="Segoe UI" w:eastAsia="Times New Roman" w:hAnsi="Segoe UI" w:cs="Segoe UI"/>
          <w:color w:val="0D0D0D"/>
          <w:kern w:val="0"/>
          <w:sz w:val="24"/>
          <w:szCs w:val="24"/>
          <w:lang w:val="en-US" w:eastAsia="fr-CH"/>
          <w14:ligatures w14:val="none"/>
        </w:rPr>
        <w:t>1</w:t>
      </w:r>
      <w:r w:rsidRPr="00BC78E2">
        <w:rPr>
          <w:rFonts w:ascii="Segoe UI" w:eastAsia="Times New Roman" w:hAnsi="Segoe UI" w:cs="Segoe UI"/>
          <w:color w:val="0D0D0D"/>
          <w:kern w:val="0"/>
          <w:sz w:val="24"/>
          <w:szCs w:val="24"/>
          <w:lang w:val="en-US" w:eastAsia="fr-CH"/>
          <w14:ligatures w14:val="none"/>
        </w:rPr>
        <w:t xml:space="preserve">2%. If the IRR is </w:t>
      </w:r>
      <w:r w:rsidRPr="00BC78E2">
        <w:rPr>
          <w:rFonts w:ascii="Segoe UI" w:eastAsia="Times New Roman" w:hAnsi="Segoe UI" w:cs="Segoe UI"/>
          <w:color w:val="0D0D0D"/>
          <w:kern w:val="0"/>
          <w:sz w:val="24"/>
          <w:szCs w:val="24"/>
          <w:lang w:val="en-US" w:eastAsia="fr-CH"/>
          <w14:ligatures w14:val="none"/>
        </w:rPr>
        <w:lastRenderedPageBreak/>
        <w:t xml:space="preserve">0.80, it means the incidence rate decreases by 20% for each one-unit increase in </w:t>
      </w:r>
      <w:proofErr w:type="spellStart"/>
      <w:r w:rsidRPr="00BC78E2">
        <w:rPr>
          <w:rFonts w:ascii="Ubuntu Mono" w:eastAsia="Times New Roman" w:hAnsi="Ubuntu Mono" w:cs="Courier New"/>
          <w:b/>
          <w:bCs/>
          <w:color w:val="0D0D0D"/>
          <w:kern w:val="0"/>
          <w:sz w:val="21"/>
          <w:szCs w:val="21"/>
          <w:bdr w:val="single" w:sz="2" w:space="0" w:color="E3E3E3" w:frame="1"/>
          <w:lang w:val="en-US" w:eastAsia="fr-CH"/>
          <w14:ligatures w14:val="none"/>
        </w:rPr>
        <w:t>z.</w:t>
      </w:r>
      <w:proofErr w:type="gramStart"/>
      <w:r w:rsidRPr="00BC78E2">
        <w:rPr>
          <w:rFonts w:ascii="Ubuntu Mono" w:eastAsia="Times New Roman" w:hAnsi="Ubuntu Mono" w:cs="Courier New"/>
          <w:b/>
          <w:bCs/>
          <w:color w:val="0D0D0D"/>
          <w:kern w:val="0"/>
          <w:sz w:val="21"/>
          <w:szCs w:val="21"/>
          <w:bdr w:val="single" w:sz="2" w:space="0" w:color="E3E3E3" w:frame="1"/>
          <w:lang w:val="en-US" w:eastAsia="fr-CH"/>
          <w14:ligatures w14:val="none"/>
        </w:rPr>
        <w:t>s.NeaDistRiv</w:t>
      </w:r>
      <w:proofErr w:type="spellEnd"/>
      <w:proofErr w:type="gramEnd"/>
      <w:r w:rsidRPr="00BC78E2">
        <w:rPr>
          <w:rFonts w:ascii="Segoe UI" w:eastAsia="Times New Roman" w:hAnsi="Segoe UI" w:cs="Segoe UI"/>
          <w:color w:val="0D0D0D"/>
          <w:kern w:val="0"/>
          <w:sz w:val="24"/>
          <w:szCs w:val="24"/>
          <w:lang w:val="en-US" w:eastAsia="fr-CH"/>
          <w14:ligatures w14:val="none"/>
        </w:rPr>
        <w:t>.</w:t>
      </w:r>
    </w:p>
    <w:p w14:paraId="27D4FEDA" w14:textId="77777777" w:rsidR="00915A9A" w:rsidRDefault="00915A9A">
      <w:pPr>
        <w:rPr>
          <w:lang w:val="en-US"/>
        </w:rPr>
      </w:pPr>
    </w:p>
    <w:p w14:paraId="7060AB78" w14:textId="77777777" w:rsidR="00BC78E2" w:rsidRDefault="00BC78E2">
      <w:pPr>
        <w:rPr>
          <w:lang w:val="en-US"/>
        </w:rPr>
      </w:pPr>
    </w:p>
    <w:p w14:paraId="3B6F9CDE" w14:textId="59271D0D" w:rsidR="00BC78E2" w:rsidRPr="00BC78E2" w:rsidRDefault="00BC78E2">
      <w:pPr>
        <w:rPr>
          <w:lang w:val="en-US"/>
        </w:rPr>
      </w:pPr>
    </w:p>
    <w:sectPr w:rsidR="00BC78E2" w:rsidRPr="00BC78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57E"/>
    <w:multiLevelType w:val="multilevel"/>
    <w:tmpl w:val="303E24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175F"/>
    <w:multiLevelType w:val="multilevel"/>
    <w:tmpl w:val="B3321D2E"/>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2A5DDA"/>
    <w:multiLevelType w:val="multilevel"/>
    <w:tmpl w:val="56DE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E7894"/>
    <w:multiLevelType w:val="hybridMultilevel"/>
    <w:tmpl w:val="C65E7A7A"/>
    <w:lvl w:ilvl="0" w:tplc="383E264C">
      <w:start w:val="1"/>
      <w:numFmt w:val="decimal"/>
      <w:lvlText w:val="%1. |"/>
      <w:lvlJc w:val="left"/>
      <w:pPr>
        <w:ind w:left="720" w:hanging="360"/>
      </w:pPr>
      <w:rPr>
        <w:rFonts w:ascii="Calibri" w:hAnsi="Calibri" w:hint="default"/>
        <w:sz w:val="2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751A48E5"/>
    <w:multiLevelType w:val="multilevel"/>
    <w:tmpl w:val="86E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6066485">
    <w:abstractNumId w:val="3"/>
  </w:num>
  <w:num w:numId="2" w16cid:durableId="1962302255">
    <w:abstractNumId w:val="1"/>
  </w:num>
  <w:num w:numId="3" w16cid:durableId="1472362698">
    <w:abstractNumId w:val="0"/>
  </w:num>
  <w:num w:numId="4" w16cid:durableId="244149434">
    <w:abstractNumId w:val="2"/>
  </w:num>
  <w:num w:numId="5" w16cid:durableId="1051226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E2"/>
    <w:rsid w:val="003D2889"/>
    <w:rsid w:val="007A4F57"/>
    <w:rsid w:val="00832EE5"/>
    <w:rsid w:val="00915A9A"/>
    <w:rsid w:val="00960E3D"/>
    <w:rsid w:val="00A821BB"/>
    <w:rsid w:val="00B01450"/>
    <w:rsid w:val="00BC78E2"/>
    <w:rsid w:val="00DF34D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DF85"/>
  <w15:chartTrackingRefBased/>
  <w15:docId w15:val="{66D317B2-6B4F-4F91-82CA-B2189B0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B01450"/>
    <w:pPr>
      <w:keepNext/>
      <w:keepLines/>
      <w:numPr>
        <w:numId w:val="2"/>
      </w:numPr>
      <w:shd w:val="clear" w:color="auto" w:fill="FFFFFF"/>
      <w:tabs>
        <w:tab w:val="left" w:pos="567"/>
      </w:tabs>
      <w:spacing w:after="0"/>
      <w:ind w:hanging="360"/>
      <w:jc w:val="both"/>
      <w:outlineLvl w:val="0"/>
    </w:pPr>
    <w:rPr>
      <w:rFonts w:eastAsiaTheme="majorEastAsia" w:cstheme="majorBidi"/>
      <w:b/>
      <w:sz w:val="24"/>
      <w:szCs w:val="32"/>
    </w:rPr>
  </w:style>
  <w:style w:type="paragraph" w:styleId="Titre2">
    <w:name w:val="heading 2"/>
    <w:basedOn w:val="Normal"/>
    <w:next w:val="Normal"/>
    <w:link w:val="Titre2Car"/>
    <w:uiPriority w:val="9"/>
    <w:semiHidden/>
    <w:unhideWhenUsed/>
    <w:qFormat/>
    <w:rsid w:val="00BC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C78E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C78E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C78E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C78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C78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C78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C78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1450"/>
    <w:rPr>
      <w:rFonts w:eastAsiaTheme="majorEastAsia" w:cstheme="majorBidi"/>
      <w:b/>
      <w:sz w:val="24"/>
      <w:szCs w:val="32"/>
      <w:shd w:val="clear" w:color="auto" w:fill="FFFFFF"/>
    </w:rPr>
  </w:style>
  <w:style w:type="character" w:customStyle="1" w:styleId="Titre2Car">
    <w:name w:val="Titre 2 Car"/>
    <w:basedOn w:val="Policepardfaut"/>
    <w:link w:val="Titre2"/>
    <w:uiPriority w:val="9"/>
    <w:semiHidden/>
    <w:rsid w:val="00BC78E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C78E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C78E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C78E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C78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C78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C78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C78E2"/>
    <w:rPr>
      <w:rFonts w:eastAsiaTheme="majorEastAsia" w:cstheme="majorBidi"/>
      <w:color w:val="272727" w:themeColor="text1" w:themeTint="D8"/>
    </w:rPr>
  </w:style>
  <w:style w:type="paragraph" w:styleId="Titre">
    <w:name w:val="Title"/>
    <w:basedOn w:val="Normal"/>
    <w:next w:val="Normal"/>
    <w:link w:val="TitreCar"/>
    <w:uiPriority w:val="10"/>
    <w:qFormat/>
    <w:rsid w:val="00BC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78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78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C78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C78E2"/>
    <w:pPr>
      <w:spacing w:before="160"/>
      <w:jc w:val="center"/>
    </w:pPr>
    <w:rPr>
      <w:i/>
      <w:iCs/>
      <w:color w:val="404040" w:themeColor="text1" w:themeTint="BF"/>
    </w:rPr>
  </w:style>
  <w:style w:type="character" w:customStyle="1" w:styleId="CitationCar">
    <w:name w:val="Citation Car"/>
    <w:basedOn w:val="Policepardfaut"/>
    <w:link w:val="Citation"/>
    <w:uiPriority w:val="29"/>
    <w:rsid w:val="00BC78E2"/>
    <w:rPr>
      <w:i/>
      <w:iCs/>
      <w:color w:val="404040" w:themeColor="text1" w:themeTint="BF"/>
    </w:rPr>
  </w:style>
  <w:style w:type="paragraph" w:styleId="Paragraphedeliste">
    <w:name w:val="List Paragraph"/>
    <w:basedOn w:val="Normal"/>
    <w:uiPriority w:val="34"/>
    <w:qFormat/>
    <w:rsid w:val="00BC78E2"/>
    <w:pPr>
      <w:ind w:left="720"/>
      <w:contextualSpacing/>
    </w:pPr>
  </w:style>
  <w:style w:type="character" w:styleId="Accentuationintense">
    <w:name w:val="Intense Emphasis"/>
    <w:basedOn w:val="Policepardfaut"/>
    <w:uiPriority w:val="21"/>
    <w:qFormat/>
    <w:rsid w:val="00BC78E2"/>
    <w:rPr>
      <w:i/>
      <w:iCs/>
      <w:color w:val="0F4761" w:themeColor="accent1" w:themeShade="BF"/>
    </w:rPr>
  </w:style>
  <w:style w:type="paragraph" w:styleId="Citationintense">
    <w:name w:val="Intense Quote"/>
    <w:basedOn w:val="Normal"/>
    <w:next w:val="Normal"/>
    <w:link w:val="CitationintenseCar"/>
    <w:uiPriority w:val="30"/>
    <w:qFormat/>
    <w:rsid w:val="00BC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C78E2"/>
    <w:rPr>
      <w:i/>
      <w:iCs/>
      <w:color w:val="0F4761" w:themeColor="accent1" w:themeShade="BF"/>
    </w:rPr>
  </w:style>
  <w:style w:type="character" w:styleId="Rfrenceintense">
    <w:name w:val="Intense Reference"/>
    <w:basedOn w:val="Policepardfaut"/>
    <w:uiPriority w:val="32"/>
    <w:qFormat/>
    <w:rsid w:val="00BC78E2"/>
    <w:rPr>
      <w:b/>
      <w:bCs/>
      <w:smallCaps/>
      <w:color w:val="0F4761" w:themeColor="accent1" w:themeShade="BF"/>
      <w:spacing w:val="5"/>
    </w:rPr>
  </w:style>
  <w:style w:type="paragraph" w:styleId="NormalWeb">
    <w:name w:val="Normal (Web)"/>
    <w:basedOn w:val="Normal"/>
    <w:uiPriority w:val="99"/>
    <w:semiHidden/>
    <w:unhideWhenUsed/>
    <w:rsid w:val="00BC78E2"/>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lev">
    <w:name w:val="Strong"/>
    <w:basedOn w:val="Policepardfaut"/>
    <w:uiPriority w:val="22"/>
    <w:qFormat/>
    <w:rsid w:val="00BC78E2"/>
    <w:rPr>
      <w:b/>
      <w:bCs/>
    </w:rPr>
  </w:style>
  <w:style w:type="character" w:customStyle="1" w:styleId="katex-mathml">
    <w:name w:val="katex-mathml"/>
    <w:basedOn w:val="Policepardfaut"/>
    <w:rsid w:val="00BC78E2"/>
  </w:style>
  <w:style w:type="character" w:customStyle="1" w:styleId="mord">
    <w:name w:val="mord"/>
    <w:basedOn w:val="Policepardfaut"/>
    <w:rsid w:val="00BC78E2"/>
  </w:style>
  <w:style w:type="character" w:styleId="CodeHTML">
    <w:name w:val="HTML Code"/>
    <w:basedOn w:val="Policepardfaut"/>
    <w:uiPriority w:val="99"/>
    <w:semiHidden/>
    <w:unhideWhenUsed/>
    <w:rsid w:val="00BC78E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C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PrformatHTMLCar">
    <w:name w:val="Préformaté HTML Car"/>
    <w:basedOn w:val="Policepardfaut"/>
    <w:link w:val="PrformatHTML"/>
    <w:uiPriority w:val="99"/>
    <w:semiHidden/>
    <w:rsid w:val="00BC78E2"/>
    <w:rPr>
      <w:rFonts w:ascii="Courier New" w:eastAsia="Times New Roman" w:hAnsi="Courier New" w:cs="Courier New"/>
      <w:kern w:val="0"/>
      <w:sz w:val="20"/>
      <w:szCs w:val="20"/>
      <w:lang w:eastAsia="fr-CH"/>
      <w14:ligatures w14:val="none"/>
    </w:rPr>
  </w:style>
  <w:style w:type="character" w:customStyle="1" w:styleId="hljs-comment">
    <w:name w:val="hljs-comment"/>
    <w:basedOn w:val="Policepardfaut"/>
    <w:rsid w:val="00BC78E2"/>
  </w:style>
  <w:style w:type="character" w:customStyle="1" w:styleId="hljs-punctuation">
    <w:name w:val="hljs-punctuation"/>
    <w:basedOn w:val="Policepardfaut"/>
    <w:rsid w:val="00BC78E2"/>
  </w:style>
  <w:style w:type="character" w:customStyle="1" w:styleId="hljs-operator">
    <w:name w:val="hljs-operator"/>
    <w:basedOn w:val="Policepardfaut"/>
    <w:rsid w:val="00BC78E2"/>
  </w:style>
  <w:style w:type="character" w:customStyle="1" w:styleId="hljs-literal">
    <w:name w:val="hljs-literal"/>
    <w:basedOn w:val="Policepardfaut"/>
    <w:rsid w:val="00BC78E2"/>
  </w:style>
  <w:style w:type="character" w:customStyle="1" w:styleId="hljs-string">
    <w:name w:val="hljs-string"/>
    <w:basedOn w:val="Policepardfaut"/>
    <w:rsid w:val="00BC7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6017">
      <w:bodyDiv w:val="1"/>
      <w:marLeft w:val="0"/>
      <w:marRight w:val="0"/>
      <w:marTop w:val="0"/>
      <w:marBottom w:val="0"/>
      <w:divBdr>
        <w:top w:val="none" w:sz="0" w:space="0" w:color="auto"/>
        <w:left w:val="none" w:sz="0" w:space="0" w:color="auto"/>
        <w:bottom w:val="none" w:sz="0" w:space="0" w:color="auto"/>
        <w:right w:val="none" w:sz="0" w:space="0" w:color="auto"/>
      </w:divBdr>
      <w:divsChild>
        <w:div w:id="725643944">
          <w:marLeft w:val="0"/>
          <w:marRight w:val="0"/>
          <w:marTop w:val="0"/>
          <w:marBottom w:val="0"/>
          <w:divBdr>
            <w:top w:val="single" w:sz="2" w:space="0" w:color="auto"/>
            <w:left w:val="single" w:sz="2" w:space="0" w:color="auto"/>
            <w:bottom w:val="single" w:sz="2" w:space="0" w:color="auto"/>
            <w:right w:val="single" w:sz="2" w:space="0" w:color="auto"/>
          </w:divBdr>
          <w:divsChild>
            <w:div w:id="1027683936">
              <w:marLeft w:val="0"/>
              <w:marRight w:val="0"/>
              <w:marTop w:val="0"/>
              <w:marBottom w:val="0"/>
              <w:divBdr>
                <w:top w:val="single" w:sz="2" w:space="0" w:color="E3E3E3"/>
                <w:left w:val="single" w:sz="2" w:space="0" w:color="E3E3E3"/>
                <w:bottom w:val="single" w:sz="2" w:space="0" w:color="E3E3E3"/>
                <w:right w:val="single" w:sz="2" w:space="0" w:color="E3E3E3"/>
              </w:divBdr>
              <w:divsChild>
                <w:div w:id="876428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082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322</Words>
  <Characters>1772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fotsing</dc:creator>
  <cp:keywords/>
  <dc:description/>
  <cp:lastModifiedBy>ernest fotsing</cp:lastModifiedBy>
  <cp:revision>1</cp:revision>
  <dcterms:created xsi:type="dcterms:W3CDTF">2024-05-22T00:40:00Z</dcterms:created>
  <dcterms:modified xsi:type="dcterms:W3CDTF">2024-05-22T01:07:00Z</dcterms:modified>
</cp:coreProperties>
</file>