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642B" w14:textId="77777777" w:rsidR="00123218" w:rsidRDefault="00123218" w:rsidP="00123218">
      <w:pPr>
        <w:pStyle w:val="Heading3"/>
      </w:pPr>
      <w:proofErr w:type="spellStart"/>
      <w:r>
        <w:t>Sparsité</w:t>
      </w:r>
      <w:proofErr w:type="spellEnd"/>
      <w:r>
        <w:t xml:space="preserve"> dans les </w:t>
      </w:r>
      <w:proofErr w:type="spellStart"/>
      <w:r>
        <w:t>autoencodeurs</w:t>
      </w:r>
      <w:proofErr w:type="spellEnd"/>
      <w:r>
        <w:t xml:space="preserve"> : formulation et mécanismes</w:t>
      </w:r>
    </w:p>
    <w:p w14:paraId="63E596B1" w14:textId="77777777" w:rsidR="00123218" w:rsidRDefault="00123218" w:rsidP="00123218">
      <w:pPr>
        <w:pStyle w:val="NormalWeb"/>
      </w:pPr>
      <w:r>
        <w:t xml:space="preserve">Dans le cadre de la compression de données par </w:t>
      </w:r>
      <w:proofErr w:type="spellStart"/>
      <w:r>
        <w:t>autoencodeur</w:t>
      </w:r>
      <w:proofErr w:type="spellEnd"/>
      <w:r>
        <w:t xml:space="preserve">, la </w:t>
      </w:r>
      <w:proofErr w:type="spellStart"/>
      <w:r>
        <w:t>sparsité</w:t>
      </w:r>
      <w:proofErr w:type="spellEnd"/>
      <w:r>
        <w:t xml:space="preserve"> du vecteur latent constitue une propriété essentielle permettant de contraindre le modèle à produire des représentations compactes et informatives. L’objectif est de forcer la majorité des activations dans l’espace latent à être nulles ou proches de zéro, tout en préservant les informations clés nécessaires à la reconstruction des données d’entrée. Cette approche est particulièrement pertinente dans des contextes contraints en mémoire et en calcul, tels que les systèmes embarqués.</w:t>
      </w:r>
    </w:p>
    <w:p w14:paraId="79D2F2AB" w14:textId="77777777" w:rsidR="00123218" w:rsidRDefault="00123218" w:rsidP="00123218">
      <w:pPr>
        <w:pStyle w:val="Heading4"/>
      </w:pPr>
      <w:r>
        <w:t>Formulation générale de la fonction de perte</w:t>
      </w:r>
    </w:p>
    <w:p w14:paraId="2CB47951" w14:textId="77777777" w:rsidR="00123218" w:rsidRDefault="00123218" w:rsidP="00123218">
      <w:pPr>
        <w:pStyle w:val="NormalWeb"/>
      </w:pPr>
      <w:r>
        <w:t xml:space="preserve">La fonction de perte d’un </w:t>
      </w:r>
      <w:proofErr w:type="spellStart"/>
      <w:r>
        <w:t>autoencodeur</w:t>
      </w:r>
      <w:proofErr w:type="spellEnd"/>
      <w:r>
        <w:t xml:space="preserve"> intégrant une régularisation de </w:t>
      </w:r>
      <w:proofErr w:type="spellStart"/>
      <w:r>
        <w:t>sparsité</w:t>
      </w:r>
      <w:proofErr w:type="spellEnd"/>
      <w:r>
        <w:t xml:space="preserve"> s’écrit généralement comme suit :</w:t>
      </w:r>
    </w:p>
    <w:p w14:paraId="1351D74A" w14:textId="057D8478" w:rsidR="00123218" w:rsidRDefault="001521C5" w:rsidP="001521C5">
      <w:pPr>
        <w:pStyle w:val="NormalWeb"/>
      </w:pPr>
      <w:r w:rsidRPr="001521C5">
        <w:rPr>
          <w:rStyle w:val="katex-mathml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5FB3052E" wp14:editId="18D74586">
            <wp:extent cx="5731510" cy="2280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18">
        <w:t xml:space="preserve">Deux approches principales sont utilisées pour définir cette fonction de pénalité : la régularisation </w:t>
      </w:r>
      <m:oMath>
        <m:sSup>
          <m:sSupPr>
            <m:ctrlPr>
              <w:rPr>
                <w:rStyle w:val="katex-mathml"/>
                <w:rFonts w:ascii="Cambria Math" w:eastAsiaTheme="minorHAnsi" w:hAnsi="Cambria Math" w:cstheme="minorBidi"/>
                <w:b/>
                <w:bCs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1</m:t>
            </m:r>
          </m:sup>
        </m:sSup>
      </m:oMath>
      <w:r w:rsidR="00123218">
        <w:t xml:space="preserve">et la divergence de </w:t>
      </w:r>
      <w:proofErr w:type="spellStart"/>
      <w:r w:rsidR="00123218">
        <w:t>Kullback-Leibler</w:t>
      </w:r>
      <w:proofErr w:type="spellEnd"/>
      <w:r w:rsidR="00123218">
        <w:t xml:space="preserve"> (KL-divergence).</w:t>
      </w:r>
    </w:p>
    <w:p w14:paraId="45BCE37C" w14:textId="67F553D9" w:rsidR="00123218" w:rsidRDefault="00123218" w:rsidP="00123218">
      <w:pPr>
        <w:pStyle w:val="Heading4"/>
      </w:pPr>
      <w:r>
        <w:t xml:space="preserve">1. Régularisation </w:t>
      </w:r>
      <m:oMath>
        <m:sSup>
          <m:sSupPr>
            <m:ctrlPr>
              <w:rPr>
                <w:rStyle w:val="katex-mathml"/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1</m:t>
            </m:r>
          </m:sup>
        </m:sSup>
      </m:oMath>
      <w:r w:rsidR="001521C5">
        <w:t xml:space="preserve"> </w:t>
      </w:r>
      <w:r>
        <w:t>(Lasso)</w:t>
      </w:r>
    </w:p>
    <w:p w14:paraId="7A6FEF53" w14:textId="287B630D" w:rsidR="00123218" w:rsidRDefault="00123218" w:rsidP="00123218">
      <w:pPr>
        <w:pStyle w:val="NormalWeb"/>
      </w:pPr>
      <w:r>
        <w:t xml:space="preserve">La norme </w:t>
      </w:r>
      <m:oMath>
        <m:sSup>
          <m:sSupPr>
            <m:ctrlPr>
              <w:rPr>
                <w:rStyle w:val="katex-mathml"/>
                <w:rFonts w:ascii="Cambria Math" w:eastAsiaTheme="minorHAnsi" w:hAnsi="Cambria Math" w:cstheme="minorBidi"/>
                <w:b/>
                <w:bCs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1</m:t>
            </m:r>
          </m:sup>
        </m:sSup>
      </m:oMath>
      <w:r>
        <w:t xml:space="preserve"> constitue une méthode simple et efficace pour induire la </w:t>
      </w:r>
      <w:proofErr w:type="spellStart"/>
      <w:r>
        <w:t>sparsité</w:t>
      </w:r>
      <w:proofErr w:type="spellEnd"/>
      <w:r>
        <w:t>. Elle est définie comme suit :</w:t>
      </w:r>
    </w:p>
    <w:p w14:paraId="1C32C93F" w14:textId="77777777" w:rsidR="001521C5" w:rsidRDefault="001521C5" w:rsidP="001521C5">
      <w:pPr>
        <w:pStyle w:val="NormalWeb"/>
        <w:jc w:val="center"/>
      </w:pPr>
      <w:r w:rsidRPr="001521C5">
        <w:rPr>
          <w:rStyle w:val="katex-mathml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5DC0E151" wp14:editId="2E56398E">
            <wp:extent cx="3315004" cy="6996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526" cy="7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154" w14:textId="37F3B9FC" w:rsidR="00123218" w:rsidRDefault="00123218" w:rsidP="00123218">
      <w:pPr>
        <w:pStyle w:val="NormalWeb"/>
      </w:pPr>
      <w:r>
        <w:t xml:space="preserve">Cette pénalisation favorise l’annulation de la plupart des composantes de </w:t>
      </w:r>
      <w:proofErr w:type="spellStart"/>
      <w:r>
        <w:rPr>
          <w:rStyle w:val="katex-mathml"/>
        </w:rPr>
        <w:t>ss</w:t>
      </w:r>
      <w:r>
        <w:rPr>
          <w:rStyle w:val="mord"/>
        </w:rPr>
        <w:t>s</w:t>
      </w:r>
      <w:proofErr w:type="spellEnd"/>
      <w:r>
        <w:t xml:space="preserve"> tout en permettant à certaines d’atteindre des valeurs significatives. Elle s’intègre naturellement dans les </w:t>
      </w:r>
      <w:proofErr w:type="spellStart"/>
      <w:r>
        <w:t>frameworks</w:t>
      </w:r>
      <w:proofErr w:type="spellEnd"/>
      <w:r>
        <w:t xml:space="preserve"> d’optimisation classiques et ne nécessite aucune hypothèse probabiliste sur la distribution des activations.</w:t>
      </w:r>
    </w:p>
    <w:p w14:paraId="54375284" w14:textId="6EDE73F4" w:rsidR="00123218" w:rsidRDefault="00123218" w:rsidP="001521C5">
      <w:pPr>
        <w:pStyle w:val="NormalWeb"/>
      </w:pPr>
      <w:r>
        <w:t xml:space="preserve">Le gradient de la norme </w:t>
      </w:r>
      <m:oMath>
        <m:sSup>
          <m:sSupPr>
            <m:ctrlPr>
              <w:rPr>
                <w:rStyle w:val="katex-mathml"/>
                <w:rFonts w:ascii="Cambria Math" w:eastAsiaTheme="minorHAnsi" w:hAnsi="Cambria Math" w:cstheme="minorBidi"/>
                <w:b/>
                <w:bCs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1</m:t>
            </m:r>
          </m:sup>
        </m:sSup>
      </m:oMath>
      <w:r w:rsidR="001521C5">
        <w:t xml:space="preserve">, </w:t>
      </w:r>
      <w:r>
        <w:t xml:space="preserve">est constant, ce qui génère une pression régulière sur toutes les activations non nulles, favorisant ainsi leur réduction progressive vers zéro sans bloquer le gradient (contrairement à </w:t>
      </w:r>
      <m:oMath>
        <m:sSup>
          <m:sSupPr>
            <m:ctrlPr>
              <w:rPr>
                <w:rStyle w:val="katex-mathml"/>
                <w:rFonts w:ascii="Cambria Math" w:eastAsiaTheme="minorHAnsi" w:hAnsi="Cambria Math" w:cstheme="minorBidi"/>
                <w:b/>
                <w:bCs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0</m:t>
            </m:r>
          </m:sup>
        </m:sSup>
      </m:oMath>
      <w:r>
        <w:t>, non dérivable).</w:t>
      </w:r>
    </w:p>
    <w:p w14:paraId="69656A5E" w14:textId="77777777" w:rsidR="00123218" w:rsidRDefault="00123218" w:rsidP="00123218">
      <w:pPr>
        <w:pStyle w:val="Heading4"/>
      </w:pPr>
      <w:r>
        <w:lastRenderedPageBreak/>
        <w:t xml:space="preserve">2. Divergence de </w:t>
      </w:r>
      <w:proofErr w:type="spellStart"/>
      <w:r>
        <w:t>Kullback-Leibler</w:t>
      </w:r>
      <w:proofErr w:type="spellEnd"/>
      <w:r>
        <w:t xml:space="preserve"> (KL)</w:t>
      </w:r>
    </w:p>
    <w:p w14:paraId="72AE7EDF" w14:textId="2219126E" w:rsidR="00123218" w:rsidRDefault="00123218" w:rsidP="00123218">
      <w:pPr>
        <w:pStyle w:val="NormalWeb"/>
      </w:pPr>
      <w:r>
        <w:t xml:space="preserve">Une autre méthode repose sur la minimisation de la divergence entre la distribution réelle des activations et une distribution cible, généralement une Bernoulli avec une moyenne faible </w:t>
      </w:r>
      <w:r>
        <w:rPr>
          <w:rStyle w:val="mord"/>
        </w:rPr>
        <w:t>ρ</w:t>
      </w:r>
      <w:r>
        <w:rPr>
          <w:rStyle w:val="mrel"/>
          <w:rFonts w:ascii="Cambria Math" w:hAnsi="Cambria Math" w:cs="Cambria Math"/>
        </w:rPr>
        <w:t>≪</w:t>
      </w:r>
      <w:r>
        <w:rPr>
          <w:rStyle w:val="mord"/>
        </w:rPr>
        <w:t>1</w:t>
      </w:r>
      <w:r>
        <w:t xml:space="preserve">. Cette méthode est utilisée notamment dans les </w:t>
      </w:r>
      <w:proofErr w:type="spellStart"/>
      <w:r>
        <w:rPr>
          <w:rStyle w:val="Emphasis"/>
        </w:rPr>
        <w:t>sparse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autoencoders</w:t>
      </w:r>
      <w:proofErr w:type="spellEnd"/>
      <w:r>
        <w:t xml:space="preserve"> classiques.</w:t>
      </w:r>
    </w:p>
    <w:p w14:paraId="2B463257" w14:textId="77777777" w:rsidR="00123218" w:rsidRDefault="00123218" w:rsidP="00123218">
      <w:pPr>
        <w:pStyle w:val="NormalWeb"/>
      </w:pPr>
      <w:r>
        <w:t>La régularisation KL s’écrit :</w:t>
      </w:r>
    </w:p>
    <w:p w14:paraId="0FD7E7FA" w14:textId="77777777" w:rsidR="001521C5" w:rsidRDefault="00123218" w:rsidP="00123218">
      <w:pPr>
        <w:pStyle w:val="NormalWeb"/>
      </w:pPr>
      <w:r w:rsidRPr="00123218">
        <w:rPr>
          <w:rStyle w:val="katex-mathml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6B5E5DFC" wp14:editId="04668DB0">
            <wp:extent cx="57315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342" w14:textId="2D89859F" w:rsidR="00123218" w:rsidRDefault="00123218" w:rsidP="00123218">
      <w:pPr>
        <w:pStyle w:val="NormalWeb"/>
      </w:pPr>
      <w:r>
        <w:t xml:space="preserve">Cette formulation impose que les activations latentes soient proches de zéro en moyenne, avec une interprétation probabiliste plus rigoureuse que le </w:t>
      </w:r>
      <m:oMath>
        <m:sSup>
          <m:sSupPr>
            <m:ctrlPr>
              <w:rPr>
                <w:rStyle w:val="katex-mathml"/>
                <w:rFonts w:ascii="Cambria Math" w:eastAsiaTheme="minorHAnsi" w:hAnsi="Cambria Math" w:cstheme="minorBidi"/>
                <w:b/>
                <w:bCs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1</m:t>
            </m:r>
          </m:sup>
        </m:sSup>
      </m:oMath>
      <w:r>
        <w:t>, mais au prix d’un calcul plus complexe.</w:t>
      </w:r>
    </w:p>
    <w:p w14:paraId="1A414EC0" w14:textId="6713396C" w:rsidR="00123218" w:rsidRDefault="00123218" w:rsidP="00123218"/>
    <w:p w14:paraId="5676D212" w14:textId="77777777" w:rsidR="00123218" w:rsidRDefault="00123218" w:rsidP="00123218">
      <w:pPr>
        <w:pStyle w:val="Heading4"/>
      </w:pPr>
      <w:r>
        <w:t>Comparaison des méthodes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2168"/>
        <w:gridCol w:w="1498"/>
      </w:tblGrid>
      <w:tr w:rsidR="00123218" w14:paraId="74D3CB11" w14:textId="77777777" w:rsidTr="001521C5">
        <w:trPr>
          <w:jc w:val="center"/>
        </w:trPr>
        <w:tc>
          <w:tcPr>
            <w:tcW w:w="0" w:type="auto"/>
            <w:vAlign w:val="center"/>
            <w:hideMark/>
          </w:tcPr>
          <w:p w14:paraId="2765F0D4" w14:textId="77777777" w:rsidR="00123218" w:rsidRDefault="00123218" w:rsidP="001521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0CD4CB43" w14:textId="505FF8F5" w:rsidR="00123218" w:rsidRDefault="00123218" w:rsidP="001521C5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Style w:val="katex-mathml"/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katex-mathml"/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katex-mathml"/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  <w:hideMark/>
          </w:tcPr>
          <w:p w14:paraId="5A867F70" w14:textId="77777777" w:rsidR="00123218" w:rsidRDefault="00123218" w:rsidP="001521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KL-divergence</w:t>
            </w:r>
          </w:p>
        </w:tc>
      </w:tr>
      <w:tr w:rsidR="00123218" w14:paraId="3C930417" w14:textId="77777777" w:rsidTr="001521C5">
        <w:trPr>
          <w:jc w:val="center"/>
        </w:trPr>
        <w:tc>
          <w:tcPr>
            <w:tcW w:w="0" w:type="auto"/>
            <w:vAlign w:val="center"/>
            <w:hideMark/>
          </w:tcPr>
          <w:p w14:paraId="7C225424" w14:textId="77777777" w:rsidR="00123218" w:rsidRDefault="00123218" w:rsidP="001521C5">
            <w:pPr>
              <w:jc w:val="center"/>
            </w:pPr>
            <w:r>
              <w:t>Simplicité d’implémentation</w:t>
            </w:r>
          </w:p>
        </w:tc>
        <w:tc>
          <w:tcPr>
            <w:tcW w:w="0" w:type="auto"/>
            <w:vAlign w:val="center"/>
            <w:hideMark/>
          </w:tcPr>
          <w:p w14:paraId="4C02EAC7" w14:textId="77777777" w:rsidR="00123218" w:rsidRDefault="00123218" w:rsidP="001521C5">
            <w:pPr>
              <w:jc w:val="center"/>
            </w:pPr>
            <w:r>
              <w:t>Haute</w:t>
            </w:r>
          </w:p>
        </w:tc>
        <w:tc>
          <w:tcPr>
            <w:tcW w:w="0" w:type="auto"/>
            <w:vAlign w:val="center"/>
            <w:hideMark/>
          </w:tcPr>
          <w:p w14:paraId="26F5BE51" w14:textId="77777777" w:rsidR="00123218" w:rsidRDefault="00123218" w:rsidP="001521C5">
            <w:pPr>
              <w:jc w:val="center"/>
            </w:pPr>
            <w:r>
              <w:t>Moyenne</w:t>
            </w:r>
          </w:p>
        </w:tc>
      </w:tr>
      <w:tr w:rsidR="00123218" w14:paraId="6E139658" w14:textId="77777777" w:rsidTr="001521C5">
        <w:trPr>
          <w:jc w:val="center"/>
        </w:trPr>
        <w:tc>
          <w:tcPr>
            <w:tcW w:w="0" w:type="auto"/>
            <w:vAlign w:val="center"/>
            <w:hideMark/>
          </w:tcPr>
          <w:p w14:paraId="6F10B7F3" w14:textId="77777777" w:rsidR="00123218" w:rsidRDefault="00123218" w:rsidP="001521C5">
            <w:pPr>
              <w:jc w:val="center"/>
            </w:pPr>
            <w:r>
              <w:t>Interprétation probabiliste</w:t>
            </w:r>
          </w:p>
        </w:tc>
        <w:tc>
          <w:tcPr>
            <w:tcW w:w="0" w:type="auto"/>
            <w:vAlign w:val="center"/>
            <w:hideMark/>
          </w:tcPr>
          <w:p w14:paraId="6F6DDE0F" w14:textId="77777777" w:rsidR="00123218" w:rsidRDefault="00123218" w:rsidP="001521C5">
            <w:pPr>
              <w:jc w:val="center"/>
            </w:pPr>
            <w:r>
              <w:t>Non</w:t>
            </w:r>
          </w:p>
        </w:tc>
        <w:tc>
          <w:tcPr>
            <w:tcW w:w="0" w:type="auto"/>
            <w:vAlign w:val="center"/>
            <w:hideMark/>
          </w:tcPr>
          <w:p w14:paraId="64ECDE28" w14:textId="77777777" w:rsidR="00123218" w:rsidRDefault="00123218" w:rsidP="001521C5">
            <w:pPr>
              <w:jc w:val="center"/>
            </w:pPr>
            <w:r>
              <w:t>Oui</w:t>
            </w:r>
          </w:p>
        </w:tc>
      </w:tr>
      <w:tr w:rsidR="00123218" w14:paraId="5F10C89E" w14:textId="77777777" w:rsidTr="001521C5">
        <w:trPr>
          <w:jc w:val="center"/>
        </w:trPr>
        <w:tc>
          <w:tcPr>
            <w:tcW w:w="0" w:type="auto"/>
            <w:vAlign w:val="center"/>
            <w:hideMark/>
          </w:tcPr>
          <w:p w14:paraId="007BAACE" w14:textId="77777777" w:rsidR="00123218" w:rsidRDefault="00123218" w:rsidP="001521C5">
            <w:pPr>
              <w:jc w:val="center"/>
            </w:pPr>
            <w:r>
              <w:t>Dérivabilité</w:t>
            </w:r>
          </w:p>
        </w:tc>
        <w:tc>
          <w:tcPr>
            <w:tcW w:w="0" w:type="auto"/>
            <w:vAlign w:val="center"/>
            <w:hideMark/>
          </w:tcPr>
          <w:p w14:paraId="235445A1" w14:textId="77777777" w:rsidR="00123218" w:rsidRDefault="00123218" w:rsidP="001521C5">
            <w:pPr>
              <w:jc w:val="center"/>
            </w:pPr>
            <w:r>
              <w:t>Continue sauf en zéro</w:t>
            </w:r>
          </w:p>
        </w:tc>
        <w:tc>
          <w:tcPr>
            <w:tcW w:w="0" w:type="auto"/>
            <w:vAlign w:val="center"/>
            <w:hideMark/>
          </w:tcPr>
          <w:p w14:paraId="72FFEC15" w14:textId="77777777" w:rsidR="00123218" w:rsidRDefault="00123218" w:rsidP="001521C5">
            <w:pPr>
              <w:jc w:val="center"/>
            </w:pPr>
            <w:r>
              <w:t>Continue</w:t>
            </w:r>
          </w:p>
        </w:tc>
      </w:tr>
      <w:tr w:rsidR="00123218" w14:paraId="33A0C13B" w14:textId="77777777" w:rsidTr="001521C5">
        <w:trPr>
          <w:jc w:val="center"/>
        </w:trPr>
        <w:tc>
          <w:tcPr>
            <w:tcW w:w="0" w:type="auto"/>
            <w:vAlign w:val="center"/>
            <w:hideMark/>
          </w:tcPr>
          <w:p w14:paraId="21ED35AF" w14:textId="77777777" w:rsidR="00123218" w:rsidRDefault="00123218" w:rsidP="001521C5">
            <w:pPr>
              <w:jc w:val="center"/>
            </w:pPr>
            <w:r>
              <w:t xml:space="preserve">Sensibilité au taux de </w:t>
            </w:r>
            <w:proofErr w:type="spellStart"/>
            <w:r>
              <w:t>sparsité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13DB6" w14:textId="77777777" w:rsidR="00123218" w:rsidRDefault="00123218" w:rsidP="001521C5">
            <w:pPr>
              <w:jc w:val="center"/>
            </w:pPr>
            <w:r>
              <w:t>Faible</w:t>
            </w:r>
          </w:p>
        </w:tc>
        <w:tc>
          <w:tcPr>
            <w:tcW w:w="0" w:type="auto"/>
            <w:vAlign w:val="center"/>
            <w:hideMark/>
          </w:tcPr>
          <w:p w14:paraId="10193F5E" w14:textId="56C0A3F7" w:rsidR="00123218" w:rsidRDefault="00123218" w:rsidP="001521C5">
            <w:pPr>
              <w:jc w:val="center"/>
            </w:pPr>
            <w:r>
              <w:t xml:space="preserve">Élevée (via </w:t>
            </w:r>
            <w:r>
              <w:rPr>
                <w:rStyle w:val="katex-mathml"/>
              </w:rPr>
              <w:t>ρ</w:t>
            </w:r>
            <w:r>
              <w:t>)</w:t>
            </w:r>
          </w:p>
        </w:tc>
      </w:tr>
      <w:tr w:rsidR="00123218" w14:paraId="6EBCF7CB" w14:textId="77777777" w:rsidTr="001521C5">
        <w:trPr>
          <w:jc w:val="center"/>
        </w:trPr>
        <w:tc>
          <w:tcPr>
            <w:tcW w:w="0" w:type="auto"/>
            <w:vAlign w:val="center"/>
            <w:hideMark/>
          </w:tcPr>
          <w:p w14:paraId="3921C43C" w14:textId="77777777" w:rsidR="00123218" w:rsidRDefault="00123218" w:rsidP="001521C5">
            <w:pPr>
              <w:jc w:val="center"/>
            </w:pPr>
            <w:r>
              <w:t>Adaptée à l’inférence embarquée</w:t>
            </w:r>
          </w:p>
        </w:tc>
        <w:tc>
          <w:tcPr>
            <w:tcW w:w="0" w:type="auto"/>
            <w:vAlign w:val="center"/>
            <w:hideMark/>
          </w:tcPr>
          <w:p w14:paraId="5F71F66E" w14:textId="77777777" w:rsidR="00123218" w:rsidRDefault="00123218" w:rsidP="001521C5">
            <w:pPr>
              <w:jc w:val="center"/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14:paraId="3207C27D" w14:textId="77777777" w:rsidR="00123218" w:rsidRDefault="00123218" w:rsidP="001521C5">
            <w:pPr>
              <w:jc w:val="center"/>
            </w:pPr>
            <w:r>
              <w:t>Moins directe</w:t>
            </w:r>
          </w:p>
        </w:tc>
      </w:tr>
    </w:tbl>
    <w:p w14:paraId="627B2466" w14:textId="77777777" w:rsidR="00123218" w:rsidRDefault="00123218" w:rsidP="00123218">
      <w:pPr>
        <w:pStyle w:val="NormalWeb"/>
      </w:pPr>
      <w:r>
        <w:t xml:space="preserve">Dans le cadre de notre projet, la régularisation </w:t>
      </w:r>
      <w:r>
        <w:rPr>
          <w:rStyle w:val="katex-mathml"/>
        </w:rPr>
        <w:t>L1L^1</w:t>
      </w:r>
      <w:r>
        <w:rPr>
          <w:rStyle w:val="mord"/>
        </w:rPr>
        <w:t>L1</w:t>
      </w:r>
      <w:r>
        <w:t xml:space="preserve"> a été privilégiée pour sa simplicité, sa stabilité numérique, et sa compatibilité directe avec les </w:t>
      </w:r>
      <w:proofErr w:type="spellStart"/>
      <w:r>
        <w:t>frameworks</w:t>
      </w:r>
      <w:proofErr w:type="spellEnd"/>
      <w:r>
        <w:t xml:space="preserve"> de compression pour microcontrôleurs. Elle est implémentée comme suit dans notre code expérimental :</w:t>
      </w:r>
    </w:p>
    <w:p w14:paraId="756F9957" w14:textId="77777777" w:rsidR="00123218" w:rsidRDefault="00123218" w:rsidP="001232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sparsity_loss</w:t>
      </w:r>
      <w:proofErr w:type="spellEnd"/>
      <w:r>
        <w:rPr>
          <w:rStyle w:val="HTMLCode"/>
        </w:rPr>
        <w:t>(</w:t>
      </w:r>
      <w:r>
        <w:rPr>
          <w:rStyle w:val="hljs-params"/>
        </w:rPr>
        <w:t>latent</w:t>
      </w:r>
      <w:r>
        <w:rPr>
          <w:rStyle w:val="HTMLCode"/>
        </w:rPr>
        <w:t>):</w:t>
      </w:r>
    </w:p>
    <w:p w14:paraId="555A95BE" w14:textId="77777777" w:rsidR="00123218" w:rsidRDefault="00123218" w:rsidP="001232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torch.mean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torch.</w:t>
      </w:r>
      <w:r>
        <w:rPr>
          <w:rStyle w:val="hljs-builtin"/>
        </w:rPr>
        <w:t>abs</w:t>
      </w:r>
      <w:proofErr w:type="spellEnd"/>
      <w:r>
        <w:rPr>
          <w:rStyle w:val="HTMLCode"/>
        </w:rPr>
        <w:t>(latent))</w:t>
      </w:r>
    </w:p>
    <w:p w14:paraId="0F2F6CAC" w14:textId="7041F21D" w:rsidR="00123218" w:rsidRDefault="00123218" w:rsidP="00123218">
      <w:pPr>
        <w:pStyle w:val="NormalWeb"/>
      </w:pPr>
      <w:r>
        <w:t xml:space="preserve">Cette fonction est ajoutée à la perte de reconstruction avec un coefficient </w:t>
      </w:r>
      <w:r>
        <w:rPr>
          <w:rStyle w:val="katex-mathml"/>
        </w:rPr>
        <w:t>λ</w:t>
      </w:r>
      <w:r>
        <w:t xml:space="preserve"> déterminé empiriquement.</w:t>
      </w:r>
    </w:p>
    <w:p w14:paraId="3223BC7B" w14:textId="77777777" w:rsidR="00123218" w:rsidRPr="00123218" w:rsidRDefault="00123218" w:rsidP="00123218"/>
    <w:sectPr w:rsidR="00123218" w:rsidRPr="0012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5DF"/>
    <w:multiLevelType w:val="multilevel"/>
    <w:tmpl w:val="B5A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94595"/>
    <w:multiLevelType w:val="multilevel"/>
    <w:tmpl w:val="378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D3CDB"/>
    <w:multiLevelType w:val="multilevel"/>
    <w:tmpl w:val="9BF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D64CB"/>
    <w:multiLevelType w:val="multilevel"/>
    <w:tmpl w:val="03C2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18"/>
    <w:rsid w:val="00123218"/>
    <w:rsid w:val="001521C5"/>
    <w:rsid w:val="003A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B3D5"/>
  <w15:chartTrackingRefBased/>
  <w15:docId w15:val="{A1408452-0B2F-4395-84E4-CFE7EE58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1232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2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32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12321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12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-mathml">
    <w:name w:val="katex-mathml"/>
    <w:basedOn w:val="DefaultParagraphFont"/>
    <w:rsid w:val="00123218"/>
  </w:style>
  <w:style w:type="character" w:customStyle="1" w:styleId="mord">
    <w:name w:val="mord"/>
    <w:basedOn w:val="DefaultParagraphFont"/>
    <w:rsid w:val="00123218"/>
  </w:style>
  <w:style w:type="character" w:customStyle="1" w:styleId="vlist-s">
    <w:name w:val="vlist-s"/>
    <w:basedOn w:val="DefaultParagraphFont"/>
    <w:rsid w:val="00123218"/>
  </w:style>
  <w:style w:type="character" w:customStyle="1" w:styleId="mrel">
    <w:name w:val="mrel"/>
    <w:basedOn w:val="DefaultParagraphFont"/>
    <w:rsid w:val="00123218"/>
  </w:style>
  <w:style w:type="character" w:customStyle="1" w:styleId="mbin">
    <w:name w:val="mbin"/>
    <w:basedOn w:val="DefaultParagraphFont"/>
    <w:rsid w:val="00123218"/>
  </w:style>
  <w:style w:type="character" w:customStyle="1" w:styleId="mopen">
    <w:name w:val="mopen"/>
    <w:basedOn w:val="DefaultParagraphFont"/>
    <w:rsid w:val="00123218"/>
  </w:style>
  <w:style w:type="character" w:customStyle="1" w:styleId="mclose">
    <w:name w:val="mclose"/>
    <w:basedOn w:val="DefaultParagraphFont"/>
    <w:rsid w:val="00123218"/>
  </w:style>
  <w:style w:type="character" w:customStyle="1" w:styleId="mop">
    <w:name w:val="mop"/>
    <w:basedOn w:val="DefaultParagraphFont"/>
    <w:rsid w:val="00123218"/>
  </w:style>
  <w:style w:type="character" w:styleId="Emphasis">
    <w:name w:val="Emphasis"/>
    <w:basedOn w:val="DefaultParagraphFont"/>
    <w:uiPriority w:val="20"/>
    <w:qFormat/>
    <w:rsid w:val="00123218"/>
    <w:rPr>
      <w:i/>
      <w:iCs/>
    </w:rPr>
  </w:style>
  <w:style w:type="character" w:customStyle="1" w:styleId="delimsizing">
    <w:name w:val="delimsizing"/>
    <w:basedOn w:val="DefaultParagraphFont"/>
    <w:rsid w:val="001232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2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232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3218"/>
  </w:style>
  <w:style w:type="character" w:customStyle="1" w:styleId="hljs-title">
    <w:name w:val="hljs-title"/>
    <w:basedOn w:val="DefaultParagraphFont"/>
    <w:rsid w:val="00123218"/>
  </w:style>
  <w:style w:type="character" w:customStyle="1" w:styleId="hljs-params">
    <w:name w:val="hljs-params"/>
    <w:basedOn w:val="DefaultParagraphFont"/>
    <w:rsid w:val="00123218"/>
  </w:style>
  <w:style w:type="character" w:customStyle="1" w:styleId="hljs-builtin">
    <w:name w:val="hljs-built_in"/>
    <w:basedOn w:val="DefaultParagraphFont"/>
    <w:rsid w:val="00123218"/>
  </w:style>
  <w:style w:type="table" w:styleId="TableGridLight">
    <w:name w:val="Grid Table Light"/>
    <w:basedOn w:val="TableNormal"/>
    <w:uiPriority w:val="40"/>
    <w:rsid w:val="001232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Hellal</dc:creator>
  <cp:keywords/>
  <dc:description/>
  <cp:lastModifiedBy>Fouad Hellal</cp:lastModifiedBy>
  <cp:revision>1</cp:revision>
  <dcterms:created xsi:type="dcterms:W3CDTF">2025-07-08T17:41:00Z</dcterms:created>
  <dcterms:modified xsi:type="dcterms:W3CDTF">2025-07-08T17:59:00Z</dcterms:modified>
</cp:coreProperties>
</file>