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实验一 Matlab反解心率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90"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打开手机LED灯，用摄像头贴着手指或其他部位，拍30-40秒左右视频，导出到U盘，用matlab反解心率，其基本思路就是逐帧获得R分量和其他分量的比，利用不同波长血红蛋白吸收的差异计算心率。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90"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1、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心率显示原理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手机LED灯，用摄像头贴着手指或其他部位，可以通过视频获取手指中血液流动的信息，由此可以推断出心脏泵血的相关信息，由此可以通过RGB矩阵计算和相关比值反解心率。在医疗领域，通常使用心电描记术测量生理电信号来实现心率和心脏活动的检测。ECG信号虽然精准并且信息丰富，但是由于测量ECG信号常常要在身体多个部位连接传感器电极，在临床医疗领域外并没有得到太多的应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心率估计与监测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心率估计和监测对于确定一个人的生理和心理状态非常重要，传统的测量心率的方法都是接触式的，如电极式心电图，通过电极片感应人体的心动电流来测量心率；在可穿戴设备如智能手表上，最常用的是利用光电容积脉搏波（PPG）来进行测量，但同样需要紧密接触皮肤。接触式的测量方式虽然较为准确，但必然会带来很多不适与不便，尤其在某些特殊的场景下，无法使用接触式的测量方式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光电容积脉搏波描记法（photoplethysmographic，PPG）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种可穿戴设备采用的都是光电容积脉搏波描记法来简单测量心率。采用PPG原理的光学心率传感器往往有一个发光元件，测量心率时LED光射向皮肤，透过皮肤组织反射回的光被光敏传感器接收并转换成电信号再经过AD转换成数字信号，整个过程可简化为：光--&gt; 电 --&gt; 数字信号。其测量原理为：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150" cy="3581400"/>
            <wp:effectExtent l="0" t="0" r="8890" b="0"/>
            <wp:docPr id="42" name="图片 42" descr="166894544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6689454434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图1 ECG和PPG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光照透过皮肤组织然后再反射到光敏传感器时，光照会发生一定的衰减。像肌肉、骨骼、静脉和其他连接组织等对光的吸收是基本不变的（前提是测量部位没有大幅度的运动），但是血液不同，由于动脉里有血液的流动，那么对光的吸收自然也有所变化。当我们把光转换成电信号时，正是由于动脉对光的吸收有变化而其他组织对光的吸收基本不变，得到的信号就可以分为直流DC信号和交流AC信号。提取其中的AC信号，就能反应出血液流动的特点。这种技术被叫做光电容积脉搏波描记法PPG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997450" cy="1193800"/>
            <wp:effectExtent l="0" t="0" r="1270" b="10160"/>
            <wp:docPr id="43" name="图片 43" descr="1668945528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6689455287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 PPG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90" w:line="360" w:lineRule="auto"/>
        <w:ind w:lef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三．实验步骤及结果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rPr>
                <w:rFonts w:hint="default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步骤1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打开手机LED灯，用摄像头贴着手指或其他部位，拍30-40秒左右视频，导出到U盘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步骤2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对拍出来的视频进行分段的RGB矩阵求解并求均值后，对r/g和r/b两个比值进行画图，得到最终结果，可以通过计数的方式对心率进行监测，从而采用比例法得出一个人的一分钟心率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步骤3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对拍出来的视频进行滤波，滤除影响因素后，求其功率谱并进行画图，找到功率谱中的最高峰后，其对应的频率即为心动周期，从而可以反求其心率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实验流程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default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拍摄视频——数据前处理——代码求解——心率求解</w:t>
            </w:r>
          </w:p>
        </w:tc>
      </w:tr>
    </w:tbl>
    <w:p>
      <w:pPr>
        <w:pStyle w:val="2"/>
        <w:numPr>
          <w:ilvl w:val="0"/>
          <w:numId w:val="4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1" w:type="dxa"/>
            <w:shd w:val="clear" w:color="auto" w:fill="FFFFFF" w:themeFill="background1"/>
          </w:tcPr>
          <w:tbl>
            <w:tblPr>
              <w:tblStyle w:val="5"/>
              <w:tblW w:w="8510" w:type="dxa"/>
              <w:tblInd w:w="-11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510" w:type="dxa"/>
                  <w:shd w:val="clear" w:color="auto" w:fill="A4A4A4" w:themeFill="background1" w:themeFillShade="A5"/>
                </w:tcPr>
                <w:p>
                  <w:pPr>
                    <w:bidi w:val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结果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10" w:type="dxa"/>
                  <w:shd w:val="clear" w:color="auto" w:fill="FFFFFF" w:themeFill="background1"/>
                </w:tcPr>
                <w:p>
                  <w:pPr>
                    <w:pStyle w:val="3"/>
                    <w:bidi w:val="0"/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方法一 RGB矩阵方法</w:t>
                  </w:r>
                </w:p>
                <w:p>
                  <w:pPr>
                    <w:bidi w:val="0"/>
                    <w:jc w:val="center"/>
                  </w:pPr>
                  <w:r>
                    <w:drawing>
                      <wp:inline distT="0" distB="0" distL="114300" distR="114300">
                        <wp:extent cx="2764155" cy="2472690"/>
                        <wp:effectExtent l="0" t="0" r="9525" b="11430"/>
                        <wp:docPr id="3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4155" cy="2472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bidi w:val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在31秒（930帧）视频内，共计有38个心率周期，故可计算心率为73.5484次/秒</w:t>
                  </w:r>
                </w:p>
                <w:p>
                  <w:pPr>
                    <w:pStyle w:val="3"/>
                    <w:bidi w:val="0"/>
                    <w:jc w:val="center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方法二 功率谱方法</w:t>
                  </w:r>
                </w:p>
                <w:p>
                  <w:pPr>
                    <w:jc w:val="center"/>
                  </w:pPr>
                  <w:r>
                    <w:drawing>
                      <wp:inline distT="0" distB="0" distL="114300" distR="114300">
                        <wp:extent cx="3172460" cy="2839085"/>
                        <wp:effectExtent l="0" t="0" r="12700" b="10795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2460" cy="28390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left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峰值出现在频率为1.3HZ处，所对应的心率为78次/秒</w:t>
                  </w:r>
                </w:p>
                <w:p>
                  <w:pPr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两个方法做出来的心率值相差不大，误差为5.71%，在接受范围内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510" w:type="dxa"/>
                  <w:shd w:val="clear" w:color="auto" w:fill="AEAAAA" w:themeFill="background2" w:themeFillShade="BF"/>
                </w:tcPr>
                <w:p>
                  <w:pPr>
                    <w:jc w:val="left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10" w:type="dxa"/>
                  <w:shd w:val="clear" w:color="auto" w:fill="FFFFFF" w:themeFill="background1"/>
                </w:tcPr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clear all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obj = VideoReader('E:\课程\光子学\blood.mp4');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numFrames = obj.NumberOfFrames;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r = [];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g = [];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b = [];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for i = 1 : numFrames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  frame = read(obj, i);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  image_r=frame(:,:,1);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  image_g=frame(:,:,2);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  image_b=frame(:,:,3);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  R=mean(image_r(:));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  G=mean(image_g(:));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  B=mean(image_b(:));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  r(i)=R;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  g(i)=G;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    b(i)=B;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end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%% 方法一：由血液的吸收峰特性确定，通过R与G、B的比值来确定心率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y1=r./g;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y2=r./b;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plot(1:numFrames,y1,'r', 1:numFrames,y2,'g');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%% 方法二：设计巴特沃兹带通滤波器，成年男性心率为一分钟60-150次，故选择1-2.5HZ滤波器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fp=[1.2,2];    %通带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fst=[0.5,3];   %阻带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fs=1000;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wp=2.*fp./fs;    %设置通带频率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ws=2.*fst./fs;   %设置阻带频率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ap=1;            %设置通带波纹系数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as=20;           %设置阻带波纹系数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[n,wc]=buttord(wp,ws,ap,as); %巴特沃兹带通滤波器,n为滤波器阶数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[b0,a0]=butter(n,wc);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[h,w]=freqz(b0,a0);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yr = filter(b0,a0,g);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[pows,freq] = analyse_power_spectrum(yr,30);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plot(pows,freq);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title('power spectrum');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Fs=10000;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n=0:1/Fs:1;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nfft=1024;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window=boxcar(100); %矩形窗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window1=hamming(100); %海明窗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window2=blackman(100); %blackman窗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noverlap=20; %数据无重叠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range='onesided'; %频率间隔为[0 Fs/2]，只计算一半的频率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[Pxx,f]=pwelch(yr,window2,noverlap,nfft,Fs,range);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x=0:1.3:665.6;</w:t>
                  </w:r>
                </w:p>
                <w:p>
                  <w:pPr>
                    <w:jc w:val="left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default" w:cs="宋体"/>
                      <w:sz w:val="24"/>
                      <w:szCs w:val="24"/>
                      <w:vertAlign w:val="baseline"/>
                      <w:lang w:val="en-US" w:eastAsia="zh-CN"/>
                    </w:rPr>
                    <w:t>plot(x,Pxx)</w:t>
                  </w:r>
                </w:p>
              </w:tc>
            </w:tr>
          </w:tbl>
          <w:p>
            <w:pPr>
              <w:bidi w:val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B6B71"/>
    <w:multiLevelType w:val="singleLevel"/>
    <w:tmpl w:val="A7EB6B7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ADDA331"/>
    <w:multiLevelType w:val="singleLevel"/>
    <w:tmpl w:val="CADDA33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CD4238B"/>
    <w:multiLevelType w:val="singleLevel"/>
    <w:tmpl w:val="2CD4238B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5D26514"/>
    <w:multiLevelType w:val="singleLevel"/>
    <w:tmpl w:val="65D26514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264A6"/>
    <w:rsid w:val="3402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11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2023-03-30T13:22:00Z</dcterms:created>
  <dc:creator>project blue</dc:creator>
  <cp:lastModifiedBy>project blue</cp:lastModifiedBy>
  <dcterms:modified xsi:type="dcterms:W3CDTF">2023-03-30T13:23:17Z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