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CE4" w:rsidRDefault="00475CE4" w:rsidP="007E7701">
      <w:pPr>
        <w:pStyle w:val="NormalWeb"/>
        <w:rPr>
          <w:rStyle w:val="Strong"/>
          <w:rFonts w:ascii="Roboto Condensed" w:hAnsi="Roboto Condensed"/>
        </w:rPr>
      </w:pPr>
    </w:p>
    <w:p w:rsidR="007E7701" w:rsidRPr="007E7701" w:rsidRDefault="00FC0C64" w:rsidP="007E7701">
      <w:pPr>
        <w:pStyle w:val="NormalWeb"/>
        <w:rPr>
          <w:rFonts w:ascii="Roboto Condensed" w:hAnsi="Roboto Condensed"/>
        </w:rPr>
      </w:pPr>
      <w:r w:rsidRPr="007E7701">
        <w:rPr>
          <w:rStyle w:val="Strong"/>
          <w:rFonts w:ascii="Roboto Condensed" w:hAnsi="Roboto Condensed"/>
        </w:rPr>
        <w:t xml:space="preserve">PROPOSAL A – ID Index™ </w:t>
      </w:r>
      <w:r w:rsidR="00F30087">
        <w:rPr>
          <w:rStyle w:val="Strong"/>
          <w:rFonts w:ascii="Roboto Condensed" w:hAnsi="Roboto Condensed"/>
        </w:rPr>
        <w:t xml:space="preserve">| </w:t>
      </w:r>
      <w:r w:rsidR="00F30087" w:rsidRPr="007E7701">
        <w:rPr>
          <w:rStyle w:val="Strong"/>
          <w:rFonts w:ascii="Roboto Condensed" w:hAnsi="Roboto Condensed"/>
        </w:rPr>
        <w:t>DIGITAL DIAGNOSTICS</w:t>
      </w:r>
      <w:r w:rsidR="00F30087">
        <w:rPr>
          <w:rStyle w:val="Strong"/>
          <w:rFonts w:ascii="Roboto Condensed" w:hAnsi="Roboto Condensed"/>
        </w:rPr>
        <w:t xml:space="preserve"> |</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This text is </w:t>
      </w:r>
      <w:r w:rsidRPr="007E7701">
        <w:rPr>
          <w:rStyle w:val="Strong"/>
          <w:rFonts w:ascii="Roboto Condensed" w:hAnsi="Roboto Condensed"/>
        </w:rPr>
        <w:t>fully aligned</w:t>
      </w:r>
      <w:r w:rsidRPr="007E7701">
        <w:rPr>
          <w:rFonts w:ascii="Roboto Condensed" w:hAnsi="Roboto Condensed"/>
        </w:rPr>
        <w:t xml:space="preserve"> with:</w:t>
      </w:r>
    </w:p>
    <w:p w:rsidR="007E7701" w:rsidRPr="007E7701" w:rsidRDefault="007E7701" w:rsidP="007E7701">
      <w:pPr>
        <w:pStyle w:val="NormalWeb"/>
        <w:numPr>
          <w:ilvl w:val="0"/>
          <w:numId w:val="1"/>
        </w:numPr>
        <w:rPr>
          <w:rFonts w:ascii="Roboto Condensed" w:hAnsi="Roboto Condensed"/>
        </w:rPr>
      </w:pPr>
      <w:r w:rsidRPr="007E7701">
        <w:rPr>
          <w:rFonts w:ascii="Roboto Condensed" w:hAnsi="Roboto Condensed"/>
        </w:rPr>
        <w:t>AARGA_Application_LOI-DRAFT (scientific backbone)</w:t>
      </w:r>
    </w:p>
    <w:p w:rsidR="007E7701" w:rsidRPr="007E7701" w:rsidRDefault="007E7701" w:rsidP="007E7701">
      <w:pPr>
        <w:pStyle w:val="NormalWeb"/>
        <w:numPr>
          <w:ilvl w:val="0"/>
          <w:numId w:val="1"/>
        </w:numPr>
        <w:rPr>
          <w:rFonts w:ascii="Roboto Condensed" w:hAnsi="Roboto Condensed"/>
        </w:rPr>
      </w:pPr>
      <w:r w:rsidRPr="007E7701">
        <w:rPr>
          <w:rFonts w:ascii="Roboto Condensed" w:hAnsi="Roboto Condensed"/>
        </w:rPr>
        <w:t>index.icf-advanced.mk (public positioning)</w:t>
      </w:r>
    </w:p>
    <w:p w:rsidR="007E7701" w:rsidRPr="007E7701" w:rsidRDefault="007E7701" w:rsidP="007E7701">
      <w:pPr>
        <w:pStyle w:val="NormalWeb"/>
        <w:numPr>
          <w:ilvl w:val="0"/>
          <w:numId w:val="1"/>
        </w:numPr>
        <w:rPr>
          <w:rFonts w:ascii="Roboto Condensed" w:hAnsi="Roboto Condensed"/>
        </w:rPr>
      </w:pPr>
      <w:r w:rsidRPr="007E7701">
        <w:rPr>
          <w:rFonts w:ascii="Roboto Condensed" w:hAnsi="Roboto Condensed"/>
        </w:rPr>
        <w:t>ICF Advanced™ master narrative</w:t>
      </w:r>
    </w:p>
    <w:p w:rsidR="007E7701" w:rsidRPr="007E7701" w:rsidRDefault="007E7701" w:rsidP="007E7701">
      <w:pPr>
        <w:pStyle w:val="NormalWeb"/>
        <w:numPr>
          <w:ilvl w:val="0"/>
          <w:numId w:val="1"/>
        </w:numPr>
        <w:rPr>
          <w:rFonts w:ascii="Roboto Condensed" w:hAnsi="Roboto Condensed"/>
        </w:rPr>
      </w:pPr>
      <w:r w:rsidRPr="007E7701">
        <w:rPr>
          <w:rFonts w:ascii="Roboto Condensed" w:hAnsi="Roboto Condensed"/>
        </w:rPr>
        <w:t>EIT HEI evaluator logic (clarity, innovation capacity, HEI relevance)</w:t>
      </w:r>
    </w:p>
    <w:p w:rsidR="007E7701" w:rsidRPr="007E7701" w:rsidRDefault="007E7701" w:rsidP="007E7701">
      <w:pPr>
        <w:pStyle w:val="NormalWeb"/>
        <w:rPr>
          <w:rFonts w:ascii="Roboto Condensed" w:hAnsi="Roboto Condensed"/>
        </w:rPr>
      </w:pPr>
      <w:r w:rsidRPr="007E7701">
        <w:rPr>
          <w:rFonts w:ascii="Roboto Condensed" w:hAnsi="Roboto Condensed"/>
        </w:rPr>
        <w:t>You can copy-paste and later fine-tune length if needed.</w:t>
      </w:r>
    </w:p>
    <w:p w:rsidR="007E7701" w:rsidRPr="007E7701" w:rsidRDefault="007E7701" w:rsidP="007E7701">
      <w:r w:rsidRPr="007E7701">
        <w:pict>
          <v:rect id="_x0000_i1025" style="width:0;height:1.5pt" o:hralign="center" o:hrstd="t" o:hr="t" fillcolor="#a0a0a0" stroked="f"/>
        </w:pict>
      </w:r>
    </w:p>
    <w:p w:rsidR="007E7701" w:rsidRPr="007E7701" w:rsidRDefault="007E7701" w:rsidP="007E7701">
      <w:pPr>
        <w:pStyle w:val="Heading1"/>
      </w:pPr>
      <w:r w:rsidRPr="007E7701">
        <w:rPr>
          <w:rStyle w:val="Strong"/>
          <w:b/>
          <w:bCs/>
        </w:rPr>
        <w:t>EXCELLENCE</w:t>
      </w:r>
    </w:p>
    <w:p w:rsidR="007E7701" w:rsidRPr="007E7701" w:rsidRDefault="007E7701" w:rsidP="007E7701">
      <w:pPr>
        <w:pStyle w:val="Heading2"/>
      </w:pPr>
      <w:r w:rsidRPr="007E7701">
        <w:t>1. Problem Definition and Context</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Neurodegenerative and cognitive disorders, including Alzheimer’s disease and related conditions, represent a growing societal, healthcare, and economic challenge across Europe. Despite advances in neuroscience and digital health, </w:t>
      </w:r>
      <w:r w:rsidRPr="007E7701">
        <w:rPr>
          <w:rStyle w:val="Strong"/>
          <w:rFonts w:ascii="Roboto Condensed" w:hAnsi="Roboto Condensed"/>
        </w:rPr>
        <w:t>diagnostic practices remain fragmented</w:t>
      </w:r>
      <w:r w:rsidRPr="007E7701">
        <w:rPr>
          <w:rFonts w:ascii="Roboto Condensed" w:hAnsi="Roboto Condensed"/>
        </w:rPr>
        <w:t>, relying heavily on isolated psychometric tests or single-modality biomarkers that fail to capture the multidimensional nature of cognitive and functional decline.</w:t>
      </w:r>
    </w:p>
    <w:p w:rsidR="007E7701" w:rsidRPr="007E7701" w:rsidRDefault="007E7701" w:rsidP="007E7701">
      <w:pPr>
        <w:pStyle w:val="NormalWeb"/>
        <w:rPr>
          <w:rFonts w:ascii="Roboto Condensed" w:hAnsi="Roboto Condensed"/>
        </w:rPr>
      </w:pPr>
      <w:r w:rsidRPr="007E7701">
        <w:rPr>
          <w:rFonts w:ascii="Roboto Condensed" w:hAnsi="Roboto Condensed"/>
        </w:rPr>
        <w:t>Higher Education Institutions (HEIs) face a structural gap between:</w:t>
      </w:r>
    </w:p>
    <w:p w:rsidR="007E7701" w:rsidRPr="007E7701" w:rsidRDefault="007E7701" w:rsidP="007E7701">
      <w:pPr>
        <w:pStyle w:val="NormalWeb"/>
        <w:numPr>
          <w:ilvl w:val="0"/>
          <w:numId w:val="2"/>
        </w:numPr>
        <w:rPr>
          <w:rFonts w:ascii="Roboto Condensed" w:hAnsi="Roboto Condensed"/>
        </w:rPr>
      </w:pPr>
      <w:r w:rsidRPr="007E7701">
        <w:rPr>
          <w:rFonts w:ascii="Roboto Condensed" w:hAnsi="Roboto Condensed"/>
        </w:rPr>
        <w:t>cutting-edge neurotechnology research,</w:t>
      </w:r>
    </w:p>
    <w:p w:rsidR="007E7701" w:rsidRPr="007E7701" w:rsidRDefault="007E7701" w:rsidP="007E7701">
      <w:pPr>
        <w:pStyle w:val="NormalWeb"/>
        <w:numPr>
          <w:ilvl w:val="0"/>
          <w:numId w:val="2"/>
        </w:numPr>
        <w:rPr>
          <w:rFonts w:ascii="Roboto Condensed" w:hAnsi="Roboto Condensed"/>
        </w:rPr>
      </w:pPr>
      <w:r w:rsidRPr="007E7701">
        <w:rPr>
          <w:rFonts w:ascii="Roboto Condensed" w:hAnsi="Roboto Condensed"/>
        </w:rPr>
        <w:t>applied diagnostics development,</w:t>
      </w:r>
    </w:p>
    <w:p w:rsidR="007E7701" w:rsidRPr="007E7701" w:rsidRDefault="007E7701" w:rsidP="007E7701">
      <w:pPr>
        <w:pStyle w:val="NormalWeb"/>
        <w:numPr>
          <w:ilvl w:val="0"/>
          <w:numId w:val="2"/>
        </w:numPr>
        <w:rPr>
          <w:rFonts w:ascii="Roboto Condensed" w:hAnsi="Roboto Condensed"/>
        </w:rPr>
      </w:pPr>
      <w:r w:rsidRPr="007E7701">
        <w:rPr>
          <w:rFonts w:ascii="Roboto Condensed" w:hAnsi="Roboto Condensed"/>
        </w:rPr>
        <w:t>and translation into innovation-ready, validated, and institutionally deployable solutions.</w:t>
      </w:r>
    </w:p>
    <w:p w:rsidR="007E7701" w:rsidRPr="007E7701" w:rsidRDefault="007E7701" w:rsidP="007E7701">
      <w:pPr>
        <w:pStyle w:val="NormalWeb"/>
        <w:rPr>
          <w:rFonts w:ascii="Roboto Condensed" w:hAnsi="Roboto Condensed"/>
        </w:rPr>
      </w:pPr>
      <w:r w:rsidRPr="007E7701">
        <w:rPr>
          <w:rFonts w:ascii="Roboto Condensed" w:hAnsi="Roboto Condensed"/>
        </w:rPr>
        <w:t>This gap limits the ability of HEIs to actively participate in the development, validation, and adoption of advanced digital diagnostics aligned with European policy priorities on personalized medicine, mental health, and active ageing.</w:t>
      </w:r>
    </w:p>
    <w:p w:rsidR="007E7701" w:rsidRPr="007E7701" w:rsidRDefault="007E7701" w:rsidP="007E7701">
      <w:r w:rsidRPr="007E7701">
        <w:pict>
          <v:rect id="_x0000_i1026" style="width:0;height:1.5pt" o:hralign="center" o:hrstd="t" o:hr="t" fillcolor="#a0a0a0" stroked="f"/>
        </w:pict>
      </w:r>
    </w:p>
    <w:p w:rsidR="007E7701" w:rsidRPr="007E7701" w:rsidRDefault="007E7701" w:rsidP="007E7701">
      <w:pPr>
        <w:pStyle w:val="Heading2"/>
      </w:pPr>
      <w:r w:rsidRPr="007E7701">
        <w:t>2. Proposed Solution: ID Index™ Digital Diagnostics</w:t>
      </w:r>
    </w:p>
    <w:p w:rsidR="007E7701" w:rsidRPr="007E7701" w:rsidRDefault="007E7701" w:rsidP="007E7701">
      <w:pPr>
        <w:pStyle w:val="NormalWeb"/>
        <w:rPr>
          <w:rFonts w:ascii="Roboto Condensed" w:hAnsi="Roboto Condensed"/>
        </w:rPr>
      </w:pPr>
      <w:r w:rsidRPr="007E7701">
        <w:rPr>
          <w:rStyle w:val="Strong"/>
          <w:rFonts w:ascii="Roboto Condensed" w:hAnsi="Roboto Condensed"/>
        </w:rPr>
        <w:t>ID Index™</w:t>
      </w:r>
      <w:r w:rsidRPr="007E7701">
        <w:rPr>
          <w:rFonts w:ascii="Roboto Condensed" w:hAnsi="Roboto Condensed"/>
        </w:rPr>
        <w:t xml:space="preserve"> is a </w:t>
      </w:r>
      <w:r w:rsidRPr="007E7701">
        <w:rPr>
          <w:rStyle w:val="Strong"/>
          <w:rFonts w:ascii="Roboto Condensed" w:hAnsi="Roboto Condensed"/>
        </w:rPr>
        <w:t>digital diagnostics framework</w:t>
      </w:r>
      <w:r w:rsidRPr="007E7701">
        <w:rPr>
          <w:rFonts w:ascii="Roboto Condensed" w:hAnsi="Roboto Condensed"/>
        </w:rPr>
        <w:t xml:space="preserve"> designed to address this gap by enabling the </w:t>
      </w:r>
      <w:r w:rsidRPr="007E7701">
        <w:rPr>
          <w:rStyle w:val="Strong"/>
          <w:rFonts w:ascii="Roboto Condensed" w:hAnsi="Roboto Condensed"/>
        </w:rPr>
        <w:t>integration of psychometric, biometric, and neurometric data</w:t>
      </w:r>
      <w:r w:rsidRPr="007E7701">
        <w:rPr>
          <w:rFonts w:ascii="Roboto Condensed" w:hAnsi="Roboto Condensed"/>
        </w:rPr>
        <w:t xml:space="preserve"> into a unified, interpretable diagnostic index.</w:t>
      </w:r>
    </w:p>
    <w:p w:rsidR="007E7701" w:rsidRPr="007E7701" w:rsidRDefault="007E7701" w:rsidP="007E7701">
      <w:pPr>
        <w:pStyle w:val="NormalWeb"/>
        <w:rPr>
          <w:rFonts w:ascii="Roboto Condensed" w:hAnsi="Roboto Condensed"/>
        </w:rPr>
      </w:pPr>
      <w:r w:rsidRPr="007E7701">
        <w:rPr>
          <w:rFonts w:ascii="Roboto Condensed" w:hAnsi="Roboto Condensed"/>
        </w:rPr>
        <w:lastRenderedPageBreak/>
        <w:t xml:space="preserve">The solution is developed under the </w:t>
      </w:r>
      <w:r w:rsidRPr="007E7701">
        <w:rPr>
          <w:rStyle w:val="Strong"/>
          <w:rFonts w:ascii="Roboto Condensed" w:hAnsi="Roboto Condensed"/>
        </w:rPr>
        <w:t>ICF Advanced™ initiative</w:t>
      </w:r>
      <w:r w:rsidRPr="007E7701">
        <w:rPr>
          <w:rFonts w:ascii="Roboto Condensed" w:hAnsi="Roboto Condensed"/>
        </w:rPr>
        <w:t>, which provides the institutional, regulatory, and conceptual framework ensuring alignment with:</w:t>
      </w:r>
    </w:p>
    <w:p w:rsidR="007E7701" w:rsidRPr="007E7701" w:rsidRDefault="007E7701" w:rsidP="007E7701">
      <w:pPr>
        <w:pStyle w:val="NormalWeb"/>
        <w:numPr>
          <w:ilvl w:val="0"/>
          <w:numId w:val="3"/>
        </w:numPr>
        <w:rPr>
          <w:rFonts w:ascii="Roboto Condensed" w:hAnsi="Roboto Condensed"/>
        </w:rPr>
      </w:pPr>
      <w:r w:rsidRPr="007E7701">
        <w:rPr>
          <w:rFonts w:ascii="Roboto Condensed" w:hAnsi="Roboto Condensed"/>
        </w:rPr>
        <w:t>WHO International Classification of Functioning, Disability and Health (ICF),</w:t>
      </w:r>
    </w:p>
    <w:p w:rsidR="007E7701" w:rsidRPr="007E7701" w:rsidRDefault="007E7701" w:rsidP="007E7701">
      <w:pPr>
        <w:pStyle w:val="NormalWeb"/>
        <w:numPr>
          <w:ilvl w:val="0"/>
          <w:numId w:val="3"/>
        </w:numPr>
        <w:rPr>
          <w:rFonts w:ascii="Roboto Condensed" w:hAnsi="Roboto Condensed"/>
        </w:rPr>
      </w:pPr>
      <w:r w:rsidRPr="007E7701">
        <w:rPr>
          <w:rFonts w:ascii="Roboto Condensed" w:hAnsi="Roboto Condensed"/>
        </w:rPr>
        <w:t>EU digital health and innovation policies,</w:t>
      </w:r>
    </w:p>
    <w:p w:rsidR="007E7701" w:rsidRPr="007E7701" w:rsidRDefault="007E7701" w:rsidP="007E7701">
      <w:pPr>
        <w:pStyle w:val="NormalWeb"/>
        <w:numPr>
          <w:ilvl w:val="0"/>
          <w:numId w:val="3"/>
        </w:numPr>
        <w:rPr>
          <w:rFonts w:ascii="Roboto Condensed" w:hAnsi="Roboto Condensed"/>
        </w:rPr>
      </w:pPr>
      <w:r w:rsidRPr="007E7701">
        <w:rPr>
          <w:rFonts w:ascii="Roboto Condensed" w:hAnsi="Roboto Condensed"/>
        </w:rPr>
        <w:t>and HEI-driven research and innovation ecosystems.</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ID Index™ does </w:t>
      </w:r>
      <w:r w:rsidRPr="007E7701">
        <w:rPr>
          <w:rStyle w:val="Strong"/>
          <w:rFonts w:ascii="Roboto Condensed" w:hAnsi="Roboto Condensed"/>
        </w:rPr>
        <w:t>not deliver therapeutic interventions</w:t>
      </w:r>
      <w:r w:rsidRPr="007E7701">
        <w:rPr>
          <w:rFonts w:ascii="Roboto Condensed" w:hAnsi="Roboto Condensed"/>
        </w:rPr>
        <w:t xml:space="preserve">. Instead, it provides </w:t>
      </w:r>
      <w:r w:rsidRPr="007E7701">
        <w:rPr>
          <w:rStyle w:val="Strong"/>
          <w:rFonts w:ascii="Roboto Condensed" w:hAnsi="Roboto Condensed"/>
        </w:rPr>
        <w:t>advanced diagnostic profiling and decision-support indices</w:t>
      </w:r>
      <w:r w:rsidRPr="007E7701">
        <w:rPr>
          <w:rFonts w:ascii="Roboto Condensed" w:hAnsi="Roboto Condensed"/>
        </w:rPr>
        <w:t>, intended for research, educational, and pre-clinical innovation environments.</w:t>
      </w:r>
    </w:p>
    <w:p w:rsidR="007E7701" w:rsidRPr="007E7701" w:rsidRDefault="007E7701" w:rsidP="007E7701">
      <w:r w:rsidRPr="007E7701">
        <w:pict>
          <v:rect id="_x0000_i1027" style="width:0;height:1.5pt" o:hralign="center" o:hrstd="t" o:hr="t" fillcolor="#a0a0a0" stroked="f"/>
        </w:pict>
      </w:r>
    </w:p>
    <w:p w:rsidR="007E7701" w:rsidRPr="007E7701" w:rsidRDefault="007E7701" w:rsidP="007E7701">
      <w:pPr>
        <w:pStyle w:val="Heading2"/>
      </w:pPr>
      <w:r w:rsidRPr="007E7701">
        <w:t>3. Scientific and Technological Excellence</w:t>
      </w:r>
    </w:p>
    <w:p w:rsidR="007E7701" w:rsidRPr="007E7701" w:rsidRDefault="007E7701" w:rsidP="007E7701">
      <w:pPr>
        <w:pStyle w:val="Heading3"/>
        <w:rPr>
          <w:rFonts w:ascii="Roboto Condensed" w:hAnsi="Roboto Condensed"/>
        </w:rPr>
      </w:pPr>
      <w:r w:rsidRPr="007E7701">
        <w:rPr>
          <w:rFonts w:ascii="Roboto Condensed" w:hAnsi="Roboto Condensed"/>
        </w:rPr>
        <w:t>3.1 Multimodal Diagnostic Architecture</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ID Index™ is based on a </w:t>
      </w:r>
      <w:r w:rsidRPr="007E7701">
        <w:rPr>
          <w:rStyle w:val="Strong"/>
          <w:rFonts w:ascii="Roboto Condensed" w:hAnsi="Roboto Condensed"/>
        </w:rPr>
        <w:t>psycho-bio-metrics approach</w:t>
      </w:r>
      <w:r w:rsidRPr="007E7701">
        <w:rPr>
          <w:rFonts w:ascii="Roboto Condensed" w:hAnsi="Roboto Condensed"/>
        </w:rPr>
        <w:t>, combining:</w:t>
      </w:r>
    </w:p>
    <w:p w:rsidR="007E7701" w:rsidRPr="007E7701" w:rsidRDefault="007E7701" w:rsidP="007E7701">
      <w:pPr>
        <w:pStyle w:val="NormalWeb"/>
        <w:numPr>
          <w:ilvl w:val="0"/>
          <w:numId w:val="4"/>
        </w:numPr>
        <w:rPr>
          <w:rFonts w:ascii="Roboto Condensed" w:hAnsi="Roboto Condensed"/>
        </w:rPr>
      </w:pPr>
      <w:r w:rsidRPr="007E7701">
        <w:rPr>
          <w:rStyle w:val="Strong"/>
          <w:rFonts w:ascii="Roboto Condensed" w:hAnsi="Roboto Condensed"/>
        </w:rPr>
        <w:t>Psychometrics</w:t>
      </w:r>
      <w:r w:rsidRPr="007E7701">
        <w:rPr>
          <w:rFonts w:ascii="Roboto Condensed" w:hAnsi="Roboto Condensed"/>
        </w:rPr>
        <w:br/>
        <w:t>Standardized cognitive and functional assessment tools (e.g. memory, executive function, attention, behavioral profiles).</w:t>
      </w:r>
    </w:p>
    <w:p w:rsidR="007E7701" w:rsidRPr="007E7701" w:rsidRDefault="007E7701" w:rsidP="007E7701">
      <w:pPr>
        <w:pStyle w:val="NormalWeb"/>
        <w:numPr>
          <w:ilvl w:val="0"/>
          <w:numId w:val="4"/>
        </w:numPr>
        <w:rPr>
          <w:rFonts w:ascii="Roboto Condensed" w:hAnsi="Roboto Condensed"/>
        </w:rPr>
      </w:pPr>
      <w:r w:rsidRPr="007E7701">
        <w:rPr>
          <w:rStyle w:val="Strong"/>
          <w:rFonts w:ascii="Roboto Condensed" w:hAnsi="Roboto Condensed"/>
        </w:rPr>
        <w:t>Biometrics</w:t>
      </w:r>
      <w:r w:rsidRPr="007E7701">
        <w:rPr>
          <w:rFonts w:ascii="Roboto Condensed" w:hAnsi="Roboto Condensed"/>
        </w:rPr>
        <w:br/>
        <w:t>Physiological and behavioral signals such as heart-rate variability, galvanic skin response, facial expression analysis, and related digital biomarkers.</w:t>
      </w:r>
    </w:p>
    <w:p w:rsidR="007E7701" w:rsidRPr="007E7701" w:rsidRDefault="007E7701" w:rsidP="007E7701">
      <w:pPr>
        <w:pStyle w:val="NormalWeb"/>
        <w:numPr>
          <w:ilvl w:val="0"/>
          <w:numId w:val="4"/>
        </w:numPr>
        <w:rPr>
          <w:rFonts w:ascii="Roboto Condensed" w:hAnsi="Roboto Condensed"/>
        </w:rPr>
      </w:pPr>
      <w:r w:rsidRPr="007E7701">
        <w:rPr>
          <w:rStyle w:val="Strong"/>
          <w:rFonts w:ascii="Roboto Condensed" w:hAnsi="Roboto Condensed"/>
        </w:rPr>
        <w:t>Neurometrics</w:t>
      </w:r>
      <w:r w:rsidRPr="007E7701">
        <w:rPr>
          <w:rFonts w:ascii="Roboto Condensed" w:hAnsi="Roboto Condensed"/>
        </w:rPr>
        <w:br/>
        <w:t>Neurophysiological measurements (e.g. EEG-based features) enabling objective insights into brain function and cognitive load.</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These data streams are synchronously captured and processed through digital pipelines, allowing </w:t>
      </w:r>
      <w:r w:rsidRPr="007E7701">
        <w:rPr>
          <w:rStyle w:val="Strong"/>
          <w:rFonts w:ascii="Roboto Condensed" w:hAnsi="Roboto Condensed"/>
        </w:rPr>
        <w:t>multidimensional assessment rather than isolated measurements</w:t>
      </w:r>
      <w:r w:rsidRPr="007E7701">
        <w:rPr>
          <w:rFonts w:ascii="Roboto Condensed" w:hAnsi="Roboto Condensed"/>
        </w:rPr>
        <w:t>.</w:t>
      </w:r>
    </w:p>
    <w:p w:rsidR="007E7701" w:rsidRPr="007E7701" w:rsidRDefault="007E7701" w:rsidP="007E7701">
      <w:r w:rsidRPr="007E7701">
        <w:pict>
          <v:rect id="_x0000_i1028" style="width:0;height:1.5pt" o:hralign="center" o:hrstd="t" o:hr="t" fillcolor="#a0a0a0" stroked="f"/>
        </w:pict>
      </w:r>
    </w:p>
    <w:p w:rsidR="007E7701" w:rsidRPr="007E7701" w:rsidRDefault="007E7701" w:rsidP="007E7701">
      <w:pPr>
        <w:pStyle w:val="Heading3"/>
        <w:rPr>
          <w:rFonts w:ascii="Roboto Condensed" w:hAnsi="Roboto Condensed"/>
        </w:rPr>
      </w:pPr>
      <w:r w:rsidRPr="007E7701">
        <w:rPr>
          <w:rFonts w:ascii="Roboto Condensed" w:hAnsi="Roboto Condensed"/>
        </w:rPr>
        <w:t>3.2 Index-Based Interpretation</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A key innovation lies in the transformation of raw multimodal data into </w:t>
      </w:r>
      <w:r w:rsidRPr="007E7701">
        <w:rPr>
          <w:rStyle w:val="Strong"/>
          <w:rFonts w:ascii="Roboto Condensed" w:hAnsi="Roboto Condensed"/>
        </w:rPr>
        <w:t>composite diagnostic indices</w:t>
      </w:r>
      <w:r w:rsidRPr="007E7701">
        <w:rPr>
          <w:rFonts w:ascii="Roboto Condensed" w:hAnsi="Roboto Condensed"/>
        </w:rPr>
        <w:t xml:space="preserve"> (“ID Index™”), enabling:</w:t>
      </w:r>
    </w:p>
    <w:p w:rsidR="007E7701" w:rsidRPr="007E7701" w:rsidRDefault="007E7701" w:rsidP="007E7701">
      <w:pPr>
        <w:pStyle w:val="NormalWeb"/>
        <w:numPr>
          <w:ilvl w:val="0"/>
          <w:numId w:val="5"/>
        </w:numPr>
        <w:rPr>
          <w:rFonts w:ascii="Roboto Condensed" w:hAnsi="Roboto Condensed"/>
        </w:rPr>
      </w:pPr>
      <w:r w:rsidRPr="007E7701">
        <w:rPr>
          <w:rFonts w:ascii="Roboto Condensed" w:hAnsi="Roboto Condensed"/>
        </w:rPr>
        <w:t>standardized interpretation across institutions,</w:t>
      </w:r>
    </w:p>
    <w:p w:rsidR="007E7701" w:rsidRPr="007E7701" w:rsidRDefault="007E7701" w:rsidP="007E7701">
      <w:pPr>
        <w:pStyle w:val="NormalWeb"/>
        <w:numPr>
          <w:ilvl w:val="0"/>
          <w:numId w:val="5"/>
        </w:numPr>
        <w:rPr>
          <w:rFonts w:ascii="Roboto Condensed" w:hAnsi="Roboto Condensed"/>
        </w:rPr>
      </w:pPr>
      <w:r w:rsidRPr="007E7701">
        <w:rPr>
          <w:rFonts w:ascii="Roboto Condensed" w:hAnsi="Roboto Condensed"/>
        </w:rPr>
        <w:t>comparability in longitudinal and cross-cohort studies,</w:t>
      </w:r>
    </w:p>
    <w:p w:rsidR="007E7701" w:rsidRPr="007E7701" w:rsidRDefault="007E7701" w:rsidP="007E7701">
      <w:pPr>
        <w:pStyle w:val="NormalWeb"/>
        <w:numPr>
          <w:ilvl w:val="0"/>
          <w:numId w:val="5"/>
        </w:numPr>
        <w:rPr>
          <w:rFonts w:ascii="Roboto Condensed" w:hAnsi="Roboto Condensed"/>
        </w:rPr>
      </w:pPr>
      <w:r w:rsidRPr="007E7701">
        <w:rPr>
          <w:rFonts w:ascii="Roboto Condensed" w:hAnsi="Roboto Condensed"/>
        </w:rPr>
        <w:t>and usability for non-technical stakeholders (clinicians, researchers, educators).</w:t>
      </w:r>
    </w:p>
    <w:p w:rsidR="007E7701" w:rsidRPr="007E7701" w:rsidRDefault="007E7701" w:rsidP="00475CE4">
      <w:pPr>
        <w:pStyle w:val="NormalWeb"/>
        <w:rPr>
          <w:rFonts w:ascii="Roboto Condensed" w:hAnsi="Roboto Condensed"/>
        </w:rPr>
      </w:pPr>
      <w:r w:rsidRPr="007E7701">
        <w:rPr>
          <w:rFonts w:ascii="Roboto Condensed" w:hAnsi="Roboto Condensed"/>
        </w:rPr>
        <w:t xml:space="preserve">This index-based logic significantly enhances </w:t>
      </w:r>
      <w:r w:rsidRPr="007E7701">
        <w:rPr>
          <w:rStyle w:val="Strong"/>
          <w:rFonts w:ascii="Roboto Condensed" w:hAnsi="Roboto Condensed"/>
        </w:rPr>
        <w:t>translation readiness</w:t>
      </w:r>
      <w:r w:rsidRPr="007E7701">
        <w:rPr>
          <w:rFonts w:ascii="Roboto Condensed" w:hAnsi="Roboto Condensed"/>
        </w:rPr>
        <w:t>, a critical weakness in many academic diagnostic tools.</w:t>
      </w:r>
    </w:p>
    <w:p w:rsidR="007E7701" w:rsidRPr="007E7701" w:rsidRDefault="007E7701" w:rsidP="007E7701">
      <w:pPr>
        <w:pStyle w:val="Heading3"/>
        <w:rPr>
          <w:rFonts w:ascii="Roboto Condensed" w:hAnsi="Roboto Condensed"/>
        </w:rPr>
      </w:pPr>
      <w:r w:rsidRPr="007E7701">
        <w:rPr>
          <w:rFonts w:ascii="Roboto Condensed" w:hAnsi="Roboto Condensed"/>
        </w:rPr>
        <w:lastRenderedPageBreak/>
        <w:t>3.3 ICF-Mapped Diagnostic Framework</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All diagnostic outputs are explicitly mapped to the </w:t>
      </w:r>
      <w:r w:rsidRPr="007E7701">
        <w:rPr>
          <w:rStyle w:val="Strong"/>
          <w:rFonts w:ascii="Roboto Condensed" w:hAnsi="Roboto Condensed"/>
        </w:rPr>
        <w:t>WHO ICF framework</w:t>
      </w:r>
      <w:r w:rsidRPr="007E7701">
        <w:rPr>
          <w:rFonts w:ascii="Roboto Condensed" w:hAnsi="Roboto Condensed"/>
        </w:rPr>
        <w:t>, ensuring:</w:t>
      </w:r>
    </w:p>
    <w:p w:rsidR="007E7701" w:rsidRPr="007E7701" w:rsidRDefault="007E7701" w:rsidP="007E7701">
      <w:pPr>
        <w:pStyle w:val="NormalWeb"/>
        <w:numPr>
          <w:ilvl w:val="0"/>
          <w:numId w:val="6"/>
        </w:numPr>
        <w:rPr>
          <w:rFonts w:ascii="Roboto Condensed" w:hAnsi="Roboto Condensed"/>
        </w:rPr>
      </w:pPr>
      <w:r w:rsidRPr="007E7701">
        <w:rPr>
          <w:rFonts w:ascii="Roboto Condensed" w:hAnsi="Roboto Condensed"/>
        </w:rPr>
        <w:t>alignment with internationally recognized health classification standards,</w:t>
      </w:r>
    </w:p>
    <w:p w:rsidR="007E7701" w:rsidRPr="007E7701" w:rsidRDefault="007E7701" w:rsidP="007E7701">
      <w:pPr>
        <w:pStyle w:val="NormalWeb"/>
        <w:numPr>
          <w:ilvl w:val="0"/>
          <w:numId w:val="6"/>
        </w:numPr>
        <w:rPr>
          <w:rFonts w:ascii="Roboto Condensed" w:hAnsi="Roboto Condensed"/>
        </w:rPr>
      </w:pPr>
      <w:r w:rsidRPr="007E7701">
        <w:rPr>
          <w:rFonts w:ascii="Roboto Condensed" w:hAnsi="Roboto Condensed"/>
        </w:rPr>
        <w:t>holistic representation of body functions, activities, participation, and contextual factors,</w:t>
      </w:r>
    </w:p>
    <w:p w:rsidR="007E7701" w:rsidRPr="007E7701" w:rsidRDefault="007E7701" w:rsidP="007E7701">
      <w:pPr>
        <w:pStyle w:val="NormalWeb"/>
        <w:numPr>
          <w:ilvl w:val="0"/>
          <w:numId w:val="6"/>
        </w:numPr>
        <w:rPr>
          <w:rFonts w:ascii="Roboto Condensed" w:hAnsi="Roboto Condensed"/>
        </w:rPr>
      </w:pPr>
      <w:r w:rsidRPr="007E7701">
        <w:rPr>
          <w:rFonts w:ascii="Roboto Condensed" w:hAnsi="Roboto Condensed"/>
        </w:rPr>
        <w:t>and policy relevance at institutional and system levels.</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This ICF-based mapping is a major differentiator, enabling </w:t>
      </w:r>
      <w:r w:rsidRPr="007E7701">
        <w:rPr>
          <w:rStyle w:val="Strong"/>
          <w:rFonts w:ascii="Roboto Condensed" w:hAnsi="Roboto Condensed"/>
        </w:rPr>
        <w:t>interoperability between diagnostics, education, healthcare systems, and innovation policy frameworks</w:t>
      </w:r>
      <w:r w:rsidRPr="007E7701">
        <w:rPr>
          <w:rFonts w:ascii="Roboto Condensed" w:hAnsi="Roboto Condensed"/>
        </w:rPr>
        <w:t>.</w:t>
      </w:r>
    </w:p>
    <w:p w:rsidR="007E7701" w:rsidRPr="007E7701" w:rsidRDefault="007E7701" w:rsidP="007E7701">
      <w:r w:rsidRPr="007E7701">
        <w:pict>
          <v:rect id="_x0000_i1029" style="width:0;height:1.5pt" o:hralign="center" o:hrstd="t" o:hr="t" fillcolor="#a0a0a0" stroked="f"/>
        </w:pict>
      </w:r>
    </w:p>
    <w:p w:rsidR="007E7701" w:rsidRPr="007E7701" w:rsidRDefault="007E7701" w:rsidP="007E7701">
      <w:pPr>
        <w:pStyle w:val="Heading2"/>
      </w:pPr>
      <w:r w:rsidRPr="007E7701">
        <w:t>4. Innovation Beyond the State of the Art</w:t>
      </w:r>
    </w:p>
    <w:p w:rsidR="007E7701" w:rsidRPr="007E7701" w:rsidRDefault="007E7701" w:rsidP="007E7701">
      <w:pPr>
        <w:pStyle w:val="NormalWeb"/>
        <w:rPr>
          <w:rFonts w:ascii="Roboto Condensed" w:hAnsi="Roboto Condensed"/>
        </w:rPr>
      </w:pPr>
      <w:r w:rsidRPr="007E7701">
        <w:rPr>
          <w:rFonts w:ascii="Roboto Condensed" w:hAnsi="Roboto Condensed"/>
        </w:rPr>
        <w:t>ID Index™ advances beyond the current state of the art by:</w:t>
      </w:r>
    </w:p>
    <w:p w:rsidR="007E7701" w:rsidRPr="007E7701" w:rsidRDefault="007E7701" w:rsidP="007E7701">
      <w:pPr>
        <w:pStyle w:val="NormalWeb"/>
        <w:numPr>
          <w:ilvl w:val="0"/>
          <w:numId w:val="7"/>
        </w:numPr>
        <w:rPr>
          <w:rFonts w:ascii="Roboto Condensed" w:hAnsi="Roboto Condensed"/>
        </w:rPr>
      </w:pPr>
      <w:r w:rsidRPr="007E7701">
        <w:rPr>
          <w:rStyle w:val="Strong"/>
          <w:rFonts w:ascii="Roboto Condensed" w:hAnsi="Roboto Condensed"/>
        </w:rPr>
        <w:t>Integrating psychometrics and biometrics into a single diagnostic index</w:t>
      </w:r>
      <w:r w:rsidRPr="007E7701">
        <w:rPr>
          <w:rFonts w:ascii="Roboto Condensed" w:hAnsi="Roboto Condensed"/>
        </w:rPr>
        <w:t>, rather than parallel, disconnected assessments.</w:t>
      </w:r>
    </w:p>
    <w:p w:rsidR="007E7701" w:rsidRPr="007E7701" w:rsidRDefault="007E7701" w:rsidP="007E7701">
      <w:pPr>
        <w:pStyle w:val="NormalWeb"/>
        <w:numPr>
          <w:ilvl w:val="0"/>
          <w:numId w:val="7"/>
        </w:numPr>
        <w:rPr>
          <w:rFonts w:ascii="Roboto Condensed" w:hAnsi="Roboto Condensed"/>
        </w:rPr>
      </w:pPr>
      <w:r w:rsidRPr="007E7701">
        <w:rPr>
          <w:rStyle w:val="Strong"/>
          <w:rFonts w:ascii="Roboto Condensed" w:hAnsi="Roboto Condensed"/>
        </w:rPr>
        <w:t>Embedding diagnostics within an institutional innovation framework (ICF Advanced™)</w:t>
      </w:r>
      <w:r w:rsidRPr="007E7701">
        <w:rPr>
          <w:rFonts w:ascii="Roboto Condensed" w:hAnsi="Roboto Condensed"/>
        </w:rPr>
        <w:t>, enabling HEI-led deployment and scaling.</w:t>
      </w:r>
    </w:p>
    <w:p w:rsidR="007E7701" w:rsidRPr="007E7701" w:rsidRDefault="007E7701" w:rsidP="007E7701">
      <w:pPr>
        <w:pStyle w:val="NormalWeb"/>
        <w:numPr>
          <w:ilvl w:val="0"/>
          <w:numId w:val="7"/>
        </w:numPr>
        <w:rPr>
          <w:rFonts w:ascii="Roboto Condensed" w:hAnsi="Roboto Condensed"/>
        </w:rPr>
      </w:pPr>
      <w:r w:rsidRPr="007E7701">
        <w:rPr>
          <w:rStyle w:val="Strong"/>
          <w:rFonts w:ascii="Roboto Condensed" w:hAnsi="Roboto Condensed"/>
        </w:rPr>
        <w:t>Focusing on validation-ready digital diagnostics</w:t>
      </w:r>
      <w:r w:rsidRPr="007E7701">
        <w:rPr>
          <w:rFonts w:ascii="Roboto Condensed" w:hAnsi="Roboto Condensed"/>
        </w:rPr>
        <w:t>, rather than experimental prototypes without translation pathways.</w:t>
      </w:r>
    </w:p>
    <w:p w:rsidR="00475CE4" w:rsidRDefault="007E7701" w:rsidP="00475CE4">
      <w:pPr>
        <w:pStyle w:val="NormalWeb"/>
        <w:numPr>
          <w:ilvl w:val="0"/>
          <w:numId w:val="7"/>
        </w:numPr>
        <w:rPr>
          <w:rFonts w:ascii="Roboto Condensed" w:hAnsi="Roboto Condensed"/>
        </w:rPr>
      </w:pPr>
      <w:r w:rsidRPr="007E7701">
        <w:rPr>
          <w:rStyle w:val="Strong"/>
          <w:rFonts w:ascii="Roboto Condensed" w:hAnsi="Roboto Condensed"/>
        </w:rPr>
        <w:t>Supporting longitudinal and comparative diagnostics</w:t>
      </w:r>
      <w:r w:rsidRPr="007E7701">
        <w:rPr>
          <w:rFonts w:ascii="Roboto Condensed" w:hAnsi="Roboto Condensed"/>
        </w:rPr>
        <w:t>, essential for neurodegenerative and cognitive research.</w:t>
      </w:r>
    </w:p>
    <w:p w:rsidR="007E7701" w:rsidRPr="00475CE4" w:rsidRDefault="007E7701" w:rsidP="00475CE4">
      <w:pPr>
        <w:pStyle w:val="NormalWeb"/>
        <w:ind w:left="720"/>
        <w:rPr>
          <w:rFonts w:ascii="Roboto Condensed" w:hAnsi="Roboto Condensed"/>
        </w:rPr>
      </w:pPr>
      <w:r w:rsidRPr="00475CE4">
        <w:rPr>
          <w:rFonts w:ascii="Roboto Condensed" w:hAnsi="Roboto Condensed"/>
        </w:rPr>
        <w:t xml:space="preserve">The project positions HEIs not only as research providers, but as </w:t>
      </w:r>
      <w:r w:rsidRPr="00475CE4">
        <w:rPr>
          <w:rStyle w:val="Strong"/>
          <w:rFonts w:ascii="Roboto Condensed" w:hAnsi="Roboto Condensed"/>
        </w:rPr>
        <w:t>active innovation actors</w:t>
      </w:r>
      <w:r w:rsidRPr="00475CE4">
        <w:rPr>
          <w:rFonts w:ascii="Roboto Condensed" w:hAnsi="Roboto Condensed"/>
        </w:rPr>
        <w:t xml:space="preserve"> in advanced diagnostics.</w:t>
      </w:r>
      <w:r w:rsidRPr="007E7701">
        <w:rPr>
          <w:rFonts w:ascii="Roboto Condensed" w:hAnsi="Roboto Condensed"/>
        </w:rPr>
        <w:pict>
          <v:rect id="_x0000_i1030" style="width:0;height:1.5pt" o:hralign="center" o:hrstd="t" o:hr="t" fillcolor="#a0a0a0" stroked="f"/>
        </w:pict>
      </w:r>
    </w:p>
    <w:p w:rsidR="007E7701" w:rsidRPr="007E7701" w:rsidRDefault="007E7701" w:rsidP="007E7701">
      <w:pPr>
        <w:pStyle w:val="Heading2"/>
      </w:pPr>
      <w:r w:rsidRPr="007E7701">
        <w:t>5. TRL Positioning and Advancement</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At the start of the project, ID Index™ components operate at </w:t>
      </w:r>
      <w:r w:rsidRPr="007E7701">
        <w:rPr>
          <w:rStyle w:val="Strong"/>
          <w:rFonts w:ascii="Roboto Condensed" w:hAnsi="Roboto Condensed"/>
        </w:rPr>
        <w:t>TRL 4–5</w:t>
      </w:r>
      <w:r w:rsidRPr="007E7701">
        <w:rPr>
          <w:rFonts w:ascii="Roboto Condensed" w:hAnsi="Roboto Condensed"/>
        </w:rPr>
        <w:t xml:space="preserve"> (validated in controlled research environments).</w:t>
      </w:r>
      <w:r w:rsidRPr="007E7701">
        <w:rPr>
          <w:rFonts w:ascii="Roboto Condensed" w:hAnsi="Roboto Condensed"/>
        </w:rPr>
        <w:br/>
        <w:t xml:space="preserve">Through the proposed actions, the project aims to reach </w:t>
      </w:r>
      <w:r w:rsidRPr="007E7701">
        <w:rPr>
          <w:rStyle w:val="Strong"/>
          <w:rFonts w:ascii="Roboto Condensed" w:hAnsi="Roboto Condensed"/>
        </w:rPr>
        <w:t>TRL 6</w:t>
      </w:r>
      <w:r w:rsidRPr="007E7701">
        <w:rPr>
          <w:rFonts w:ascii="Roboto Condensed" w:hAnsi="Roboto Condensed"/>
        </w:rPr>
        <w:t>, by:</w:t>
      </w:r>
    </w:p>
    <w:p w:rsidR="007E7701" w:rsidRPr="007E7701" w:rsidRDefault="007E7701" w:rsidP="007E7701">
      <w:pPr>
        <w:pStyle w:val="NormalWeb"/>
        <w:numPr>
          <w:ilvl w:val="0"/>
          <w:numId w:val="8"/>
        </w:numPr>
        <w:rPr>
          <w:rFonts w:ascii="Roboto Condensed" w:hAnsi="Roboto Condensed"/>
        </w:rPr>
      </w:pPr>
      <w:r w:rsidRPr="007E7701">
        <w:rPr>
          <w:rFonts w:ascii="Roboto Condensed" w:hAnsi="Roboto Condensed"/>
        </w:rPr>
        <w:t>validating the diagnostic framework in HEI-linked pilot environments,</w:t>
      </w:r>
    </w:p>
    <w:p w:rsidR="007E7701" w:rsidRPr="007E7701" w:rsidRDefault="007E7701" w:rsidP="007E7701">
      <w:pPr>
        <w:pStyle w:val="NormalWeb"/>
        <w:numPr>
          <w:ilvl w:val="0"/>
          <w:numId w:val="8"/>
        </w:numPr>
        <w:rPr>
          <w:rFonts w:ascii="Roboto Condensed" w:hAnsi="Roboto Condensed"/>
        </w:rPr>
      </w:pPr>
      <w:r w:rsidRPr="007E7701">
        <w:rPr>
          <w:rFonts w:ascii="Roboto Condensed" w:hAnsi="Roboto Condensed"/>
        </w:rPr>
        <w:t>strengthening data integration and index reliability,</w:t>
      </w:r>
    </w:p>
    <w:p w:rsidR="007E7701" w:rsidRPr="007E7701" w:rsidRDefault="007E7701" w:rsidP="007E7701">
      <w:pPr>
        <w:pStyle w:val="NormalWeb"/>
        <w:numPr>
          <w:ilvl w:val="0"/>
          <w:numId w:val="8"/>
        </w:numPr>
        <w:rPr>
          <w:rFonts w:ascii="Roboto Condensed" w:hAnsi="Roboto Condensed"/>
        </w:rPr>
      </w:pPr>
      <w:r w:rsidRPr="007E7701">
        <w:rPr>
          <w:rFonts w:ascii="Roboto Condensed" w:hAnsi="Roboto Condensed"/>
        </w:rPr>
        <w:t>and establishing institutional workflows for diagnostics innovation.</w:t>
      </w:r>
    </w:p>
    <w:p w:rsidR="007E7701" w:rsidRPr="007E7701" w:rsidRDefault="007E7701" w:rsidP="007E7701">
      <w:pPr>
        <w:pStyle w:val="NormalWeb"/>
        <w:rPr>
          <w:rFonts w:ascii="Roboto Condensed" w:hAnsi="Roboto Condensed"/>
        </w:rPr>
      </w:pPr>
      <w:r w:rsidRPr="007E7701">
        <w:rPr>
          <w:rFonts w:ascii="Roboto Condensed" w:hAnsi="Roboto Condensed"/>
        </w:rPr>
        <w:t>This TRL progression is realistic, measurable, and aligned with EIT HEI expectations.</w:t>
      </w:r>
    </w:p>
    <w:p w:rsidR="007E7701" w:rsidRPr="007E7701" w:rsidRDefault="007E7701" w:rsidP="007E7701">
      <w:r w:rsidRPr="007E7701">
        <w:pict>
          <v:rect id="_x0000_i1031" style="width:0;height:1.5pt" o:hralign="center" o:hrstd="t" o:hr="t" fillcolor="#a0a0a0" stroked="f"/>
        </w:pict>
      </w:r>
    </w:p>
    <w:p w:rsidR="007E7701" w:rsidRPr="007E7701" w:rsidRDefault="007E7701" w:rsidP="007E7701">
      <w:pPr>
        <w:pStyle w:val="Heading2"/>
      </w:pPr>
      <w:r w:rsidRPr="007E7701">
        <w:lastRenderedPageBreak/>
        <w:t>6. Role of Higher Education Institutions</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HEIs play a </w:t>
      </w:r>
      <w:r w:rsidRPr="007E7701">
        <w:rPr>
          <w:rStyle w:val="Strong"/>
          <w:rFonts w:ascii="Roboto Condensed" w:hAnsi="Roboto Condensed"/>
        </w:rPr>
        <w:t>central and active role</w:t>
      </w:r>
      <w:r w:rsidRPr="007E7701">
        <w:rPr>
          <w:rFonts w:ascii="Roboto Condensed" w:hAnsi="Roboto Condensed"/>
        </w:rPr>
        <w:t xml:space="preserve"> in the proposed solution by:</w:t>
      </w:r>
    </w:p>
    <w:p w:rsidR="007E7701" w:rsidRPr="007E7701" w:rsidRDefault="007E7701" w:rsidP="007E7701">
      <w:pPr>
        <w:pStyle w:val="NormalWeb"/>
        <w:numPr>
          <w:ilvl w:val="0"/>
          <w:numId w:val="9"/>
        </w:numPr>
        <w:rPr>
          <w:rFonts w:ascii="Roboto Condensed" w:hAnsi="Roboto Condensed"/>
        </w:rPr>
      </w:pPr>
      <w:r w:rsidRPr="007E7701">
        <w:rPr>
          <w:rFonts w:ascii="Roboto Condensed" w:hAnsi="Roboto Condensed"/>
        </w:rPr>
        <w:t>co-developing diagnostic methodologies,</w:t>
      </w:r>
    </w:p>
    <w:p w:rsidR="007E7701" w:rsidRPr="007E7701" w:rsidRDefault="007E7701" w:rsidP="007E7701">
      <w:pPr>
        <w:pStyle w:val="NormalWeb"/>
        <w:numPr>
          <w:ilvl w:val="0"/>
          <w:numId w:val="9"/>
        </w:numPr>
        <w:rPr>
          <w:rFonts w:ascii="Roboto Condensed" w:hAnsi="Roboto Condensed"/>
        </w:rPr>
      </w:pPr>
      <w:r w:rsidRPr="007E7701">
        <w:rPr>
          <w:rFonts w:ascii="Roboto Condensed" w:hAnsi="Roboto Condensed"/>
        </w:rPr>
        <w:t>validating psycho-bio-metrics approaches in academic and clinical research settings,</w:t>
      </w:r>
    </w:p>
    <w:p w:rsidR="007E7701" w:rsidRPr="007E7701" w:rsidRDefault="007E7701" w:rsidP="007E7701">
      <w:pPr>
        <w:pStyle w:val="NormalWeb"/>
        <w:numPr>
          <w:ilvl w:val="0"/>
          <w:numId w:val="9"/>
        </w:numPr>
        <w:rPr>
          <w:rFonts w:ascii="Roboto Condensed" w:hAnsi="Roboto Condensed"/>
        </w:rPr>
      </w:pPr>
      <w:r w:rsidRPr="007E7701">
        <w:rPr>
          <w:rFonts w:ascii="Roboto Condensed" w:hAnsi="Roboto Condensed"/>
        </w:rPr>
        <w:t>integrating diagnostics innovation into education and training,</w:t>
      </w:r>
    </w:p>
    <w:p w:rsidR="007E7701" w:rsidRPr="007E7701" w:rsidRDefault="007E7701" w:rsidP="007E7701">
      <w:pPr>
        <w:pStyle w:val="NormalWeb"/>
        <w:numPr>
          <w:ilvl w:val="0"/>
          <w:numId w:val="9"/>
        </w:numPr>
        <w:rPr>
          <w:rFonts w:ascii="Roboto Condensed" w:hAnsi="Roboto Condensed"/>
        </w:rPr>
      </w:pPr>
      <w:r w:rsidRPr="007E7701">
        <w:rPr>
          <w:rFonts w:ascii="Roboto Condensed" w:hAnsi="Roboto Condensed"/>
        </w:rPr>
        <w:t>and strengthening institutional capacity for digital health innovation.</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The project directly supports the </w:t>
      </w:r>
      <w:r w:rsidRPr="007E7701">
        <w:rPr>
          <w:rStyle w:val="Strong"/>
          <w:rFonts w:ascii="Roboto Condensed" w:hAnsi="Roboto Condensed"/>
        </w:rPr>
        <w:t>entrepreneurial and innovation capacity of HEIs</w:t>
      </w:r>
      <w:r w:rsidRPr="007E7701">
        <w:rPr>
          <w:rFonts w:ascii="Roboto Condensed" w:hAnsi="Roboto Condensed"/>
        </w:rPr>
        <w:t>, in line with HEInnovate principles.</w:t>
      </w:r>
    </w:p>
    <w:p w:rsidR="007E7701" w:rsidRPr="007E7701" w:rsidRDefault="007E7701" w:rsidP="007E7701">
      <w:r w:rsidRPr="007E7701">
        <w:pict>
          <v:rect id="_x0000_i1032" style="width:0;height:1.5pt" o:hralign="center" o:hrstd="t" o:hr="t" fillcolor="#a0a0a0" stroked="f"/>
        </w:pict>
      </w:r>
    </w:p>
    <w:p w:rsidR="007E7701" w:rsidRPr="007E7701" w:rsidRDefault="007E7701" w:rsidP="007E7701">
      <w:pPr>
        <w:pStyle w:val="Heading2"/>
      </w:pPr>
      <w:r w:rsidRPr="007E7701">
        <w:t>7. Complementarity with Digital Therapeutics (ENTRAINE®™)</w:t>
      </w:r>
    </w:p>
    <w:p w:rsidR="007E7701" w:rsidRPr="007E7701" w:rsidRDefault="007E7701" w:rsidP="007E7701">
      <w:pPr>
        <w:pStyle w:val="NormalWeb"/>
        <w:rPr>
          <w:rFonts w:ascii="Roboto Condensed" w:hAnsi="Roboto Condensed"/>
        </w:rPr>
      </w:pPr>
      <w:r w:rsidRPr="007E7701">
        <w:rPr>
          <w:rFonts w:ascii="Roboto Condensed" w:hAnsi="Roboto Condensed"/>
        </w:rPr>
        <w:t xml:space="preserve">While this proposal focuses exclusively on </w:t>
      </w:r>
      <w:r w:rsidRPr="007E7701">
        <w:rPr>
          <w:rStyle w:val="Strong"/>
          <w:rFonts w:ascii="Roboto Condensed" w:hAnsi="Roboto Condensed"/>
        </w:rPr>
        <w:t>digital diagnostics (ID Index™)</w:t>
      </w:r>
      <w:r w:rsidRPr="007E7701">
        <w:rPr>
          <w:rFonts w:ascii="Roboto Condensed" w:hAnsi="Roboto Condensed"/>
        </w:rPr>
        <w:t xml:space="preserve">, it is strategically designed to be </w:t>
      </w:r>
      <w:r w:rsidRPr="007E7701">
        <w:rPr>
          <w:rStyle w:val="Strong"/>
          <w:rFonts w:ascii="Roboto Condensed" w:hAnsi="Roboto Condensed"/>
        </w:rPr>
        <w:t>complementary to digital therapeutics initiatives</w:t>
      </w:r>
      <w:r w:rsidRPr="007E7701">
        <w:rPr>
          <w:rFonts w:ascii="Roboto Condensed" w:hAnsi="Roboto Condensed"/>
        </w:rPr>
        <w:t xml:space="preserve"> (e.g. ENTRAINE®™), without functional or regulatory overlap.</w:t>
      </w:r>
    </w:p>
    <w:p w:rsidR="00F30087" w:rsidRDefault="00F30087" w:rsidP="007E7701">
      <w:pPr>
        <w:pStyle w:val="NormalWeb"/>
        <w:rPr>
          <w:rFonts w:ascii="Roboto Condensed" w:hAnsi="Roboto Condensed"/>
        </w:rPr>
      </w:pPr>
    </w:p>
    <w:p w:rsidR="007E7701" w:rsidRPr="007E7701" w:rsidRDefault="007E7701" w:rsidP="007E7701">
      <w:pPr>
        <w:pStyle w:val="NormalWeb"/>
        <w:rPr>
          <w:rFonts w:ascii="Roboto Condensed" w:hAnsi="Roboto Condensed"/>
        </w:rPr>
      </w:pPr>
      <w:r w:rsidRPr="007E7701">
        <w:rPr>
          <w:rFonts w:ascii="Roboto Condensed" w:hAnsi="Roboto Condensed"/>
        </w:rPr>
        <w:t>This separation ensures:</w:t>
      </w:r>
    </w:p>
    <w:p w:rsidR="007E7701" w:rsidRPr="007E7701" w:rsidRDefault="007E7701" w:rsidP="007E7701">
      <w:pPr>
        <w:pStyle w:val="NormalWeb"/>
        <w:numPr>
          <w:ilvl w:val="0"/>
          <w:numId w:val="10"/>
        </w:numPr>
        <w:rPr>
          <w:rFonts w:ascii="Roboto Condensed" w:hAnsi="Roboto Condensed"/>
        </w:rPr>
      </w:pPr>
      <w:r w:rsidRPr="007E7701">
        <w:rPr>
          <w:rFonts w:ascii="Roboto Condensed" w:hAnsi="Roboto Condensed"/>
        </w:rPr>
        <w:t>regulatory clarity,</w:t>
      </w:r>
    </w:p>
    <w:p w:rsidR="007E7701" w:rsidRPr="007E7701" w:rsidRDefault="007E7701" w:rsidP="007E7701">
      <w:pPr>
        <w:pStyle w:val="NormalWeb"/>
        <w:numPr>
          <w:ilvl w:val="0"/>
          <w:numId w:val="10"/>
        </w:numPr>
        <w:rPr>
          <w:rFonts w:ascii="Roboto Condensed" w:hAnsi="Roboto Condensed"/>
        </w:rPr>
      </w:pPr>
      <w:r w:rsidRPr="007E7701">
        <w:rPr>
          <w:rFonts w:ascii="Roboto Condensed" w:hAnsi="Roboto Condensed"/>
        </w:rPr>
        <w:t>scientific focus,</w:t>
      </w:r>
    </w:p>
    <w:p w:rsidR="007E7701" w:rsidRPr="007E7701" w:rsidRDefault="007E7701" w:rsidP="007E7701">
      <w:pPr>
        <w:pStyle w:val="NormalWeb"/>
        <w:numPr>
          <w:ilvl w:val="0"/>
          <w:numId w:val="10"/>
        </w:numPr>
        <w:rPr>
          <w:rFonts w:ascii="Roboto Condensed" w:hAnsi="Roboto Condensed"/>
        </w:rPr>
      </w:pPr>
      <w:r w:rsidRPr="007E7701">
        <w:rPr>
          <w:rFonts w:ascii="Roboto Condensed" w:hAnsi="Roboto Condensed"/>
        </w:rPr>
        <w:t>and future interoperability without dependency.</w:t>
      </w:r>
    </w:p>
    <w:p w:rsidR="007E7701" w:rsidRPr="007E7701" w:rsidRDefault="007E7701" w:rsidP="007E7701">
      <w:r w:rsidRPr="007E7701">
        <w:pict>
          <v:rect id="_x0000_i1033" style="width:0;height:1.5pt" o:hralign="center" o:hrstd="t" o:hr="t" fillcolor="#a0a0a0" stroked="f"/>
        </w:pict>
      </w:r>
    </w:p>
    <w:p w:rsidR="007E7701" w:rsidRPr="007E7701" w:rsidRDefault="007E7701" w:rsidP="007E7701">
      <w:pPr>
        <w:pStyle w:val="Heading2"/>
      </w:pPr>
      <w:r w:rsidRPr="007E7701">
        <w:t>Conclusion</w:t>
      </w:r>
    </w:p>
    <w:p w:rsidR="001A5C73" w:rsidRPr="007E7701" w:rsidRDefault="007E7701" w:rsidP="00475CE4">
      <w:pPr>
        <w:pStyle w:val="NormalWeb"/>
        <w:rPr>
          <w:rFonts w:ascii="Roboto Condensed" w:hAnsi="Roboto Condensed"/>
        </w:rPr>
      </w:pPr>
      <w:r w:rsidRPr="007E7701">
        <w:rPr>
          <w:rFonts w:ascii="Roboto Condensed" w:hAnsi="Roboto Condensed"/>
        </w:rPr>
        <w:t xml:space="preserve">By combining scientific rigor, institutional innovation frameworks, and HEI-centered deployment, </w:t>
      </w:r>
      <w:r w:rsidRPr="007E7701">
        <w:rPr>
          <w:rStyle w:val="Strong"/>
          <w:rFonts w:ascii="Roboto Condensed" w:hAnsi="Roboto Condensed"/>
        </w:rPr>
        <w:t>ID Index™ represents an excellent and credible digital diagnostics solution</w:t>
      </w:r>
      <w:r w:rsidRPr="007E7701">
        <w:rPr>
          <w:rFonts w:ascii="Roboto Condensed" w:hAnsi="Roboto Condensed"/>
        </w:rPr>
        <w:t xml:space="preserve"> aligned with the objectives of the EIT HEI Call for Proposals 2025.</w:t>
      </w:r>
    </w:p>
    <w:sectPr w:rsidR="001A5C73" w:rsidRPr="007E7701" w:rsidSect="00475CE4">
      <w:headerReference w:type="default" r:id="rId7"/>
      <w:footerReference w:type="default" r:id="rId8"/>
      <w:pgSz w:w="11907" w:h="16839" w:code="9"/>
      <w:pgMar w:top="2268" w:right="1440" w:bottom="709" w:left="1440" w:header="720" w:footer="11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1348" w:rsidRDefault="00F61348" w:rsidP="007E7701">
      <w:pPr>
        <w:spacing w:after="0" w:line="240" w:lineRule="auto"/>
      </w:pPr>
      <w:r>
        <w:separator/>
      </w:r>
    </w:p>
  </w:endnote>
  <w:endnote w:type="continuationSeparator" w:id="0">
    <w:p w:rsidR="00F61348" w:rsidRDefault="00F61348" w:rsidP="007E77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Roboto Condensed">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5CE4" w:rsidRDefault="00475CE4" w:rsidP="00475CE4">
    <w:pPr>
      <w:pStyle w:val="Header"/>
      <w:rPr>
        <w:color w:val="808080" w:themeColor="background1" w:themeShade="80"/>
        <w:sz w:val="16"/>
        <w:szCs w:val="16"/>
      </w:rPr>
    </w:pPr>
    <w:r>
      <w:rPr>
        <w:color w:val="808080" w:themeColor="background1" w:themeShade="80"/>
        <w:sz w:val="16"/>
        <w:szCs w:val="16"/>
      </w:rPr>
      <w:t>_________________________________________________________________________________________________________________________________________________</w:t>
    </w:r>
  </w:p>
  <w:p w:rsidR="00475CE4" w:rsidRPr="00475CE4" w:rsidRDefault="00475CE4" w:rsidP="00475CE4">
    <w:pPr>
      <w:pStyle w:val="Header"/>
      <w:rPr>
        <w:color w:val="808080" w:themeColor="background1" w:themeShade="80"/>
        <w:sz w:val="16"/>
        <w:szCs w:val="16"/>
      </w:rPr>
    </w:pPr>
    <w:r w:rsidRPr="00571CDD">
      <w:rPr>
        <w:color w:val="808080" w:themeColor="background1" w:themeShade="80"/>
        <w:sz w:val="16"/>
        <w:szCs w:val="16"/>
      </w:rPr>
      <w:t xml:space="preserve">GitHub Repository: EIT HEI Call for Proposals 2025 </w:t>
    </w:r>
    <w:r>
      <w:rPr>
        <w:color w:val="808080" w:themeColor="background1" w:themeShade="80"/>
        <w:sz w:val="16"/>
        <w:szCs w:val="16"/>
      </w:rPr>
      <w:t xml:space="preserve"> </w:t>
    </w:r>
    <w:r w:rsidRPr="00F30087">
      <w:rPr>
        <w:color w:val="808080" w:themeColor="background1" w:themeShade="80"/>
        <w:sz w:val="16"/>
        <w:szCs w:val="16"/>
        <w:u w:val="single"/>
      </w:rPr>
      <w:t>File: ID Index™/04_PROPOSAL_DIGITAL_DIAGNOSTICS/02_Excellence/Excellence_DRAFT</w:t>
    </w:r>
    <w:r>
      <w:rPr>
        <w:color w:val="808080" w:themeColor="background1" w:themeShade="80"/>
        <w:sz w:val="16"/>
        <w:szCs w:val="16"/>
        <w:u w:val="single"/>
      </w:rPr>
      <w:t>.md</w:t>
    </w:r>
  </w:p>
  <w:p w:rsidR="00475CE4" w:rsidRDefault="00475C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1348" w:rsidRDefault="00F61348" w:rsidP="007E7701">
      <w:pPr>
        <w:spacing w:after="0" w:line="240" w:lineRule="auto"/>
      </w:pPr>
      <w:r>
        <w:separator/>
      </w:r>
    </w:p>
  </w:footnote>
  <w:footnote w:type="continuationSeparator" w:id="0">
    <w:p w:rsidR="00F61348" w:rsidRDefault="00F61348" w:rsidP="007E770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21"/>
      <w:gridCol w:w="4622"/>
    </w:tblGrid>
    <w:tr w:rsidR="00FC0C64" w:rsidTr="00FC0C64">
      <w:tc>
        <w:tcPr>
          <w:tcW w:w="4621" w:type="dxa"/>
          <w:vAlign w:val="center"/>
        </w:tcPr>
        <w:p w:rsidR="00FC0C64" w:rsidRDefault="00FC0C64" w:rsidP="00FC0C64">
          <w:pPr>
            <w:pStyle w:val="Header"/>
          </w:pPr>
          <w:r>
            <w:rPr>
              <w:noProof/>
            </w:rPr>
            <w:drawing>
              <wp:inline distT="0" distB="0" distL="0" distR="0">
                <wp:extent cx="1962150" cy="550359"/>
                <wp:effectExtent l="19050" t="0" r="0" b="0"/>
                <wp:docPr id="31" name="Picture 31" descr="D:\RABOTA\! ENIGMA !\02. FONDACIJA\logo-header-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RABOTA\! ENIGMA !\02. FONDACIJA\logo-header-en.jpg"/>
                        <pic:cNvPicPr>
                          <a:picLocks noChangeAspect="1" noChangeArrowheads="1"/>
                        </pic:cNvPicPr>
                      </pic:nvPicPr>
                      <pic:blipFill>
                        <a:blip r:embed="rId1"/>
                        <a:srcRect/>
                        <a:stretch>
                          <a:fillRect/>
                        </a:stretch>
                      </pic:blipFill>
                      <pic:spPr bwMode="auto">
                        <a:xfrm>
                          <a:off x="0" y="0"/>
                          <a:ext cx="1962150" cy="550359"/>
                        </a:xfrm>
                        <a:prstGeom prst="rect">
                          <a:avLst/>
                        </a:prstGeom>
                        <a:noFill/>
                        <a:ln w="9525">
                          <a:noFill/>
                          <a:miter lim="800000"/>
                          <a:headEnd/>
                          <a:tailEnd/>
                        </a:ln>
                      </pic:spPr>
                    </pic:pic>
                  </a:graphicData>
                </a:graphic>
              </wp:inline>
            </w:drawing>
          </w:r>
        </w:p>
      </w:tc>
      <w:tc>
        <w:tcPr>
          <w:tcW w:w="4622" w:type="dxa"/>
          <w:vAlign w:val="center"/>
        </w:tcPr>
        <w:p w:rsidR="00FC0C64" w:rsidRPr="00FC0C64" w:rsidRDefault="00FC0C64" w:rsidP="00FC0C64">
          <w:pPr>
            <w:pStyle w:val="Header"/>
            <w:jc w:val="right"/>
          </w:pPr>
          <w:r>
            <w:rPr>
              <w:noProof/>
            </w:rPr>
            <w:drawing>
              <wp:inline distT="0" distB="0" distL="0" distR="0">
                <wp:extent cx="1957622" cy="657356"/>
                <wp:effectExtent l="19050" t="0" r="4528" b="0"/>
                <wp:docPr id="32" name="Picture 32" descr="D:\RABOTA\INDEX\ID\logo-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RABOTA\INDEX\ID\logo-ENG.jpg"/>
                        <pic:cNvPicPr>
                          <a:picLocks noChangeAspect="1" noChangeArrowheads="1"/>
                        </pic:cNvPicPr>
                      </pic:nvPicPr>
                      <pic:blipFill>
                        <a:blip r:embed="rId2"/>
                        <a:srcRect/>
                        <a:stretch>
                          <a:fillRect/>
                        </a:stretch>
                      </pic:blipFill>
                      <pic:spPr bwMode="auto">
                        <a:xfrm>
                          <a:off x="0" y="0"/>
                          <a:ext cx="1967326" cy="660614"/>
                        </a:xfrm>
                        <a:prstGeom prst="rect">
                          <a:avLst/>
                        </a:prstGeom>
                        <a:noFill/>
                        <a:ln w="9525">
                          <a:noFill/>
                          <a:miter lim="800000"/>
                          <a:headEnd/>
                          <a:tailEnd/>
                        </a:ln>
                      </pic:spPr>
                    </pic:pic>
                  </a:graphicData>
                </a:graphic>
              </wp:inline>
            </w:drawing>
          </w:r>
        </w:p>
      </w:tc>
    </w:tr>
  </w:tbl>
  <w:p w:rsidR="00FC0C64" w:rsidRPr="00475CE4" w:rsidRDefault="00475CE4">
    <w:pPr>
      <w:pStyle w:val="Header"/>
      <w:rPr>
        <w:color w:val="808080" w:themeColor="background1" w:themeShade="80"/>
        <w:sz w:val="16"/>
        <w:szCs w:val="16"/>
      </w:rPr>
    </w:pPr>
    <w:r w:rsidRPr="00475CE4">
      <w:rPr>
        <w:color w:val="808080" w:themeColor="background1" w:themeShade="80"/>
        <w:sz w:val="16"/>
        <w:szCs w:val="16"/>
      </w:rPr>
      <w:t>_________________________________________________________________________________________________________________________________________________</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30ABC"/>
    <w:multiLevelType w:val="multilevel"/>
    <w:tmpl w:val="0B8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582336"/>
    <w:multiLevelType w:val="multilevel"/>
    <w:tmpl w:val="195A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896BD8"/>
    <w:multiLevelType w:val="multilevel"/>
    <w:tmpl w:val="1A6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3E37D0"/>
    <w:multiLevelType w:val="multilevel"/>
    <w:tmpl w:val="C1C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973F91"/>
    <w:multiLevelType w:val="multilevel"/>
    <w:tmpl w:val="CD5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DD00C2"/>
    <w:multiLevelType w:val="multilevel"/>
    <w:tmpl w:val="BF2C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2D1284"/>
    <w:multiLevelType w:val="multilevel"/>
    <w:tmpl w:val="2B06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8C7E7A"/>
    <w:multiLevelType w:val="multilevel"/>
    <w:tmpl w:val="C4DE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C2725B"/>
    <w:multiLevelType w:val="multilevel"/>
    <w:tmpl w:val="BCC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100D2C"/>
    <w:multiLevelType w:val="multilevel"/>
    <w:tmpl w:val="E0CC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2"/>
  </w:num>
  <w:num w:numId="4">
    <w:abstractNumId w:val="3"/>
  </w:num>
  <w:num w:numId="5">
    <w:abstractNumId w:val="7"/>
  </w:num>
  <w:num w:numId="6">
    <w:abstractNumId w:val="1"/>
  </w:num>
  <w:num w:numId="7">
    <w:abstractNumId w:val="6"/>
  </w:num>
  <w:num w:numId="8">
    <w:abstractNumId w:val="9"/>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gutterAtTop/>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7E7701"/>
    <w:rsid w:val="001A5C73"/>
    <w:rsid w:val="002D2513"/>
    <w:rsid w:val="00475CE4"/>
    <w:rsid w:val="00514A4A"/>
    <w:rsid w:val="00571CDD"/>
    <w:rsid w:val="007E7701"/>
    <w:rsid w:val="00974F30"/>
    <w:rsid w:val="00C44A60"/>
    <w:rsid w:val="00F30087"/>
    <w:rsid w:val="00F61348"/>
    <w:rsid w:val="00FC0C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701"/>
    <w:rPr>
      <w:rFonts w:ascii="Roboto Condensed" w:hAnsi="Roboto Condensed"/>
    </w:rPr>
  </w:style>
  <w:style w:type="paragraph" w:styleId="Heading1">
    <w:name w:val="heading 1"/>
    <w:basedOn w:val="Normal"/>
    <w:next w:val="Normal"/>
    <w:link w:val="Heading1Char"/>
    <w:uiPriority w:val="9"/>
    <w:qFormat/>
    <w:rsid w:val="007E7701"/>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E7701"/>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E770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7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701"/>
  </w:style>
  <w:style w:type="paragraph" w:styleId="Footer">
    <w:name w:val="footer"/>
    <w:basedOn w:val="Normal"/>
    <w:link w:val="FooterChar"/>
    <w:uiPriority w:val="99"/>
    <w:semiHidden/>
    <w:unhideWhenUsed/>
    <w:rsid w:val="007E77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7701"/>
  </w:style>
  <w:style w:type="paragraph" w:styleId="BalloonText">
    <w:name w:val="Balloon Text"/>
    <w:basedOn w:val="Normal"/>
    <w:link w:val="BalloonTextChar"/>
    <w:uiPriority w:val="99"/>
    <w:semiHidden/>
    <w:unhideWhenUsed/>
    <w:rsid w:val="007E7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701"/>
    <w:rPr>
      <w:rFonts w:ascii="Tahoma" w:hAnsi="Tahoma" w:cs="Tahoma"/>
      <w:sz w:val="16"/>
      <w:szCs w:val="16"/>
    </w:rPr>
  </w:style>
  <w:style w:type="character" w:customStyle="1" w:styleId="Heading1Char">
    <w:name w:val="Heading 1 Char"/>
    <w:basedOn w:val="DefaultParagraphFont"/>
    <w:link w:val="Heading1"/>
    <w:uiPriority w:val="9"/>
    <w:rsid w:val="007E7701"/>
    <w:rPr>
      <w:rFonts w:ascii="Roboto Condensed" w:eastAsiaTheme="majorEastAsia" w:hAnsi="Roboto Condensed"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E7701"/>
    <w:rPr>
      <w:rFonts w:ascii="Roboto Condensed" w:eastAsiaTheme="majorEastAsia" w:hAnsi="Roboto Condensed" w:cstheme="majorBidi"/>
      <w:b/>
      <w:bCs/>
      <w:color w:val="4F81BD" w:themeColor="accent1"/>
      <w:sz w:val="26"/>
      <w:szCs w:val="26"/>
    </w:rPr>
  </w:style>
  <w:style w:type="paragraph" w:styleId="Title">
    <w:name w:val="Title"/>
    <w:basedOn w:val="Normal"/>
    <w:next w:val="Normal"/>
    <w:link w:val="TitleChar"/>
    <w:uiPriority w:val="10"/>
    <w:qFormat/>
    <w:rsid w:val="007E7701"/>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7701"/>
    <w:rPr>
      <w:rFonts w:ascii="Roboto Condensed" w:eastAsiaTheme="majorEastAsia" w:hAnsi="Roboto Condensed"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semiHidden/>
    <w:rsid w:val="007E7701"/>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7E77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7701"/>
    <w:rPr>
      <w:b/>
      <w:bCs/>
    </w:rPr>
  </w:style>
  <w:style w:type="character" w:styleId="Emphasis">
    <w:name w:val="Emphasis"/>
    <w:basedOn w:val="DefaultParagraphFont"/>
    <w:uiPriority w:val="20"/>
    <w:qFormat/>
    <w:rsid w:val="007E7701"/>
    <w:rPr>
      <w:i/>
      <w:iCs/>
    </w:rPr>
  </w:style>
  <w:style w:type="table" w:styleId="TableGrid">
    <w:name w:val="Table Grid"/>
    <w:basedOn w:val="TableNormal"/>
    <w:uiPriority w:val="59"/>
    <w:rsid w:val="00FC0C6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9327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Alias</dc:creator>
  <cp:lastModifiedBy>Alias</cp:lastModifiedBy>
  <cp:revision>3</cp:revision>
  <dcterms:created xsi:type="dcterms:W3CDTF">2026-01-18T09:55:00Z</dcterms:created>
  <dcterms:modified xsi:type="dcterms:W3CDTF">2026-01-18T10:19:00Z</dcterms:modified>
</cp:coreProperties>
</file>