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5642398b82fb468c6afed4ec822294ea4e1cce"/>
    <w:p>
      <w:pPr>
        <w:pStyle w:val="Heading1"/>
      </w:pPr>
      <w:r>
        <w:t xml:space="preserve">Единство онтологии и формализма. Итоги Теории Сознания</w:t>
      </w:r>
    </w:p>
    <w:bookmarkStart w:id="20" w:name="цель-и-статус-теории"/>
    <w:p>
      <w:pPr>
        <w:pStyle w:val="Heading2"/>
      </w:pPr>
      <w:r>
        <w:t xml:space="preserve">Цель и статус теории</w:t>
      </w:r>
    </w:p>
    <w:p>
      <w:pPr>
        <w:pStyle w:val="FirstParagraph"/>
      </w:pPr>
      <w:r>
        <w:t xml:space="preserve">Целью данной книги было построение</w:t>
      </w:r>
      <w:r>
        <w:t xml:space="preserve"> </w:t>
      </w:r>
      <w:r>
        <w:t xml:space="preserve">целостной Теории Сознания,</w:t>
      </w:r>
      <w:r>
        <w:t xml:space="preserve"> </w:t>
      </w:r>
      <w:r>
        <w:t xml:space="preserve">в которой онтологические принципы</w:t>
      </w:r>
      <w:r>
        <w:t xml:space="preserve"> </w:t>
      </w:r>
      <w:r>
        <w:t xml:space="preserve">и математическая формализация</w:t>
      </w:r>
      <w:r>
        <w:t xml:space="preserve"> </w:t>
      </w:r>
      <w:r>
        <w:t xml:space="preserve">образуют единое, самосогласованное описание реальности.</w:t>
      </w:r>
    </w:p>
    <w:p>
      <w:pPr>
        <w:pStyle w:val="BodyText"/>
      </w:pPr>
      <w:r>
        <w:t xml:space="preserve">Теория Сознания не является:</w:t>
      </w:r>
    </w:p>
    <w:p>
      <w:pPr>
        <w:numPr>
          <w:ilvl w:val="0"/>
          <w:numId w:val="1001"/>
        </w:numPr>
      </w:pPr>
      <w:r>
        <w:t xml:space="preserve">интерпретацией квантовой механики;</w:t>
      </w:r>
    </w:p>
    <w:p>
      <w:pPr>
        <w:numPr>
          <w:ilvl w:val="0"/>
          <w:numId w:val="1001"/>
        </w:numPr>
      </w:pPr>
      <w:r>
        <w:t xml:space="preserve">разновидностью философии ума;</w:t>
      </w:r>
    </w:p>
    <w:p>
      <w:pPr>
        <w:numPr>
          <w:ilvl w:val="0"/>
          <w:numId w:val="1001"/>
        </w:numPr>
      </w:pPr>
      <w:r>
        <w:t xml:space="preserve">редукцией сознания к информации или материи.</w:t>
      </w:r>
    </w:p>
    <w:p>
      <w:pPr>
        <w:pStyle w:val="FirstParagraph"/>
      </w:pPr>
      <w:r>
        <w:t xml:space="preserve">Она представляет собой</w:t>
      </w:r>
      <w:r>
        <w:t xml:space="preserve"> </w:t>
      </w:r>
      <w:r>
        <w:t xml:space="preserve">фундаментальную онтологию,</w:t>
      </w:r>
      <w:r>
        <w:t xml:space="preserve"> </w:t>
      </w:r>
      <w:r>
        <w:t xml:space="preserve">в которой Сознание выступает</w:t>
      </w:r>
      <w:r>
        <w:t xml:space="preserve"> </w:t>
      </w:r>
      <w:r>
        <w:t xml:space="preserve">первичной реальностью,</w:t>
      </w:r>
      <w:r>
        <w:t xml:space="preserve"> </w:t>
      </w:r>
      <w:r>
        <w:t xml:space="preserve">а физический мир —</w:t>
      </w:r>
      <w:r>
        <w:t xml:space="preserve"> </w:t>
      </w:r>
      <w:r>
        <w:t xml:space="preserve">вторичной структурой знания.</w:t>
      </w:r>
    </w:p>
    <w:bookmarkEnd w:id="20"/>
    <w:bookmarkStart w:id="21" w:name="онтологическое-ядро-том-i"/>
    <w:p>
      <w:pPr>
        <w:pStyle w:val="Heading2"/>
      </w:pPr>
      <w:r>
        <w:t xml:space="preserve">Онтологическое ядро (Том I)</w:t>
      </w:r>
    </w:p>
    <w:p>
      <w:pPr>
        <w:pStyle w:val="FirstParagraph"/>
      </w:pPr>
      <w:r>
        <w:t xml:space="preserve">В первом томе были введены</w:t>
      </w:r>
      <w:r>
        <w:t xml:space="preserve"> </w:t>
      </w:r>
      <w:r>
        <w:t xml:space="preserve">ключевые онтологические положения:</w:t>
      </w:r>
    </w:p>
    <w:p>
      <w:pPr>
        <w:numPr>
          <w:ilvl w:val="0"/>
          <w:numId w:val="1002"/>
        </w:numPr>
      </w:pPr>
      <w:r>
        <w:t xml:space="preserve">Сознание как фундаментальная реальность;</w:t>
      </w:r>
    </w:p>
    <w:p>
      <w:pPr>
        <w:numPr>
          <w:ilvl w:val="0"/>
          <w:numId w:val="1002"/>
        </w:numPr>
      </w:pPr>
      <w:r>
        <w:t xml:space="preserve">Пустота как потенциал всех различий;</w:t>
      </w:r>
    </w:p>
    <w:p>
      <w:pPr>
        <w:numPr>
          <w:ilvl w:val="0"/>
          <w:numId w:val="1002"/>
        </w:numPr>
      </w:pPr>
      <w:r>
        <w:t xml:space="preserve">самодифференциация как источник форм;</w:t>
      </w:r>
    </w:p>
    <w:p>
      <w:pPr>
        <w:numPr>
          <w:ilvl w:val="0"/>
          <w:numId w:val="1002"/>
        </w:numPr>
      </w:pPr>
      <w:r>
        <w:t xml:space="preserve">знание как форма бытия;</w:t>
      </w:r>
    </w:p>
    <w:p>
      <w:pPr>
        <w:numPr>
          <w:ilvl w:val="0"/>
          <w:numId w:val="1002"/>
        </w:numPr>
      </w:pPr>
      <w:r>
        <w:t xml:space="preserve">различие как первооснова структуры;</w:t>
      </w:r>
    </w:p>
    <w:p>
      <w:pPr>
        <w:numPr>
          <w:ilvl w:val="0"/>
          <w:numId w:val="1002"/>
        </w:numPr>
      </w:pPr>
      <w:r>
        <w:t xml:space="preserve">пространство и время как производные различий;</w:t>
      </w:r>
    </w:p>
    <w:p>
      <w:pPr>
        <w:numPr>
          <w:ilvl w:val="0"/>
          <w:numId w:val="1002"/>
        </w:numPr>
      </w:pPr>
      <w:r>
        <w:t xml:space="preserve">наблюдатель как локализация знания.</w:t>
      </w:r>
    </w:p>
    <w:p>
      <w:pPr>
        <w:pStyle w:val="FirstParagraph"/>
      </w:pPr>
      <w:r>
        <w:t xml:space="preserve">Эти положения образуют</w:t>
      </w:r>
      <w:r>
        <w:t xml:space="preserve"> </w:t>
      </w:r>
      <w:r>
        <w:t xml:space="preserve">замкнутую и непротиворечивую онтологическую систему,</w:t>
      </w:r>
      <w:r>
        <w:t xml:space="preserve"> </w:t>
      </w:r>
      <w:r>
        <w:t xml:space="preserve">не требующую внешних сущностей.</w:t>
      </w:r>
    </w:p>
    <w:bookmarkEnd w:id="21"/>
    <w:bookmarkStart w:id="22" w:name="математический-формализм-том-ii"/>
    <w:p>
      <w:pPr>
        <w:pStyle w:val="Heading2"/>
      </w:pPr>
      <w:r>
        <w:t xml:space="preserve">Математический формализм (Том II)</w:t>
      </w:r>
    </w:p>
    <w:p>
      <w:pPr>
        <w:pStyle w:val="FirstParagraph"/>
      </w:pPr>
      <w:r>
        <w:t xml:space="preserve">Во втором томе была построена</w:t>
      </w:r>
      <w:r>
        <w:t xml:space="preserve"> </w:t>
      </w:r>
      <w:r>
        <w:t xml:space="preserve">математическая реализация</w:t>
      </w:r>
      <w:r>
        <w:t xml:space="preserve"> </w:t>
      </w:r>
      <w:r>
        <w:t xml:space="preserve">данной онтологии.</w:t>
      </w:r>
    </w:p>
    <w:p>
      <w:pPr>
        <w:pStyle w:val="BodyText"/>
      </w:pPr>
      <w:r>
        <w:t xml:space="preserve">Сознание было формализовано как:</w:t>
      </w:r>
    </w:p>
    <w:p>
      <w:pPr>
        <w:numPr>
          <w:ilvl w:val="0"/>
          <w:numId w:val="1003"/>
        </w:numPr>
      </w:pPr>
      <w:r>
        <w:t xml:space="preserve">пространство состояний (гильбертово пространство);</w:t>
      </w:r>
    </w:p>
    <w:p>
      <w:pPr>
        <w:numPr>
          <w:ilvl w:val="0"/>
          <w:numId w:val="1003"/>
        </w:numPr>
      </w:pPr>
      <w:r>
        <w:t xml:space="preserve">динамика состояний;</w:t>
      </w:r>
    </w:p>
    <w:p>
      <w:pPr>
        <w:numPr>
          <w:ilvl w:val="0"/>
          <w:numId w:val="1003"/>
        </w:numPr>
      </w:pPr>
      <w:r>
        <w:t xml:space="preserve">информационные меры различий;</w:t>
      </w:r>
    </w:p>
    <w:p>
      <w:pPr>
        <w:numPr>
          <w:ilvl w:val="0"/>
          <w:numId w:val="1003"/>
        </w:numPr>
      </w:pPr>
      <w:r>
        <w:t xml:space="preserve">геометрия метрик и кривизны;</w:t>
      </w:r>
    </w:p>
    <w:p>
      <w:pPr>
        <w:numPr>
          <w:ilvl w:val="0"/>
          <w:numId w:val="1003"/>
        </w:numPr>
      </w:pPr>
      <w:r>
        <w:t xml:space="preserve">проекции, редукции и наблюдения.</w:t>
      </w:r>
    </w:p>
    <w:p>
      <w:pPr>
        <w:pStyle w:val="FirstParagraph"/>
      </w:pPr>
      <w:r>
        <w:t xml:space="preserve">Формализм не навязывается онтологии,</w:t>
      </w:r>
      <w:r>
        <w:t xml:space="preserve"> </w:t>
      </w:r>
      <w:r>
        <w:t xml:space="preserve">а естественно следует из неё,</w:t>
      </w:r>
      <w:r>
        <w:t xml:space="preserve"> </w:t>
      </w:r>
      <w:r>
        <w:t xml:space="preserve">что является ключевым признаком фундаментальной теории.</w:t>
      </w:r>
    </w:p>
    <w:bookmarkEnd w:id="22"/>
    <w:bookmarkStart w:id="23" w:name="единство-смысла-и-математики"/>
    <w:p>
      <w:pPr>
        <w:pStyle w:val="Heading2"/>
      </w:pPr>
      <w:r>
        <w:t xml:space="preserve">Единство смысла и математики</w:t>
      </w:r>
    </w:p>
    <w:p>
      <w:pPr>
        <w:pStyle w:val="FirstParagraph"/>
      </w:pPr>
      <w:r>
        <w:t xml:space="preserve">Ключевым результатом является то,</w:t>
      </w:r>
      <w:r>
        <w:t xml:space="preserve"> </w:t>
      </w:r>
      <w:r>
        <w:t xml:space="preserve">что каждый математический объект</w:t>
      </w:r>
      <w:r>
        <w:t xml:space="preserve"> </w:t>
      </w:r>
      <w:r>
        <w:t xml:space="preserve">имеет прямую онтологическую интерпретацию: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Онтология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Формализм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Сознание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пространство состояний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Различие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информационная 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Пространство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геометрия различий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динамика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устойчивая конфигурация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Гравитация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кривизна информационной плотности</w:t>
            </w:r>
          </w:p>
        </w:tc>
      </w:tr>
    </w:tbl>
    <w:p>
      <w:pPr>
        <w:pStyle w:val="BodyText"/>
      </w:pPr>
      <w:r>
        <w:t xml:space="preserve">Таким образом,</w:t>
      </w:r>
      <w:r>
        <w:t xml:space="preserve"> </w:t>
      </w:r>
      <w:r>
        <w:t xml:space="preserve">математика выступает</w:t>
      </w:r>
      <w:r>
        <w:t xml:space="preserve"> </w:t>
      </w:r>
      <w:r>
        <w:t xml:space="preserve">языком описания структуры смысла,</w:t>
      </w:r>
      <w:r>
        <w:t xml:space="preserve"> </w:t>
      </w:r>
      <w:r>
        <w:t xml:space="preserve">а не автономной абстракцией.</w:t>
      </w:r>
    </w:p>
    <w:bookmarkEnd w:id="23"/>
    <w:bookmarkStart w:id="24" w:name="решённые-фундаментальные-проблемы"/>
    <w:p>
      <w:pPr>
        <w:pStyle w:val="Heading2"/>
      </w:pPr>
      <w:r>
        <w:t xml:space="preserve">Решённые фундаментальные проблемы</w:t>
      </w:r>
    </w:p>
    <w:p>
      <w:pPr>
        <w:pStyle w:val="FirstParagraph"/>
      </w:pPr>
      <w:r>
        <w:t xml:space="preserve">В рамках Теории Сознания</w:t>
      </w:r>
      <w:r>
        <w:t xml:space="preserve"> </w:t>
      </w:r>
      <w:r>
        <w:t xml:space="preserve">получают единое объяснение:</w:t>
      </w:r>
    </w:p>
    <w:p>
      <w:pPr>
        <w:numPr>
          <w:ilvl w:val="0"/>
          <w:numId w:val="1004"/>
        </w:numPr>
      </w:pPr>
      <w:r>
        <w:t xml:space="preserve">квантовая нелокальность;</w:t>
      </w:r>
    </w:p>
    <w:p>
      <w:pPr>
        <w:numPr>
          <w:ilvl w:val="0"/>
          <w:numId w:val="1004"/>
        </w:numPr>
      </w:pPr>
      <w:r>
        <w:t xml:space="preserve">проблема измерения;</w:t>
      </w:r>
    </w:p>
    <w:p>
      <w:pPr>
        <w:numPr>
          <w:ilvl w:val="0"/>
          <w:numId w:val="1004"/>
        </w:numPr>
      </w:pPr>
      <w:r>
        <w:t xml:space="preserve">происхождение времени;</w:t>
      </w:r>
    </w:p>
    <w:p>
      <w:pPr>
        <w:numPr>
          <w:ilvl w:val="0"/>
          <w:numId w:val="1004"/>
        </w:numPr>
      </w:pPr>
      <w:r>
        <w:t xml:space="preserve">классический предел;</w:t>
      </w:r>
    </w:p>
    <w:p>
      <w:pPr>
        <w:numPr>
          <w:ilvl w:val="0"/>
          <w:numId w:val="1004"/>
        </w:numPr>
      </w:pPr>
      <w:r>
        <w:t xml:space="preserve">природа материи;</w:t>
      </w:r>
    </w:p>
    <w:p>
      <w:pPr>
        <w:numPr>
          <w:ilvl w:val="0"/>
          <w:numId w:val="1004"/>
        </w:numPr>
      </w:pPr>
      <w:r>
        <w:t xml:space="preserve">гравитация;</w:t>
      </w:r>
    </w:p>
    <w:p>
      <w:pPr>
        <w:numPr>
          <w:ilvl w:val="0"/>
          <w:numId w:val="1004"/>
        </w:numPr>
      </w:pPr>
      <w:r>
        <w:t xml:space="preserve">причинность и её статистический характер.</w:t>
      </w:r>
    </w:p>
    <w:p>
      <w:pPr>
        <w:pStyle w:val="FirstParagraph"/>
      </w:pPr>
      <w:r>
        <w:t xml:space="preserve">Все эти явления</w:t>
      </w:r>
      <w:r>
        <w:t xml:space="preserve"> </w:t>
      </w:r>
      <w:r>
        <w:t xml:space="preserve">оказываются проявлениями</w:t>
      </w:r>
      <w:r>
        <w:t xml:space="preserve"> </w:t>
      </w:r>
      <w:r>
        <w:t xml:space="preserve">одного и того же принципа —</w:t>
      </w:r>
      <w:r>
        <w:t xml:space="preserve"> </w:t>
      </w:r>
      <w:r>
        <w:t xml:space="preserve">структурирования различий в Сознании.</w:t>
      </w:r>
    </w:p>
    <w:bookmarkEnd w:id="24"/>
    <w:bookmarkStart w:id="25" w:name="границы-применимости"/>
    <w:p>
      <w:pPr>
        <w:pStyle w:val="Heading2"/>
      </w:pPr>
      <w:r>
        <w:t xml:space="preserve">Границы применимости</w:t>
      </w:r>
    </w:p>
    <w:p>
      <w:pPr>
        <w:pStyle w:val="FirstParagraph"/>
      </w:pPr>
      <w:r>
        <w:t xml:space="preserve">Важно подчеркнуть,</w:t>
      </w:r>
      <w:r>
        <w:t xml:space="preserve"> </w:t>
      </w:r>
      <w:r>
        <w:t xml:space="preserve">что Теория Сознания:</w:t>
      </w:r>
    </w:p>
    <w:p>
      <w:pPr>
        <w:numPr>
          <w:ilvl w:val="0"/>
          <w:numId w:val="1005"/>
        </w:numPr>
      </w:pPr>
      <w:r>
        <w:t xml:space="preserve">не отменяет существующие физические теории;</w:t>
      </w:r>
    </w:p>
    <w:p>
      <w:pPr>
        <w:numPr>
          <w:ilvl w:val="0"/>
          <w:numId w:val="1005"/>
        </w:numPr>
      </w:pPr>
      <w:r>
        <w:t xml:space="preserve">не противоречит экспериментальным данным;</w:t>
      </w:r>
    </w:p>
    <w:p>
      <w:pPr>
        <w:numPr>
          <w:ilvl w:val="0"/>
          <w:numId w:val="1005"/>
        </w:numPr>
      </w:pPr>
      <w:r>
        <w:t xml:space="preserve">воспроизводит стандартные теории как частные пределы.</w:t>
      </w:r>
    </w:p>
    <w:p>
      <w:pPr>
        <w:pStyle w:val="FirstParagraph"/>
      </w:pPr>
      <w:r>
        <w:t xml:space="preserve">Её роль —</w:t>
      </w:r>
      <w:r>
        <w:t xml:space="preserve"> </w:t>
      </w:r>
      <w:r>
        <w:t xml:space="preserve">обеспечить фундаментальное основание,</w:t>
      </w:r>
      <w:r>
        <w:t xml:space="preserve"> </w:t>
      </w:r>
      <w:r>
        <w:t xml:space="preserve">в котором физика,</w:t>
      </w:r>
      <w:r>
        <w:t xml:space="preserve"> </w:t>
      </w:r>
      <w:r>
        <w:t xml:space="preserve">математика и смысл</w:t>
      </w:r>
      <w:r>
        <w:t xml:space="preserve"> </w:t>
      </w:r>
      <w:r>
        <w:t xml:space="preserve">образуют единое целое.</w:t>
      </w:r>
    </w:p>
    <w:bookmarkEnd w:id="25"/>
    <w:bookmarkStart w:id="26" w:name="перспективы-развития"/>
    <w:p>
      <w:pPr>
        <w:pStyle w:val="Heading2"/>
      </w:pPr>
      <w:r>
        <w:t xml:space="preserve">Перспективы развития</w:t>
      </w:r>
    </w:p>
    <w:p>
      <w:pPr>
        <w:pStyle w:val="FirstParagraph"/>
      </w:pPr>
      <w:r>
        <w:t xml:space="preserve">Теория Сознания открывает</w:t>
      </w:r>
      <w:r>
        <w:t xml:space="preserve"> </w:t>
      </w:r>
      <w:r>
        <w:t xml:space="preserve">ряд направлений для дальнейших исследований:</w:t>
      </w:r>
    </w:p>
    <w:p>
      <w:pPr>
        <w:numPr>
          <w:ilvl w:val="0"/>
          <w:numId w:val="1006"/>
        </w:numPr>
      </w:pPr>
      <w:r>
        <w:t xml:space="preserve">уточнение динамики пространства состояний;</w:t>
      </w:r>
    </w:p>
    <w:p>
      <w:pPr>
        <w:numPr>
          <w:ilvl w:val="0"/>
          <w:numId w:val="1006"/>
        </w:numPr>
      </w:pPr>
      <w:r>
        <w:t xml:space="preserve">формализация квантов знания;</w:t>
      </w:r>
    </w:p>
    <w:p>
      <w:pPr>
        <w:numPr>
          <w:ilvl w:val="0"/>
          <w:numId w:val="1006"/>
        </w:numPr>
      </w:pPr>
      <w:r>
        <w:t xml:space="preserve">связь с космологией;</w:t>
      </w:r>
    </w:p>
    <w:p>
      <w:pPr>
        <w:numPr>
          <w:ilvl w:val="0"/>
          <w:numId w:val="1006"/>
        </w:numPr>
      </w:pPr>
      <w:r>
        <w:t xml:space="preserve">моделирование наблюдателей;</w:t>
      </w:r>
    </w:p>
    <w:p>
      <w:pPr>
        <w:numPr>
          <w:ilvl w:val="0"/>
          <w:numId w:val="1006"/>
        </w:numPr>
      </w:pPr>
      <w:r>
        <w:t xml:space="preserve">развитие информационной гравитации;</w:t>
      </w:r>
    </w:p>
    <w:p>
      <w:pPr>
        <w:numPr>
          <w:ilvl w:val="0"/>
          <w:numId w:val="1006"/>
        </w:numPr>
      </w:pPr>
      <w:r>
        <w:t xml:space="preserve">прикладные модели сложных систем.</w:t>
      </w:r>
    </w:p>
    <w:p>
      <w:pPr>
        <w:pStyle w:val="FirstParagraph"/>
      </w:pPr>
      <w:r>
        <w:t xml:space="preserve">Особый интерес представляет</w:t>
      </w:r>
      <w:r>
        <w:t xml:space="preserve"> </w:t>
      </w:r>
      <w:r>
        <w:t xml:space="preserve">возможность перехода</w:t>
      </w:r>
      <w:r>
        <w:t xml:space="preserve"> </w:t>
      </w:r>
      <w:r>
        <w:t xml:space="preserve">от описания Вселенной</w:t>
      </w:r>
      <w:r>
        <w:t xml:space="preserve"> </w:t>
      </w:r>
      <w:r>
        <w:t xml:space="preserve">к описанию рождения смыслов.</w:t>
      </w:r>
    </w:p>
    <w:bookmarkEnd w:id="26"/>
    <w:bookmarkStart w:id="27" w:name="философские-следствия"/>
    <w:p>
      <w:pPr>
        <w:pStyle w:val="Heading2"/>
      </w:pPr>
      <w:r>
        <w:t xml:space="preserve">Философские следствия</w:t>
      </w:r>
    </w:p>
    <w:p>
      <w:pPr>
        <w:pStyle w:val="FirstParagraph"/>
      </w:pPr>
      <w:r>
        <w:t xml:space="preserve">Теория Сознания</w:t>
      </w:r>
      <w:r>
        <w:t xml:space="preserve"> </w:t>
      </w:r>
      <w:r>
        <w:t xml:space="preserve">устраняет классическое разделение</w:t>
      </w:r>
      <w:r>
        <w:t xml:space="preserve"> </w:t>
      </w:r>
      <w:r>
        <w:t xml:space="preserve">между субъектом и объектом.</w:t>
      </w:r>
    </w:p>
    <w:p>
      <w:pPr>
        <w:pStyle w:val="BodyText"/>
      </w:pPr>
      <w:r>
        <w:t xml:space="preserve">Реальность предстаёт</w:t>
      </w:r>
      <w:r>
        <w:t xml:space="preserve"> </w:t>
      </w:r>
      <w:r>
        <w:t xml:space="preserve">как самоорганизующаяся структура знания,</w:t>
      </w:r>
      <w:r>
        <w:t xml:space="preserve"> </w:t>
      </w:r>
      <w:r>
        <w:t xml:space="preserve">в которой наблюдатель</w:t>
      </w:r>
      <w:r>
        <w:t xml:space="preserve"> </w:t>
      </w:r>
      <w:r>
        <w:t xml:space="preserve">является не внешним элементом,</w:t>
      </w:r>
      <w:r>
        <w:t xml:space="preserve"> </w:t>
      </w:r>
      <w:r>
        <w:t xml:space="preserve">а внутренним процессом.</w:t>
      </w:r>
    </w:p>
    <w:p>
      <w:pPr>
        <w:pStyle w:val="BodyText"/>
      </w:pPr>
      <w:r>
        <w:t xml:space="preserve">Это возвращает смысл</w:t>
      </w:r>
      <w:r>
        <w:t xml:space="preserve"> </w:t>
      </w:r>
      <w:r>
        <w:t xml:space="preserve">в основание научного описания,</w:t>
      </w:r>
      <w:r>
        <w:t xml:space="preserve"> </w:t>
      </w:r>
      <w:r>
        <w:t xml:space="preserve">не разрушая при этом строгость.</w:t>
      </w:r>
    </w:p>
    <w:bookmarkEnd w:id="27"/>
    <w:bookmarkStart w:id="28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данной книге была построена</w:t>
      </w:r>
      <w:r>
        <w:t xml:space="preserve"> </w:t>
      </w:r>
      <w:r>
        <w:t xml:space="preserve">цельная Теория Сознания,</w:t>
      </w:r>
      <w:r>
        <w:t xml:space="preserve"> </w:t>
      </w:r>
      <w:r>
        <w:t xml:space="preserve">в которой:</w:t>
      </w:r>
    </w:p>
    <w:p>
      <w:pPr>
        <w:numPr>
          <w:ilvl w:val="0"/>
          <w:numId w:val="1007"/>
        </w:numPr>
      </w:pPr>
      <w:r>
        <w:t xml:space="preserve">Сознание является первичной реальностью;</w:t>
      </w:r>
    </w:p>
    <w:p>
      <w:pPr>
        <w:numPr>
          <w:ilvl w:val="0"/>
          <w:numId w:val="1007"/>
        </w:numPr>
      </w:pPr>
      <w:r>
        <w:t xml:space="preserve">различие — источником структуры;</w:t>
      </w:r>
    </w:p>
    <w:p>
      <w:pPr>
        <w:numPr>
          <w:ilvl w:val="0"/>
          <w:numId w:val="1007"/>
        </w:numPr>
      </w:pPr>
      <w:r>
        <w:t xml:space="preserve">знание — формой бытия;</w:t>
      </w:r>
    </w:p>
    <w:p>
      <w:pPr>
        <w:numPr>
          <w:ilvl w:val="0"/>
          <w:numId w:val="1007"/>
        </w:numPr>
      </w:pPr>
      <w:r>
        <w:t xml:space="preserve">физический мир — проекцией устойчивых форм;</w:t>
      </w:r>
    </w:p>
    <w:p>
      <w:pPr>
        <w:numPr>
          <w:ilvl w:val="0"/>
          <w:numId w:val="1007"/>
        </w:numPr>
      </w:pPr>
      <w:r>
        <w:t xml:space="preserve">математика — языком структуры смысла.</w:t>
      </w:r>
    </w:p>
    <w:p>
      <w:pPr>
        <w:pStyle w:val="FirstParagraph"/>
      </w:pPr>
      <w:r>
        <w:t xml:space="preserve">Таким образом,</w:t>
      </w:r>
      <w:r>
        <w:t xml:space="preserve"> </w:t>
      </w:r>
      <w:r>
        <w:t xml:space="preserve">реальность может быть понята</w:t>
      </w:r>
      <w:r>
        <w:t xml:space="preserve"> </w:t>
      </w:r>
      <w:r>
        <w:t xml:space="preserve">не как совокупность объектов,</w:t>
      </w:r>
      <w:r>
        <w:t xml:space="preserve"> </w:t>
      </w:r>
      <w:r>
        <w:t xml:space="preserve">а как динамика различий</w:t>
      </w:r>
      <w:r>
        <w:t xml:space="preserve"> </w:t>
      </w:r>
      <w:r>
        <w:t xml:space="preserve">в Сознании.</w:t>
      </w:r>
    </w:p>
    <w:p>
      <w:pPr>
        <w:pStyle w:val="BodyText"/>
      </w:pPr>
      <w:r>
        <w:t xml:space="preserve">Это завершает изложение</w:t>
      </w:r>
      <w:r>
        <w:t xml:space="preserve"> </w:t>
      </w:r>
      <w:r>
        <w:t xml:space="preserve">Теории Сознания.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