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динамика-состояний-и-рождение-времени"/>
    <w:p>
      <w:pPr>
        <w:pStyle w:val="Heading1"/>
      </w:pPr>
      <w:r>
        <w:t xml:space="preserve">Динамика состояний и рождение времени</w:t>
      </w:r>
    </w:p>
    <w:bookmarkStart w:id="20" w:name="проблема-времени-в-формализме"/>
    <w:p>
      <w:pPr>
        <w:pStyle w:val="Heading2"/>
      </w:pPr>
      <w:r>
        <w:t xml:space="preserve">Проблема времени в формализме</w:t>
      </w:r>
    </w:p>
    <w:p>
      <w:pPr>
        <w:pStyle w:val="FirstParagraph"/>
      </w:pPr>
      <w:r>
        <w:t xml:space="preserve">В классической и квантовой физике время, как правило, вводится как внешний параметр,</w:t>
      </w:r>
      <w:r>
        <w:t xml:space="preserve"> </w:t>
      </w:r>
      <w:r>
        <w:t xml:space="preserve">по отношению к которому описывается эволюция системы.</w:t>
      </w:r>
      <w:r>
        <w:t xml:space="preserve"> </w:t>
      </w:r>
      <w:r>
        <w:t xml:space="preserve">Такой подход удобен вычислительно,</w:t>
      </w:r>
      <w:r>
        <w:t xml:space="preserve"> </w:t>
      </w:r>
      <w:r>
        <w:t xml:space="preserve">но он не отвечает на вопрос об онтологическом происхождении времени.</w:t>
      </w:r>
    </w:p>
    <w:p>
      <w:pPr>
        <w:pStyle w:val="BodyText"/>
      </w:pPr>
      <w:r>
        <w:t xml:space="preserve">В рамках Теории Сознания время не может быть введено априори,</w:t>
      </w:r>
      <w:r>
        <w:t xml:space="preserve"> </w:t>
      </w:r>
      <w:r>
        <w:t xml:space="preserve">поскольку в Томе I оно было определено</w:t>
      </w:r>
      <w:r>
        <w:t xml:space="preserve"> </w:t>
      </w:r>
      <w:r>
        <w:t xml:space="preserve">как процесс изменения различий,</w:t>
      </w:r>
      <w:r>
        <w:t xml:space="preserve"> </w:t>
      </w:r>
      <w:r>
        <w:t xml:space="preserve">а не как независимая сущность.</w:t>
      </w:r>
    </w:p>
    <w:p>
      <w:pPr>
        <w:pStyle w:val="BodyText"/>
      </w:pPr>
      <w:r>
        <w:t xml:space="preserve">Цель данной главы — показать,</w:t>
      </w:r>
      <w:r>
        <w:t xml:space="preserve"> </w:t>
      </w:r>
      <w:r>
        <w:t xml:space="preserve">как формальное время возникает из динамики состояний в пространстве Сознания.</w:t>
      </w:r>
    </w:p>
    <w:bookmarkEnd w:id="20"/>
    <w:bookmarkStart w:id="21" w:name="динамика-как-отображение-состояний"/>
    <w:p>
      <w:pPr>
        <w:pStyle w:val="Heading2"/>
      </w:pPr>
      <w:r>
        <w:t xml:space="preserve">Динамика как отображение состояний</w:t>
      </w:r>
    </w:p>
    <w:p>
      <w:pPr>
        <w:pStyle w:val="FirstParagraph"/>
      </w:pPr>
      <w:r>
        <w:t xml:space="preserve">Пусть пространство состояний Сознания задано гильбертовым пространством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.</w:t>
      </w:r>
      <w:r>
        <w:t xml:space="preserve"> </w:t>
      </w:r>
      <w:r>
        <w:t xml:space="preserve">Динамика определяется как правило перехода между состояниями: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→</m:t>
              </m:r>
            </m:e>
          </m:d>
          <m:r>
            <m:t>ψ</m:t>
          </m:r>
          <m:r>
            <m:rPr>
              <m:sty m:val="p"/>
            </m:rPr>
            <m:t>′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Формально динамика может быть задана семейством операторов: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параметр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первоначально не интерпретируется как время.</w:t>
      </w:r>
    </w:p>
    <w:p>
      <w:pPr>
        <w:pStyle w:val="BodyText"/>
      </w:pPr>
      <w:r>
        <w:t xml:space="preserve">Преобразование состояния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e>
          </m:d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bookmarkEnd w:id="21"/>
    <w:bookmarkStart w:id="22" w:name="унитарность-и-сохранение-структуры"/>
    <w:p>
      <w:pPr>
        <w:pStyle w:val="Heading2"/>
      </w:pPr>
      <w:r>
        <w:t xml:space="preserve">Унитарность и сохранение структуры</w:t>
      </w:r>
    </w:p>
    <w:p>
      <w:pPr>
        <w:pStyle w:val="FirstParagraph"/>
      </w:pPr>
      <w:r>
        <w:t xml:space="preserve">Для сохранения нормировки и вероятностной интерпретации</w:t>
      </w:r>
      <w:r>
        <w:t xml:space="preserve"> </w:t>
      </w:r>
      <w:r>
        <w:t xml:space="preserve">операторы динамики предполагаются унитарными: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Унитарность отражает онтологический принцип:</w:t>
      </w:r>
      <w:r>
        <w:t xml:space="preserve"> </w:t>
      </w:r>
      <w:r>
        <w:t xml:space="preserve">изменения различий не уничтожают знание,</w:t>
      </w:r>
      <w:r>
        <w:t xml:space="preserve"> </w:t>
      </w:r>
      <w:r>
        <w:t xml:space="preserve">а лишь перераспределяют его структуру.</w:t>
      </w:r>
    </w:p>
    <w:bookmarkEnd w:id="22"/>
    <w:bookmarkStart w:id="23" w:name="появление-параметра-времени"/>
    <w:p>
      <w:pPr>
        <w:pStyle w:val="Heading2"/>
      </w:pPr>
      <w:r>
        <w:t xml:space="preserve">Появление параметра времени</w:t>
      </w:r>
    </w:p>
    <w:p>
      <w:pPr>
        <w:pStyle w:val="FirstParagraph"/>
      </w:pPr>
      <w:r>
        <w:t xml:space="preserve">Если параметр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допускает упорядочивание</w:t>
      </w:r>
      <w:r>
        <w:t xml:space="preserve"> </w:t>
      </w:r>
      <w:r>
        <w:t xml:space="preserve">и последовательную композицию преобразований: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e>
          </m:d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он может быть интерпретирован как параметр эволюции.</w:t>
      </w:r>
    </w:p>
    <w:p>
      <w:pPr>
        <w:pStyle w:val="BodyText"/>
      </w:pPr>
      <w:r>
        <w:t xml:space="preserve">Именно на этом этапе параметр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приобретает смысл времени: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≡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время возникает как параметр,</w:t>
      </w:r>
      <w:r>
        <w:t xml:space="preserve"> </w:t>
      </w:r>
      <w:r>
        <w:t xml:space="preserve">упорядочивающий динамику состояний,</w:t>
      </w:r>
      <w:r>
        <w:t xml:space="preserve"> </w:t>
      </w:r>
      <w:r>
        <w:t xml:space="preserve">а не как фундаментальная координата.</w:t>
      </w:r>
    </w:p>
    <w:bookmarkEnd w:id="23"/>
    <w:bookmarkStart w:id="24" w:name="генератор-динамики"/>
    <w:p>
      <w:pPr>
        <w:pStyle w:val="Heading2"/>
      </w:pPr>
      <w:r>
        <w:t xml:space="preserve">Генератор динамики</w:t>
      </w:r>
    </w:p>
    <w:p>
      <w:pPr>
        <w:pStyle w:val="FirstParagraph"/>
      </w:pPr>
      <w:r>
        <w:t xml:space="preserve">Для непрерывной динамики оператор эволюции может быть представлен в виде: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Оператор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является генератором изменений состояний</w:t>
      </w:r>
      <w:r>
        <w:t xml:space="preserve"> </w:t>
      </w:r>
      <w:r>
        <w:t xml:space="preserve">и в дальнейшем будет интерпретирован как оператор энергии.</w:t>
      </w:r>
    </w:p>
    <w:p>
      <w:pPr>
        <w:pStyle w:val="BodyText"/>
      </w:pPr>
      <w:r>
        <w:t xml:space="preserve">Важно подчеркнуть: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не вводит время,</w:t>
      </w:r>
      <w:r>
        <w:t xml:space="preserve"> </w:t>
      </w:r>
      <w:r>
        <w:t xml:space="preserve">а лишь задаёт структуру изменений,</w:t>
      </w:r>
      <w:r>
        <w:t xml:space="preserve"> </w:t>
      </w:r>
      <w:r>
        <w:t xml:space="preserve">которые могут быть параметризованы временем.</w:t>
      </w:r>
    </w:p>
    <w:bookmarkEnd w:id="24"/>
    <w:bookmarkStart w:id="25" w:name="уравнение-эволюции"/>
    <w:p>
      <w:pPr>
        <w:pStyle w:val="Heading2"/>
      </w:pPr>
      <w:r>
        <w:t xml:space="preserve">Уравнение эволюции</w:t>
      </w:r>
    </w:p>
    <w:p>
      <w:pPr>
        <w:pStyle w:val="FirstParagraph"/>
      </w:pPr>
      <w:r>
        <w:t xml:space="preserve">Из определения оператора эволюции следует уравнение: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</m:d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уравнение является формальным выражением</w:t>
      </w:r>
      <w:r>
        <w:t xml:space="preserve"> </w:t>
      </w:r>
      <w:r>
        <w:t xml:space="preserve">онтологического принципа изменения различий.</w:t>
      </w:r>
    </w:p>
    <w:p>
      <w:pPr>
        <w:pStyle w:val="BodyText"/>
      </w:pPr>
      <w:r>
        <w:t xml:space="preserve">Оно не описывает движение объектов,</w:t>
      </w:r>
      <w:r>
        <w:t xml:space="preserve"> </w:t>
      </w:r>
      <w:r>
        <w:t xml:space="preserve">а динамику форм знания в пространстве состояний.</w:t>
      </w:r>
    </w:p>
    <w:bookmarkEnd w:id="25"/>
    <w:bookmarkStart w:id="26" w:name="время-как-внутренняя-величина"/>
    <w:p>
      <w:pPr>
        <w:pStyle w:val="Heading2"/>
      </w:pPr>
      <w:r>
        <w:t xml:space="preserve">Время как внутренняя величина</w:t>
      </w:r>
    </w:p>
    <w:p>
      <w:pPr>
        <w:pStyle w:val="FirstParagraph"/>
      </w:pPr>
      <w:r>
        <w:t xml:space="preserve">Поскольку время возникает из динамики,</w:t>
      </w:r>
      <w:r>
        <w:t xml:space="preserve"> </w:t>
      </w:r>
      <w:r>
        <w:t xml:space="preserve">оно является внутренней величиной системы.</w:t>
      </w:r>
    </w:p>
    <w:p>
      <w:pPr>
        <w:pStyle w:val="BodyText"/>
      </w:pPr>
      <w:r>
        <w:t xml:space="preserve">Различные подсистемы Сознания могут обладать</w:t>
      </w:r>
      <w:r>
        <w:t xml:space="preserve"> </w:t>
      </w:r>
      <w:r>
        <w:t xml:space="preserve">различными параметрами эволюции,</w:t>
      </w:r>
      <w:r>
        <w:t xml:space="preserve"> </w:t>
      </w:r>
      <w:r>
        <w:t xml:space="preserve">что приводит к понятию локального времени.</w:t>
      </w:r>
    </w:p>
    <w:p>
      <w:pPr>
        <w:pStyle w:val="BodyText"/>
      </w:pPr>
      <w:r>
        <w:t xml:space="preserve">Глобальное время является приближением,</w:t>
      </w:r>
      <w:r>
        <w:t xml:space="preserve"> </w:t>
      </w:r>
      <w:r>
        <w:t xml:space="preserve">справедливым для согласованных и устойчивых структур.</w:t>
      </w:r>
    </w:p>
    <w:bookmarkEnd w:id="26"/>
    <w:bookmarkStart w:id="27" w:name="необратимость-и-симметрия"/>
    <w:p>
      <w:pPr>
        <w:pStyle w:val="Heading2"/>
      </w:pPr>
      <w:r>
        <w:t xml:space="preserve">Необратимость и симметрия</w:t>
      </w:r>
    </w:p>
    <w:p>
      <w:pPr>
        <w:pStyle w:val="FirstParagraph"/>
      </w:pPr>
      <w:r>
        <w:t xml:space="preserve">Формальное уравнение эволюции симметрично по времени.</w:t>
      </w:r>
      <w:r>
        <w:t xml:space="preserve"> </w:t>
      </w:r>
      <w:r>
        <w:t xml:space="preserve">Однако необратимость возникает при рассмотрении:</w:t>
      </w:r>
    </w:p>
    <w:p>
      <w:pPr>
        <w:numPr>
          <w:ilvl w:val="0"/>
          <w:numId w:val="1001"/>
        </w:numPr>
      </w:pPr>
      <w:r>
        <w:t xml:space="preserve">устойчивых состояний;</w:t>
      </w:r>
    </w:p>
    <w:p>
      <w:pPr>
        <w:numPr>
          <w:ilvl w:val="0"/>
          <w:numId w:val="1001"/>
        </w:numPr>
      </w:pPr>
      <w:r>
        <w:t xml:space="preserve">процессов локализации;</w:t>
      </w:r>
    </w:p>
    <w:p>
      <w:pPr>
        <w:numPr>
          <w:ilvl w:val="0"/>
          <w:numId w:val="1001"/>
        </w:numPr>
      </w:pPr>
      <w:r>
        <w:t xml:space="preserve">редукции неопределённости.</w:t>
      </w:r>
    </w:p>
    <w:p>
      <w:pPr>
        <w:pStyle w:val="FirstParagraph"/>
      </w:pPr>
      <w:r>
        <w:t xml:space="preserve">Таким образом, стрела времени</w:t>
      </w:r>
      <w:r>
        <w:t xml:space="preserve"> </w:t>
      </w:r>
      <w:r>
        <w:t xml:space="preserve">является следствием онтологической структуры,</w:t>
      </w:r>
      <w:r>
        <w:t xml:space="preserve"> </w:t>
      </w:r>
      <w:r>
        <w:t xml:space="preserve">а не нарушения фундаментальных уравнений.</w:t>
      </w:r>
    </w:p>
    <w:bookmarkEnd w:id="27"/>
    <w:bookmarkStart w:id="28" w:name="связь-с-онтологией-тома-i"/>
    <w:p>
      <w:pPr>
        <w:pStyle w:val="Heading2"/>
      </w:pPr>
      <w:r>
        <w:t xml:space="preserve">Связь с онтологией Тома I</w:t>
      </w:r>
    </w:p>
    <w:p>
      <w:pPr>
        <w:pStyle w:val="FirstParagraph"/>
      </w:pPr>
      <w:r>
        <w:t xml:space="preserve">Полученный формализм напрямую соответствует выводам Тома I:</w:t>
      </w:r>
    </w:p>
    <w:p>
      <w:pPr>
        <w:numPr>
          <w:ilvl w:val="0"/>
          <w:numId w:val="1002"/>
        </w:numPr>
      </w:pPr>
      <w:r>
        <w:t xml:space="preserve">время есть процесс изменения различий;</w:t>
      </w:r>
    </w:p>
    <w:p>
      <w:pPr>
        <w:numPr>
          <w:ilvl w:val="0"/>
          <w:numId w:val="1002"/>
        </w:numPr>
      </w:pPr>
      <w:r>
        <w:t xml:space="preserve">динамика первична по отношению к времени;</w:t>
      </w:r>
    </w:p>
    <w:p>
      <w:pPr>
        <w:numPr>
          <w:ilvl w:val="0"/>
          <w:numId w:val="1002"/>
        </w:numPr>
      </w:pPr>
      <w:r>
        <w:t xml:space="preserve">устойчивость форм порождает направленность времени.</w:t>
      </w:r>
    </w:p>
    <w:p>
      <w:pPr>
        <w:pStyle w:val="FirstParagraph"/>
      </w:pPr>
      <w:r>
        <w:t xml:space="preserve">Математическое время является параметризацией</w:t>
      </w:r>
      <w:r>
        <w:t xml:space="preserve"> </w:t>
      </w:r>
      <w:r>
        <w:t xml:space="preserve">онтологического процесса.</w:t>
      </w:r>
    </w:p>
    <w:bookmarkEnd w:id="28"/>
    <w:bookmarkStart w:id="2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3"/>
        </w:numPr>
      </w:pPr>
      <w:r>
        <w:t xml:space="preserve">динамика состояний может быть введена без априорного времени;</w:t>
      </w:r>
    </w:p>
    <w:p>
      <w:pPr>
        <w:numPr>
          <w:ilvl w:val="0"/>
          <w:numId w:val="1003"/>
        </w:numPr>
      </w:pPr>
      <w:r>
        <w:t xml:space="preserve">время возникает как параметр эволюции состояний;</w:t>
      </w:r>
    </w:p>
    <w:p>
      <w:pPr>
        <w:numPr>
          <w:ilvl w:val="0"/>
          <w:numId w:val="1003"/>
        </w:numPr>
      </w:pPr>
      <w:r>
        <w:t xml:space="preserve">генератор динамики задаёт структуру изменений;</w:t>
      </w:r>
    </w:p>
    <w:p>
      <w:pPr>
        <w:numPr>
          <w:ilvl w:val="0"/>
          <w:numId w:val="1003"/>
        </w:numPr>
      </w:pPr>
      <w:r>
        <w:t xml:space="preserve">формализм согласован с онтологией Сознания.</w:t>
      </w:r>
    </w:p>
    <w:p>
      <w:pPr>
        <w:pStyle w:val="FirstParagraph"/>
      </w:pPr>
      <w:r>
        <w:t xml:space="preserve">Это создаёт основу для введения энергии,</w:t>
      </w:r>
      <w:r>
        <w:t xml:space="preserve"> </w:t>
      </w:r>
      <w:r>
        <w:t xml:space="preserve">энтропии и информационных метрик,</w:t>
      </w:r>
      <w:r>
        <w:t xml:space="preserve"> </w:t>
      </w:r>
      <w:r>
        <w:t xml:space="preserve">которые будут рассмотрены в следующих главах.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