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информация-энтропия-и-различие"/>
    <w:p>
      <w:pPr>
        <w:pStyle w:val="Heading1"/>
      </w:pPr>
      <w:r>
        <w:t xml:space="preserve">Информация, энтропия и различие</w:t>
      </w:r>
    </w:p>
    <w:bookmarkStart w:id="20" w:name="различие-как-фундаментальная-величина"/>
    <w:p>
      <w:pPr>
        <w:pStyle w:val="Heading2"/>
      </w:pPr>
      <w:r>
        <w:t xml:space="preserve">Различие как фундаментальная величина</w:t>
      </w:r>
    </w:p>
    <w:p>
      <w:pPr>
        <w:pStyle w:val="FirstParagraph"/>
      </w:pPr>
      <w:r>
        <w:t xml:space="preserve">В Томе I было показано,</w:t>
      </w:r>
      <w:r>
        <w:t xml:space="preserve"> </w:t>
      </w:r>
      <w:r>
        <w:t xml:space="preserve">что различие является первоосновой возникновения форм,</w:t>
      </w:r>
      <w:r>
        <w:t xml:space="preserve"> </w:t>
      </w:r>
      <w:r>
        <w:t xml:space="preserve">пространства, времени и наблюдения.</w:t>
      </w:r>
    </w:p>
    <w:p>
      <w:pPr>
        <w:pStyle w:val="BodyText"/>
      </w:pPr>
      <w:r>
        <w:t xml:space="preserve">Цель данной главы —</w:t>
      </w:r>
      <w:r>
        <w:t xml:space="preserve"> </w:t>
      </w:r>
      <w:r>
        <w:t xml:space="preserve">ввести строгую математическую формализацию различия</w:t>
      </w:r>
      <w:r>
        <w:t xml:space="preserve"> </w:t>
      </w:r>
      <w:r>
        <w:t xml:space="preserve">через понятия информации и энтропии.</w:t>
      </w:r>
    </w:p>
    <w:p>
      <w:pPr>
        <w:pStyle w:val="BodyText"/>
      </w:pPr>
      <w:r>
        <w:t xml:space="preserve">Важно подчеркнуть:</w:t>
      </w:r>
      <w:r>
        <w:t xml:space="preserve"> </w:t>
      </w:r>
      <w:r>
        <w:t xml:space="preserve">информация здесь не является сообщением или данными,</w:t>
      </w:r>
      <w:r>
        <w:t xml:space="preserve"> </w:t>
      </w:r>
      <w:r>
        <w:t xml:space="preserve">а представляет собой количественную меру различия</w:t>
      </w:r>
      <w:r>
        <w:t xml:space="preserve"> </w:t>
      </w:r>
      <w:r>
        <w:t xml:space="preserve">между возможными состояниями Сознания.</w:t>
      </w:r>
    </w:p>
    <w:bookmarkEnd w:id="20"/>
    <w:bookmarkStart w:id="21" w:name="вероятностное-описание-состояний"/>
    <w:p>
      <w:pPr>
        <w:pStyle w:val="Heading2"/>
      </w:pPr>
      <w:r>
        <w:t xml:space="preserve">Вероятностное описание состояний</w:t>
      </w:r>
    </w:p>
    <w:p>
      <w:pPr>
        <w:pStyle w:val="FirstParagraph"/>
      </w:pPr>
      <w:r>
        <w:t xml:space="preserve">Пусть система может находиться</w:t>
      </w:r>
      <w:r>
        <w:t xml:space="preserve"> </w:t>
      </w:r>
      <w:r>
        <w:t xml:space="preserve">в одном из состояний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с вероятностями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где: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Вероятностное распределение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описывает степень актуализации форм знания</w:t>
      </w:r>
      <w:r>
        <w:t xml:space="preserve"> </w:t>
      </w:r>
      <w:r>
        <w:t xml:space="preserve">в данной локализации наблюдателя.</w:t>
      </w:r>
    </w:p>
    <w:bookmarkEnd w:id="21"/>
    <w:bookmarkStart w:id="22" w:name="информация-как-мера-различия"/>
    <w:p>
      <w:pPr>
        <w:pStyle w:val="Heading2"/>
      </w:pPr>
      <w:r>
        <w:t xml:space="preserve">Информация как мера различия</w:t>
      </w:r>
    </w:p>
    <w:p>
      <w:pPr>
        <w:pStyle w:val="FirstParagraph"/>
      </w:pPr>
      <w:r>
        <w:t xml:space="preserve">Информация возникает тогда,</w:t>
      </w:r>
      <w:r>
        <w:t xml:space="preserve"> </w:t>
      </w:r>
      <w:r>
        <w:t xml:space="preserve">когда возможные состояния различимы.</w:t>
      </w:r>
    </w:p>
    <w:p>
      <w:pPr>
        <w:pStyle w:val="BodyText"/>
      </w:pPr>
      <w:r>
        <w:t xml:space="preserve">Количество информации,</w:t>
      </w:r>
      <w:r>
        <w:t xml:space="preserve"> </w:t>
      </w:r>
      <w:r>
        <w:t xml:space="preserve">связанное с состоянием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определяется как: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Редкие состояния несут больше информации,</w:t>
      </w:r>
      <w:r>
        <w:t xml:space="preserve"> </w:t>
      </w:r>
      <w:r>
        <w:t xml:space="preserve">поскольку они представляют более выраженное различие</w:t>
      </w:r>
      <w:r>
        <w:t xml:space="preserve"> </w:t>
      </w:r>
      <w:r>
        <w:t xml:space="preserve">относительно типичных конфигураций знания.</w:t>
      </w:r>
    </w:p>
    <w:bookmarkEnd w:id="22"/>
    <w:bookmarkStart w:id="23" w:name="энтропия-шеннона"/>
    <w:p>
      <w:pPr>
        <w:pStyle w:val="Heading2"/>
      </w:pPr>
      <w:r>
        <w:t xml:space="preserve">Энтропия Шеннона</w:t>
      </w:r>
    </w:p>
    <w:p>
      <w:pPr>
        <w:pStyle w:val="FirstParagraph"/>
      </w:pPr>
      <w:r>
        <w:t xml:space="preserve">Средняя информация по всем возможным состояниям</w:t>
      </w:r>
      <w:r>
        <w:t xml:space="preserve"> </w:t>
      </w:r>
      <w:r>
        <w:t xml:space="preserve">определяется энтропией Шеннона: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Энтропия измеряет степень неопределённости</w:t>
      </w:r>
      <w:r>
        <w:t xml:space="preserve"> </w:t>
      </w:r>
      <w:r>
        <w:t xml:space="preserve">или, эквивалентно,</w:t>
      </w:r>
      <w:r>
        <w:t xml:space="preserve"> </w:t>
      </w:r>
      <w:r>
        <w:t xml:space="preserve">среднюю степень различия в системе состояний.</w:t>
      </w:r>
    </w:p>
    <w:p>
      <w:pPr>
        <w:pStyle w:val="BodyText"/>
      </w:pPr>
      <w:r>
        <w:t xml:space="preserve">В онтологическом смысле</w:t>
      </w:r>
      <w:r>
        <w:t xml:space="preserve"> </w:t>
      </w:r>
      <w:r>
        <w:t xml:space="preserve">энтропия характеризует богатство структуры различий.</w:t>
      </w:r>
    </w:p>
    <w:bookmarkEnd w:id="23"/>
    <w:bookmarkStart w:id="24" w:name="минимальная-и-максимальная-энтропия"/>
    <w:p>
      <w:pPr>
        <w:pStyle w:val="Heading2"/>
      </w:pPr>
      <w:r>
        <w:t xml:space="preserve">Минимальная и максимальная энтропия</w:t>
      </w:r>
    </w:p>
    <w:p>
      <w:pPr>
        <w:pStyle w:val="FirstParagraph"/>
      </w:pPr>
      <w:r>
        <w:t xml:space="preserve">Минимальная энтропия достигается,</w:t>
      </w:r>
      <w:r>
        <w:t xml:space="preserve"> </w:t>
      </w:r>
      <w:r>
        <w:t xml:space="preserve">когда одно состояние имеет вероятность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соответствует полной стабилизации формы знания.</w:t>
      </w:r>
    </w:p>
    <w:p>
      <w:pPr>
        <w:pStyle w:val="BodyText"/>
      </w:pPr>
      <w:r>
        <w:t xml:space="preserve">Максимальная энтропия достигается</w:t>
      </w:r>
      <w:r>
        <w:t xml:space="preserve"> </w:t>
      </w:r>
      <w:r>
        <w:t xml:space="preserve">при равномерном распределении: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состояние максимальной неопределённости</w:t>
      </w:r>
      <w:r>
        <w:t xml:space="preserve"> </w:t>
      </w:r>
      <w:r>
        <w:t xml:space="preserve">и максимального потенциала различий.</w:t>
      </w:r>
    </w:p>
    <w:bookmarkEnd w:id="24"/>
    <w:bookmarkStart w:id="25" w:name="энтропия-и-динамика"/>
    <w:p>
      <w:pPr>
        <w:pStyle w:val="Heading2"/>
      </w:pPr>
      <w:r>
        <w:t xml:space="preserve">Энтропия и динамика</w:t>
      </w:r>
    </w:p>
    <w:p>
      <w:pPr>
        <w:pStyle w:val="FirstParagraph"/>
      </w:pPr>
      <w:r>
        <w:t xml:space="preserve">В процессе динамики состояний</w:t>
      </w:r>
      <w:r>
        <w:t xml:space="preserve"> </w:t>
      </w:r>
      <w:r>
        <w:t xml:space="preserve">энтропия может изменяться.</w:t>
      </w:r>
    </w:p>
    <w:p>
      <w:pPr>
        <w:pStyle w:val="BodyText"/>
      </w:pPr>
      <w:r>
        <w:t xml:space="preserve">Устойчивые структуры характеризуются</w:t>
      </w:r>
      <w:r>
        <w:t xml:space="preserve"> </w:t>
      </w:r>
      <w:r>
        <w:t xml:space="preserve">относительно постоянной или медленно изменяющейся энтропией.</w:t>
      </w:r>
    </w:p>
    <w:p>
      <w:pPr>
        <w:pStyle w:val="BodyText"/>
      </w:pPr>
      <w:r>
        <w:t xml:space="preserve">Рост энтропии отражает расширение пространства возможных различий,</w:t>
      </w:r>
      <w:r>
        <w:t xml:space="preserve"> </w:t>
      </w:r>
      <w:r>
        <w:t xml:space="preserve">в то время как её уменьшение связано</w:t>
      </w:r>
      <w:r>
        <w:t xml:space="preserve"> </w:t>
      </w:r>
      <w:r>
        <w:t xml:space="preserve">с процессами локализации и наблюдения.</w:t>
      </w:r>
    </w:p>
    <w:bookmarkEnd w:id="25"/>
    <w:bookmarkStart w:id="26" w:name="условная-энтропия-и-знание-наблюдателя"/>
    <w:p>
      <w:pPr>
        <w:pStyle w:val="Heading2"/>
      </w:pPr>
      <w:r>
        <w:t xml:space="preserve">Условная энтропия и знание наблюдателя</w:t>
      </w:r>
    </w:p>
    <w:p>
      <w:pPr>
        <w:pStyle w:val="FirstParagraph"/>
      </w:pPr>
      <w:r>
        <w:t xml:space="preserve">Пусть наблюдатель располагает дополнительным знанием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Тогда условная энтропия определяется как: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|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−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Уменьшение условной энтропии</w:t>
      </w:r>
      <w:r>
        <w:t xml:space="preserve"> </w:t>
      </w:r>
      <w:r>
        <w:t xml:space="preserve">соответствует уточнению структуры различий</w:t>
      </w:r>
      <w:r>
        <w:t xml:space="preserve"> </w:t>
      </w:r>
      <w:r>
        <w:t xml:space="preserve">в результате наблюдения.</w:t>
      </w:r>
    </w:p>
    <w:p>
      <w:pPr>
        <w:pStyle w:val="BodyText"/>
      </w:pPr>
      <w:r>
        <w:t xml:space="preserve">Это формально выражает</w:t>
      </w:r>
      <w:r>
        <w:t xml:space="preserve"> </w:t>
      </w:r>
      <w:r>
        <w:t xml:space="preserve">процесс локализации знания,</w:t>
      </w:r>
      <w:r>
        <w:t xml:space="preserve"> </w:t>
      </w:r>
      <w:r>
        <w:t xml:space="preserve">описанный в Томе I.</w:t>
      </w:r>
    </w:p>
    <w:bookmarkEnd w:id="26"/>
    <w:bookmarkStart w:id="27" w:name="информация-и-причинность"/>
    <w:p>
      <w:pPr>
        <w:pStyle w:val="Heading2"/>
      </w:pPr>
      <w:r>
        <w:t xml:space="preserve">Информация и причинность</w:t>
      </w:r>
    </w:p>
    <w:p>
      <w:pPr>
        <w:pStyle w:val="FirstParagraph"/>
      </w:pPr>
      <w:r>
        <w:t xml:space="preserve">Если знание о состоянии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уменьшает неопределённость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то между ними возникает причинная связь</w:t>
      </w:r>
      <w:r>
        <w:t xml:space="preserve"> </w:t>
      </w:r>
      <w:r>
        <w:t xml:space="preserve">в статистическом смысле.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t xml:space="preserve">причинность может быть формализована</w:t>
      </w:r>
      <w:r>
        <w:t xml:space="preserve"> </w:t>
      </w:r>
      <w:r>
        <w:t xml:space="preserve">через информационные зависимости,</w:t>
      </w:r>
      <w:r>
        <w:t xml:space="preserve"> </w:t>
      </w:r>
      <w:r>
        <w:t xml:space="preserve">а не через жёсткую детерминацию.</w:t>
      </w:r>
    </w:p>
    <w:bookmarkEnd w:id="27"/>
    <w:bookmarkStart w:id="28" w:name="онтологическая-интерпретация"/>
    <w:p>
      <w:pPr>
        <w:pStyle w:val="Heading2"/>
      </w:pPr>
      <w:r>
        <w:t xml:space="preserve">Онтологическая интерпретация</w:t>
      </w:r>
    </w:p>
    <w:p>
      <w:pPr>
        <w:pStyle w:val="FirstParagraph"/>
      </w:pPr>
      <w:r>
        <w:t xml:space="preserve">В рамках Теории Сознания:</w:t>
      </w:r>
    </w:p>
    <w:p>
      <w:pPr>
        <w:numPr>
          <w:ilvl w:val="0"/>
          <w:numId w:val="1001"/>
        </w:numPr>
      </w:pPr>
      <w:r>
        <w:t xml:space="preserve">информация — мера различия;</w:t>
      </w:r>
    </w:p>
    <w:p>
      <w:pPr>
        <w:numPr>
          <w:ilvl w:val="0"/>
          <w:numId w:val="1001"/>
        </w:numPr>
      </w:pPr>
      <w:r>
        <w:t xml:space="preserve">энтропия — мера богатства возможных форм;</w:t>
      </w:r>
    </w:p>
    <w:p>
      <w:pPr>
        <w:numPr>
          <w:ilvl w:val="0"/>
          <w:numId w:val="1001"/>
        </w:numPr>
      </w:pPr>
      <w:r>
        <w:t xml:space="preserve">уменьшение энтропии — акт локализации знания;</w:t>
      </w:r>
    </w:p>
    <w:p>
      <w:pPr>
        <w:numPr>
          <w:ilvl w:val="0"/>
          <w:numId w:val="1001"/>
        </w:numPr>
      </w:pPr>
      <w:r>
        <w:t xml:space="preserve">рост энтропии — расширение потенциала различий.</w:t>
      </w:r>
    </w:p>
    <w:p>
      <w:pPr>
        <w:pStyle w:val="FirstParagraph"/>
      </w:pPr>
      <w:r>
        <w:t xml:space="preserve">Формализм информации не заменяет онтологию,</w:t>
      </w:r>
      <w:r>
        <w:t xml:space="preserve"> </w:t>
      </w:r>
      <w:r>
        <w:t xml:space="preserve">а делает её количественно выразимой.</w:t>
      </w:r>
    </w:p>
    <w:bookmarkEnd w:id="28"/>
    <w:bookmarkStart w:id="29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данной главе было показано, что:</w:t>
      </w:r>
    </w:p>
    <w:p>
      <w:pPr>
        <w:numPr>
          <w:ilvl w:val="0"/>
          <w:numId w:val="1002"/>
        </w:numPr>
      </w:pPr>
      <w:r>
        <w:t xml:space="preserve">различие может быть количественно выражено через информацию;</w:t>
      </w:r>
    </w:p>
    <w:p>
      <w:pPr>
        <w:numPr>
          <w:ilvl w:val="0"/>
          <w:numId w:val="1002"/>
        </w:numPr>
      </w:pPr>
      <w:r>
        <w:t xml:space="preserve">энтропия является фундаментальной характеристикой структуры состояний;</w:t>
      </w:r>
    </w:p>
    <w:p>
      <w:pPr>
        <w:numPr>
          <w:ilvl w:val="0"/>
          <w:numId w:val="1002"/>
        </w:numPr>
      </w:pPr>
      <w:r>
        <w:t xml:space="preserve">наблюдение связано с уменьшением условной энтропии;</w:t>
      </w:r>
    </w:p>
    <w:p>
      <w:pPr>
        <w:numPr>
          <w:ilvl w:val="0"/>
          <w:numId w:val="1002"/>
        </w:numPr>
      </w:pPr>
      <w:r>
        <w:t xml:space="preserve">причинность имеет информационную природу.</w:t>
      </w:r>
    </w:p>
    <w:p>
      <w:pPr>
        <w:pStyle w:val="FirstParagraph"/>
      </w:pPr>
      <w:r>
        <w:t xml:space="preserve">Это создаёт основу</w:t>
      </w:r>
      <w:r>
        <w:t xml:space="preserve"> </w:t>
      </w:r>
      <w:r>
        <w:t xml:space="preserve">для введения метрик различия</w:t>
      </w:r>
      <w:r>
        <w:t xml:space="preserve"> </w:t>
      </w:r>
      <w:r>
        <w:t xml:space="preserve">и геометрии пространства состояний,</w:t>
      </w:r>
      <w:r>
        <w:t xml:space="preserve"> </w:t>
      </w:r>
      <w:r>
        <w:t xml:space="preserve">которые будут рассмотрены далее.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