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C636" w14:textId="3B39389C" w:rsidR="000A5914" w:rsidRDefault="000A5914" w:rsidP="00A6373A">
      <w:pPr>
        <w:pStyle w:val="Heading1"/>
      </w:pPr>
      <w:bookmarkStart w:id="0" w:name="_Toc217497617"/>
      <w:bookmarkStart w:id="1" w:name="X775d44dec4d806496f7035c306115ce5ef6e450"/>
      <w:r>
        <w:t>Глава 10</w:t>
      </w:r>
      <w:r w:rsidR="00A6373A" w:rsidRPr="00A6373A">
        <w:t>.</w:t>
      </w:r>
      <w:r w:rsidR="00A6373A">
        <w:rPr>
          <w:lang w:val="en-US"/>
        </w:rPr>
        <w:t xml:space="preserve"> </w:t>
      </w:r>
      <w:r>
        <w:t>Наблюдатель как локализация знания</w:t>
      </w:r>
    </w:p>
    <w:p w14:paraId="5DE2A07E" w14:textId="77777777" w:rsidR="00A6373A" w:rsidRDefault="00A6373A" w:rsidP="00A6373A">
      <w:pPr>
        <w:pStyle w:val="Heading3"/>
      </w:pPr>
    </w:p>
    <w:p w14:paraId="4476E590" w14:textId="1D3D90A4" w:rsidR="000A5914" w:rsidRDefault="000A5914" w:rsidP="00A6373A">
      <w:pPr>
        <w:pStyle w:val="Heading2"/>
      </w:pPr>
      <w:r>
        <w:t>10.1. Проблема наблюдателя в фундаментальных теориях</w:t>
      </w:r>
    </w:p>
    <w:p w14:paraId="2051A2AD" w14:textId="77777777" w:rsidR="000A5914" w:rsidRDefault="000A5914" w:rsidP="00A6373A">
      <w:r>
        <w:t>Понятие наблюдателя занимает центральное место в современной физике и философии, однако его онтологический статус остаётся неясным.</w:t>
      </w:r>
    </w:p>
    <w:p w14:paraId="79B6986B" w14:textId="77777777" w:rsidR="00A6373A" w:rsidRDefault="000A5914" w:rsidP="00A6373A">
      <w:r>
        <w:t>В классической науке наблюдатель считается внешним по отношению к наблюдаемой системе.</w:t>
      </w:r>
    </w:p>
    <w:p w14:paraId="76DA86C2" w14:textId="165C9B18" w:rsidR="000A5914" w:rsidRDefault="000A5914" w:rsidP="00A6373A">
      <w:r>
        <w:t>В квантовой механике, напротив, наблюдатель становится неустранимым элементом описания, но при этом остаётся концептуально неопределённым.</w:t>
      </w:r>
    </w:p>
    <w:p w14:paraId="3870BE5B" w14:textId="0AE90341" w:rsidR="000A5914" w:rsidRDefault="000A5914" w:rsidP="00A6373A">
      <w:r>
        <w:t>Возникает парадокс:</w:t>
      </w:r>
      <w:r w:rsidR="00A6373A" w:rsidRPr="00A6373A">
        <w:t xml:space="preserve"> </w:t>
      </w:r>
      <w:r>
        <w:t>наблюдатель необходим для описания реальности, но не имеет ясного онтологического определения.</w:t>
      </w:r>
    </w:p>
    <w:p w14:paraId="584388E4" w14:textId="282E9C06" w:rsidR="000A5914" w:rsidRDefault="000A5914" w:rsidP="00A6373A"/>
    <w:p w14:paraId="31E778E2" w14:textId="77777777" w:rsidR="000A5914" w:rsidRDefault="000A5914" w:rsidP="00A6373A">
      <w:pPr>
        <w:pStyle w:val="Heading2"/>
      </w:pPr>
      <w:r>
        <w:t>10.2. Невозможность внешнего наблюдателя</w:t>
      </w:r>
    </w:p>
    <w:p w14:paraId="181538B7" w14:textId="77777777" w:rsidR="000A5914" w:rsidRDefault="000A5914" w:rsidP="00A6373A">
      <w:r>
        <w:t>В рамках онтологии Сознания понятие внешнего наблюдателя оказывается логически противоречивым.</w:t>
      </w:r>
    </w:p>
    <w:p w14:paraId="012D8A51" w14:textId="77777777" w:rsidR="000A5914" w:rsidRDefault="000A5914" w:rsidP="00A6373A">
      <w:r>
        <w:t>Если Сознание является фундаментальной реальностью, то:</w:t>
      </w:r>
    </w:p>
    <w:p w14:paraId="4B2003FE" w14:textId="77777777" w:rsidR="000A5914" w:rsidRDefault="000A5914" w:rsidP="00A6373A">
      <w:pPr>
        <w:pStyle w:val="ListParagraph"/>
        <w:numPr>
          <w:ilvl w:val="0"/>
          <w:numId w:val="27"/>
        </w:numPr>
      </w:pPr>
      <w:r>
        <w:t>не существует точки «вне» Сознания;</w:t>
      </w:r>
    </w:p>
    <w:p w14:paraId="2645F474" w14:textId="77777777" w:rsidR="000A5914" w:rsidRDefault="000A5914" w:rsidP="00A6373A">
      <w:pPr>
        <w:pStyle w:val="ListParagraph"/>
        <w:numPr>
          <w:ilvl w:val="0"/>
          <w:numId w:val="27"/>
        </w:numPr>
      </w:pPr>
      <w:r>
        <w:t>любой акт наблюдения происходит внутри структуры различий;</w:t>
      </w:r>
    </w:p>
    <w:p w14:paraId="64BFC886" w14:textId="77777777" w:rsidR="000A5914" w:rsidRDefault="000A5914" w:rsidP="00A6373A">
      <w:pPr>
        <w:pStyle w:val="ListParagraph"/>
        <w:numPr>
          <w:ilvl w:val="0"/>
          <w:numId w:val="27"/>
        </w:numPr>
      </w:pPr>
      <w:r>
        <w:t>наблюдатель не может быть трансцендентным по отношению к реальности.</w:t>
      </w:r>
    </w:p>
    <w:p w14:paraId="2C7CBA56" w14:textId="77777777" w:rsidR="000A5914" w:rsidRDefault="000A5914" w:rsidP="00A6373A">
      <w:r>
        <w:t xml:space="preserve">Следовательно, наблюдатель должен быть описан как </w:t>
      </w:r>
      <w:r>
        <w:rPr>
          <w:rStyle w:val="Strong"/>
          <w:rFonts w:eastAsiaTheme="majorEastAsia"/>
        </w:rPr>
        <w:t>внутренняя структура Сознания</w:t>
      </w:r>
      <w:r>
        <w:t>, а не как внешняя сущность.</w:t>
      </w:r>
    </w:p>
    <w:p w14:paraId="4805402C" w14:textId="1F2449A1" w:rsidR="000A5914" w:rsidRDefault="000A5914" w:rsidP="00A6373A"/>
    <w:p w14:paraId="0C7BA40A" w14:textId="77777777" w:rsidR="000A5914" w:rsidRDefault="000A5914" w:rsidP="00A6373A">
      <w:pPr>
        <w:pStyle w:val="Heading2"/>
      </w:pPr>
      <w:r>
        <w:t>10.3. Онтологическое определение наблюдателя</w:t>
      </w:r>
    </w:p>
    <w:p w14:paraId="7E50D51E" w14:textId="77777777" w:rsidR="000A5914" w:rsidRDefault="000A5914" w:rsidP="00A6373A">
      <w:r>
        <w:rPr>
          <w:rStyle w:val="Strong"/>
          <w:rFonts w:eastAsiaTheme="majorEastAsia"/>
        </w:rPr>
        <w:t>Наблюдатель</w:t>
      </w:r>
      <w:r>
        <w:t xml:space="preserve"> определяется как </w:t>
      </w:r>
      <w:r>
        <w:rPr>
          <w:rStyle w:val="Strong"/>
          <w:rFonts w:eastAsiaTheme="majorEastAsia"/>
        </w:rPr>
        <w:t>локализованная структура знания</w:t>
      </w:r>
      <w:r>
        <w:t>, способная:</w:t>
      </w:r>
    </w:p>
    <w:p w14:paraId="7E0CD6A8" w14:textId="77777777" w:rsidR="000A5914" w:rsidRDefault="000A5914" w:rsidP="00A6373A">
      <w:pPr>
        <w:pStyle w:val="ListParagraph"/>
        <w:numPr>
          <w:ilvl w:val="0"/>
          <w:numId w:val="28"/>
        </w:numPr>
      </w:pPr>
      <w:r>
        <w:t>фиксировать различия;</w:t>
      </w:r>
    </w:p>
    <w:p w14:paraId="4D93E77D" w14:textId="77777777" w:rsidR="000A5914" w:rsidRDefault="000A5914" w:rsidP="00A6373A">
      <w:pPr>
        <w:pStyle w:val="ListParagraph"/>
        <w:numPr>
          <w:ilvl w:val="0"/>
          <w:numId w:val="28"/>
        </w:numPr>
      </w:pPr>
      <w:r>
        <w:t>удерживать устойчивые формы;</w:t>
      </w:r>
    </w:p>
    <w:p w14:paraId="3E247503" w14:textId="77777777" w:rsidR="000A5914" w:rsidRDefault="000A5914" w:rsidP="00A6373A">
      <w:pPr>
        <w:pStyle w:val="ListParagraph"/>
        <w:numPr>
          <w:ilvl w:val="0"/>
          <w:numId w:val="28"/>
        </w:numPr>
      </w:pPr>
      <w:r>
        <w:lastRenderedPageBreak/>
        <w:t>участвовать в процессе самодифференциации.</w:t>
      </w:r>
    </w:p>
    <w:p w14:paraId="17A9BC53" w14:textId="77777777" w:rsidR="000A5914" w:rsidRDefault="000A5914" w:rsidP="00A6373A">
      <w:r>
        <w:t>Это определение:</w:t>
      </w:r>
    </w:p>
    <w:p w14:paraId="65AA7386" w14:textId="77777777" w:rsidR="000A5914" w:rsidRDefault="000A5914" w:rsidP="00A6373A">
      <w:pPr>
        <w:pStyle w:val="ListParagraph"/>
        <w:numPr>
          <w:ilvl w:val="0"/>
          <w:numId w:val="29"/>
        </w:numPr>
      </w:pPr>
      <w:r>
        <w:t>не антропоцентрично;</w:t>
      </w:r>
    </w:p>
    <w:p w14:paraId="571EBE6F" w14:textId="77777777" w:rsidR="000A5914" w:rsidRDefault="000A5914" w:rsidP="00A6373A">
      <w:pPr>
        <w:pStyle w:val="ListParagraph"/>
        <w:numPr>
          <w:ilvl w:val="0"/>
          <w:numId w:val="29"/>
        </w:numPr>
      </w:pPr>
      <w:r>
        <w:t>не требует наличия сознания в психологическом смысле;</w:t>
      </w:r>
    </w:p>
    <w:p w14:paraId="517C9199" w14:textId="77777777" w:rsidR="000A5914" w:rsidRDefault="000A5914" w:rsidP="00A6373A">
      <w:pPr>
        <w:pStyle w:val="ListParagraph"/>
        <w:numPr>
          <w:ilvl w:val="0"/>
          <w:numId w:val="29"/>
        </w:numPr>
      </w:pPr>
      <w:r>
        <w:t>применимо к любым уровням реальности.</w:t>
      </w:r>
    </w:p>
    <w:p w14:paraId="32EA7C4A" w14:textId="02515BA6" w:rsidR="000A5914" w:rsidRDefault="000A5914" w:rsidP="00A6373A"/>
    <w:p w14:paraId="68AEF753" w14:textId="77777777" w:rsidR="000A5914" w:rsidRDefault="000A5914" w:rsidP="00A6373A">
      <w:pPr>
        <w:pStyle w:val="Heading2"/>
      </w:pPr>
      <w:r>
        <w:t>10.4. Локализация как ограничение различий</w:t>
      </w:r>
    </w:p>
    <w:p w14:paraId="1B532031" w14:textId="77777777" w:rsidR="000A5914" w:rsidRDefault="000A5914" w:rsidP="00A6373A">
      <w:r>
        <w:t xml:space="preserve">Локализация наблюдателя означает не пространственное положение, а </w:t>
      </w:r>
      <w:r>
        <w:rPr>
          <w:rStyle w:val="Strong"/>
          <w:rFonts w:eastAsiaTheme="majorEastAsia"/>
        </w:rPr>
        <w:t>ограничение множества актуализированных различий</w:t>
      </w:r>
      <w:r>
        <w:t>.</w:t>
      </w:r>
    </w:p>
    <w:p w14:paraId="5F06C700" w14:textId="77777777" w:rsidR="000A5914" w:rsidRDefault="000A5914" w:rsidP="00A6373A">
      <w:r>
        <w:t>Наблюдатель — это «точка зрения» не в геометрическом, а в онтологическом смысле.</w:t>
      </w:r>
    </w:p>
    <w:p w14:paraId="220D249E" w14:textId="77777777" w:rsidR="000A5914" w:rsidRDefault="000A5914" w:rsidP="00A6373A">
      <w:r>
        <w:t>Он фиксирует лишь подмножество возможных различий, тем самым формируя наблюдаемую реальность.</w:t>
      </w:r>
    </w:p>
    <w:p w14:paraId="6D427E2A" w14:textId="1070834C" w:rsidR="000A5914" w:rsidRDefault="000A5914" w:rsidP="00A6373A"/>
    <w:p w14:paraId="2AEEF703" w14:textId="77777777" w:rsidR="000A5914" w:rsidRDefault="000A5914" w:rsidP="00A6373A">
      <w:pPr>
        <w:pStyle w:val="Heading2"/>
      </w:pPr>
      <w:r>
        <w:t>10.5. Акт наблюдения</w:t>
      </w:r>
    </w:p>
    <w:p w14:paraId="2C86FB58" w14:textId="77777777" w:rsidR="000A5914" w:rsidRDefault="000A5914" w:rsidP="00A6373A">
      <w:r>
        <w:t xml:space="preserve">Акт наблюдения представляет собой </w:t>
      </w:r>
      <w:r>
        <w:rPr>
          <w:rStyle w:val="Strong"/>
          <w:rFonts w:eastAsiaTheme="majorEastAsia"/>
        </w:rPr>
        <w:t>процесс стабилизации различий</w:t>
      </w:r>
      <w:r>
        <w:t>.</w:t>
      </w:r>
    </w:p>
    <w:p w14:paraId="51651CDC" w14:textId="3ED7B62E" w:rsidR="000A5914" w:rsidRDefault="000A5914" w:rsidP="00A6373A">
      <w:r>
        <w:t>До наблюдения формы знания находятся в состоянии неопределённости.</w:t>
      </w:r>
      <w:r w:rsidR="00A6373A" w:rsidRPr="00A6373A">
        <w:t xml:space="preserve"> </w:t>
      </w:r>
      <w:r>
        <w:t>Наблюдение приводит к выбору и фиксации конкретной структуры различий.</w:t>
      </w:r>
    </w:p>
    <w:p w14:paraId="2F10FF1C" w14:textId="77777777" w:rsidR="000A5914" w:rsidRDefault="000A5914" w:rsidP="00A6373A">
      <w:r>
        <w:t>Это не добавление информации извне, а внутренний процесс Сознания.</w:t>
      </w:r>
    </w:p>
    <w:p w14:paraId="3A17B12F" w14:textId="7474C937" w:rsidR="000A5914" w:rsidRDefault="000A5914" w:rsidP="00A6373A"/>
    <w:p w14:paraId="39F53403" w14:textId="77777777" w:rsidR="000A5914" w:rsidRDefault="000A5914" w:rsidP="00A6373A">
      <w:pPr>
        <w:pStyle w:val="Heading2"/>
      </w:pPr>
      <w:r>
        <w:t>10.6. Наблюдение и измерение</w:t>
      </w:r>
    </w:p>
    <w:p w14:paraId="0ED92C10" w14:textId="77777777" w:rsidR="000A5914" w:rsidRDefault="000A5914" w:rsidP="00A6373A">
      <w:r>
        <w:t>Измерение является частным случаем наблюдения, в котором:</w:t>
      </w:r>
    </w:p>
    <w:p w14:paraId="3C7C148A" w14:textId="77777777" w:rsidR="000A5914" w:rsidRDefault="000A5914" w:rsidP="00A6373A">
      <w:pPr>
        <w:pStyle w:val="ListParagraph"/>
        <w:numPr>
          <w:ilvl w:val="0"/>
          <w:numId w:val="30"/>
        </w:numPr>
      </w:pPr>
      <w:r>
        <w:t>заранее заданы возможные формы знания;</w:t>
      </w:r>
    </w:p>
    <w:p w14:paraId="7F2CCAD8" w14:textId="77777777" w:rsidR="000A5914" w:rsidRDefault="000A5914" w:rsidP="00A6373A">
      <w:pPr>
        <w:pStyle w:val="ListParagraph"/>
        <w:numPr>
          <w:ilvl w:val="0"/>
          <w:numId w:val="30"/>
        </w:numPr>
      </w:pPr>
      <w:r>
        <w:t>результаты представлены в устойчивых символических структурах.</w:t>
      </w:r>
    </w:p>
    <w:p w14:paraId="746EC311" w14:textId="77777777" w:rsidR="000A5914" w:rsidRDefault="000A5914" w:rsidP="00A6373A">
      <w:r>
        <w:t>Таким образом, измерительный прибор является расширением наблюдателя, а не независимым объектом.</w:t>
      </w:r>
    </w:p>
    <w:p w14:paraId="583E5417" w14:textId="3F584043" w:rsidR="000A5914" w:rsidRDefault="000A5914" w:rsidP="00A6373A"/>
    <w:p w14:paraId="6A2CEC5E" w14:textId="77777777" w:rsidR="000A5914" w:rsidRDefault="000A5914" w:rsidP="00A6373A">
      <w:pPr>
        <w:pStyle w:val="Heading2"/>
      </w:pPr>
      <w:r>
        <w:t>10.7. Множественность наблюдателей</w:t>
      </w:r>
    </w:p>
    <w:p w14:paraId="5874AF35" w14:textId="77777777" w:rsidR="000A5914" w:rsidRDefault="000A5914" w:rsidP="00A6373A">
      <w:r>
        <w:t>В рамках данной онтологии возможно существование множества наблюдателей.</w:t>
      </w:r>
    </w:p>
    <w:p w14:paraId="0F727506" w14:textId="77777777" w:rsidR="000A5914" w:rsidRDefault="000A5914" w:rsidP="00A6373A">
      <w:r>
        <w:lastRenderedPageBreak/>
        <w:t>Различные локализации знания могут:</w:t>
      </w:r>
    </w:p>
    <w:p w14:paraId="350028D1" w14:textId="77777777" w:rsidR="000A5914" w:rsidRDefault="000A5914" w:rsidP="00A6373A">
      <w:pPr>
        <w:pStyle w:val="ListParagraph"/>
        <w:numPr>
          <w:ilvl w:val="0"/>
          <w:numId w:val="31"/>
        </w:numPr>
      </w:pPr>
      <w:r>
        <w:t>пересекаться;</w:t>
      </w:r>
    </w:p>
    <w:p w14:paraId="622AB842" w14:textId="77777777" w:rsidR="000A5914" w:rsidRDefault="000A5914" w:rsidP="00A6373A">
      <w:pPr>
        <w:pStyle w:val="ListParagraph"/>
        <w:numPr>
          <w:ilvl w:val="0"/>
          <w:numId w:val="31"/>
        </w:numPr>
      </w:pPr>
      <w:r>
        <w:t>согласовываться;</w:t>
      </w:r>
    </w:p>
    <w:p w14:paraId="1BEBB01E" w14:textId="77777777" w:rsidR="000A5914" w:rsidRDefault="000A5914" w:rsidP="00A6373A">
      <w:pPr>
        <w:pStyle w:val="ListParagraph"/>
        <w:numPr>
          <w:ilvl w:val="0"/>
          <w:numId w:val="31"/>
        </w:numPr>
      </w:pPr>
      <w:r>
        <w:t>вступать в противоречие.</w:t>
      </w:r>
    </w:p>
    <w:p w14:paraId="3BD03734" w14:textId="77777777" w:rsidR="000A5914" w:rsidRDefault="000A5914" w:rsidP="00A6373A">
      <w:r>
        <w:t>Объективная реальность возникает как устойчивая структура согласованных различий между наблюдателями.</w:t>
      </w:r>
    </w:p>
    <w:p w14:paraId="3DE2AA98" w14:textId="264DFDDC" w:rsidR="000A5914" w:rsidRDefault="000A5914" w:rsidP="00A6373A"/>
    <w:p w14:paraId="3BB767DB" w14:textId="77777777" w:rsidR="000A5914" w:rsidRDefault="000A5914" w:rsidP="00A6373A">
      <w:pPr>
        <w:pStyle w:val="Heading2"/>
      </w:pPr>
      <w:r>
        <w:t>10.8. Наблюдатель и квантовая неопределённость</w:t>
      </w:r>
    </w:p>
    <w:p w14:paraId="0617FFD9" w14:textId="77777777" w:rsidR="000A5914" w:rsidRDefault="000A5914" w:rsidP="00A6373A">
      <w:r>
        <w:t>Квантовая неопределённость не является фундаментальной случайностью.</w:t>
      </w:r>
    </w:p>
    <w:p w14:paraId="61BEDFA7" w14:textId="77777777" w:rsidR="000A5914" w:rsidRDefault="000A5914" w:rsidP="00A6373A">
      <w:r>
        <w:t>Она отражает неполноту локализации различий до акта наблюдения.</w:t>
      </w:r>
    </w:p>
    <w:p w14:paraId="7296EFDE" w14:textId="77777777" w:rsidR="000A5914" w:rsidRDefault="000A5914" w:rsidP="00A6373A">
      <w:r>
        <w:t xml:space="preserve">Коллапс волновой функции интерпретируется как </w:t>
      </w:r>
      <w:r>
        <w:rPr>
          <w:rStyle w:val="Strong"/>
          <w:rFonts w:eastAsiaTheme="majorEastAsia"/>
        </w:rPr>
        <w:t>локальная стабилизация знания</w:t>
      </w:r>
      <w:r>
        <w:t>, а не физический скачок.</w:t>
      </w:r>
    </w:p>
    <w:p w14:paraId="237D0E90" w14:textId="5222503E" w:rsidR="000A5914" w:rsidRDefault="000A5914" w:rsidP="00A6373A"/>
    <w:p w14:paraId="0FA467FB" w14:textId="77777777" w:rsidR="000A5914" w:rsidRDefault="000A5914" w:rsidP="00A6373A">
      <w:pPr>
        <w:pStyle w:val="Heading2"/>
      </w:pPr>
      <w:r>
        <w:t>10.9. Предвосхищение формализации</w:t>
      </w:r>
    </w:p>
    <w:p w14:paraId="3135CE78" w14:textId="77777777" w:rsidR="000A5914" w:rsidRDefault="000A5914" w:rsidP="00A6373A">
      <w:r>
        <w:t>В Томе II наблюдатель будет описан формально как:</w:t>
      </w:r>
    </w:p>
    <w:p w14:paraId="783E939A" w14:textId="77777777" w:rsidR="000A5914" w:rsidRDefault="000A5914" w:rsidP="00A6373A">
      <w:pPr>
        <w:pStyle w:val="ListParagraph"/>
        <w:numPr>
          <w:ilvl w:val="0"/>
          <w:numId w:val="32"/>
        </w:numPr>
      </w:pPr>
      <w:r>
        <w:t>подпространство в пространстве состояний;</w:t>
      </w:r>
    </w:p>
    <w:p w14:paraId="13B17C20" w14:textId="77777777" w:rsidR="000A5914" w:rsidRDefault="000A5914" w:rsidP="00A6373A">
      <w:pPr>
        <w:pStyle w:val="ListParagraph"/>
        <w:numPr>
          <w:ilvl w:val="0"/>
          <w:numId w:val="32"/>
        </w:numPr>
      </w:pPr>
      <w:r>
        <w:t>оператор проекции;</w:t>
      </w:r>
    </w:p>
    <w:p w14:paraId="1AF390CC" w14:textId="77777777" w:rsidR="000A5914" w:rsidRDefault="000A5914" w:rsidP="00A6373A">
      <w:pPr>
        <w:pStyle w:val="ListParagraph"/>
        <w:numPr>
          <w:ilvl w:val="0"/>
          <w:numId w:val="32"/>
        </w:numPr>
      </w:pPr>
      <w:r>
        <w:t>механизм редукции неопределённости.</w:t>
      </w:r>
    </w:p>
    <w:p w14:paraId="0D06AC4B" w14:textId="77777777" w:rsidR="000A5914" w:rsidRDefault="000A5914" w:rsidP="00A6373A">
      <w:r>
        <w:t>Однако формализация не заменяет онтологию, а лишь выражает её на языке математики.</w:t>
      </w:r>
    </w:p>
    <w:p w14:paraId="540C65FA" w14:textId="42C97258" w:rsidR="000A5914" w:rsidRDefault="000A5914" w:rsidP="00A6373A"/>
    <w:p w14:paraId="7AB11284" w14:textId="77777777" w:rsidR="000A5914" w:rsidRDefault="000A5914" w:rsidP="00A6373A">
      <w:pPr>
        <w:pStyle w:val="Heading2"/>
      </w:pPr>
      <w:r>
        <w:t>10.10. Значение главы</w:t>
      </w:r>
    </w:p>
    <w:p w14:paraId="762044F7" w14:textId="77777777" w:rsidR="000A5914" w:rsidRDefault="000A5914" w:rsidP="00A6373A">
      <w:r>
        <w:t>В этой главе было показано, что:</w:t>
      </w:r>
    </w:p>
    <w:p w14:paraId="4F02B10A" w14:textId="77777777" w:rsidR="000A5914" w:rsidRDefault="000A5914" w:rsidP="00A6373A">
      <w:pPr>
        <w:pStyle w:val="ListParagraph"/>
        <w:numPr>
          <w:ilvl w:val="0"/>
          <w:numId w:val="33"/>
        </w:numPr>
      </w:pPr>
      <w:r>
        <w:t>наблюдатель является внутренней структурой Сознания;</w:t>
      </w:r>
    </w:p>
    <w:p w14:paraId="354EA978" w14:textId="77777777" w:rsidR="000A5914" w:rsidRDefault="000A5914" w:rsidP="00A6373A">
      <w:pPr>
        <w:pStyle w:val="ListParagraph"/>
        <w:numPr>
          <w:ilvl w:val="0"/>
          <w:numId w:val="33"/>
        </w:numPr>
      </w:pPr>
      <w:r>
        <w:t>наблюдение — это процесс локализации и стабилизации знания;</w:t>
      </w:r>
    </w:p>
    <w:p w14:paraId="25C83C75" w14:textId="77777777" w:rsidR="000A5914" w:rsidRDefault="000A5914" w:rsidP="00A6373A">
      <w:pPr>
        <w:pStyle w:val="ListParagraph"/>
        <w:numPr>
          <w:ilvl w:val="0"/>
          <w:numId w:val="33"/>
        </w:numPr>
      </w:pPr>
      <w:r>
        <w:t>объективность возникает из согласования наблюдений;</w:t>
      </w:r>
    </w:p>
    <w:p w14:paraId="0DC42282" w14:textId="77777777" w:rsidR="000A5914" w:rsidRDefault="000A5914" w:rsidP="00A6373A">
      <w:pPr>
        <w:pStyle w:val="ListParagraph"/>
        <w:numPr>
          <w:ilvl w:val="0"/>
          <w:numId w:val="33"/>
        </w:numPr>
      </w:pPr>
      <w:r>
        <w:t>квантовые парадоксы получают онтологическое объяснение.</w:t>
      </w:r>
    </w:p>
    <w:bookmarkEnd w:id="0"/>
    <w:bookmarkEnd w:id="1"/>
    <w:p w14:paraId="3FD653A8" w14:textId="77777777" w:rsidR="00A6373A" w:rsidRDefault="00A6373A" w:rsidP="00A6373A"/>
    <w:sectPr w:rsidR="00A6373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CA62E" w14:textId="77777777" w:rsidR="00393D32" w:rsidRDefault="00393D32" w:rsidP="00B42341">
      <w:pPr>
        <w:spacing w:after="0" w:line="240" w:lineRule="auto"/>
      </w:pPr>
      <w:r>
        <w:separator/>
      </w:r>
    </w:p>
  </w:endnote>
  <w:endnote w:type="continuationSeparator" w:id="0">
    <w:p w14:paraId="361E911D" w14:textId="77777777" w:rsidR="00393D32" w:rsidRDefault="00393D32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09BAE" w14:textId="77777777" w:rsidR="00393D32" w:rsidRDefault="00393D32" w:rsidP="00B42341">
      <w:pPr>
        <w:spacing w:after="0" w:line="240" w:lineRule="auto"/>
      </w:pPr>
      <w:r>
        <w:separator/>
      </w:r>
    </w:p>
  </w:footnote>
  <w:footnote w:type="continuationSeparator" w:id="0">
    <w:p w14:paraId="0D83A966" w14:textId="77777777" w:rsidR="00393D32" w:rsidRDefault="00393D32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F3D49"/>
    <w:multiLevelType w:val="hybridMultilevel"/>
    <w:tmpl w:val="C9903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705A9"/>
    <w:multiLevelType w:val="hybridMultilevel"/>
    <w:tmpl w:val="C57A6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259EC"/>
    <w:multiLevelType w:val="multilevel"/>
    <w:tmpl w:val="E8D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D7F60"/>
    <w:multiLevelType w:val="hybridMultilevel"/>
    <w:tmpl w:val="AC0A8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C716A"/>
    <w:multiLevelType w:val="multilevel"/>
    <w:tmpl w:val="693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744F3"/>
    <w:multiLevelType w:val="multilevel"/>
    <w:tmpl w:val="A06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14D43"/>
    <w:multiLevelType w:val="hybridMultilevel"/>
    <w:tmpl w:val="A4E67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760EF"/>
    <w:multiLevelType w:val="hybridMultilevel"/>
    <w:tmpl w:val="EFB0C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C4FD7"/>
    <w:multiLevelType w:val="hybridMultilevel"/>
    <w:tmpl w:val="6DB07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557DE"/>
    <w:multiLevelType w:val="multilevel"/>
    <w:tmpl w:val="580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476EC"/>
    <w:multiLevelType w:val="hybridMultilevel"/>
    <w:tmpl w:val="21EA7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A750A"/>
    <w:multiLevelType w:val="multilevel"/>
    <w:tmpl w:val="B94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E2F7E"/>
    <w:multiLevelType w:val="multilevel"/>
    <w:tmpl w:val="498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72B15"/>
    <w:multiLevelType w:val="multilevel"/>
    <w:tmpl w:val="F6A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E511C"/>
    <w:multiLevelType w:val="multilevel"/>
    <w:tmpl w:val="A9A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23"/>
  </w:num>
  <w:num w:numId="4">
    <w:abstractNumId w:val="22"/>
  </w:num>
  <w:num w:numId="5">
    <w:abstractNumId w:val="15"/>
  </w:num>
  <w:num w:numId="6">
    <w:abstractNumId w:val="21"/>
  </w:num>
  <w:num w:numId="7">
    <w:abstractNumId w:val="4"/>
  </w:num>
  <w:num w:numId="8">
    <w:abstractNumId w:val="20"/>
  </w:num>
  <w:num w:numId="9">
    <w:abstractNumId w:val="6"/>
  </w:num>
  <w:num w:numId="10">
    <w:abstractNumId w:val="11"/>
  </w:num>
  <w:num w:numId="11">
    <w:abstractNumId w:val="14"/>
  </w:num>
  <w:num w:numId="12">
    <w:abstractNumId w:val="29"/>
  </w:num>
  <w:num w:numId="13">
    <w:abstractNumId w:val="17"/>
  </w:num>
  <w:num w:numId="14">
    <w:abstractNumId w:val="28"/>
  </w:num>
  <w:num w:numId="15">
    <w:abstractNumId w:val="1"/>
  </w:num>
  <w:num w:numId="16">
    <w:abstractNumId w:val="5"/>
  </w:num>
  <w:num w:numId="17">
    <w:abstractNumId w:val="30"/>
  </w:num>
  <w:num w:numId="18">
    <w:abstractNumId w:val="16"/>
  </w:num>
  <w:num w:numId="19">
    <w:abstractNumId w:val="31"/>
  </w:num>
  <w:num w:numId="20">
    <w:abstractNumId w:val="26"/>
  </w:num>
  <w:num w:numId="21">
    <w:abstractNumId w:val="10"/>
  </w:num>
  <w:num w:numId="22">
    <w:abstractNumId w:val="9"/>
  </w:num>
  <w:num w:numId="23">
    <w:abstractNumId w:val="32"/>
  </w:num>
  <w:num w:numId="24">
    <w:abstractNumId w:val="7"/>
  </w:num>
  <w:num w:numId="25">
    <w:abstractNumId w:val="19"/>
  </w:num>
  <w:num w:numId="26">
    <w:abstractNumId w:val="25"/>
  </w:num>
  <w:num w:numId="27">
    <w:abstractNumId w:val="12"/>
  </w:num>
  <w:num w:numId="28">
    <w:abstractNumId w:val="18"/>
  </w:num>
  <w:num w:numId="29">
    <w:abstractNumId w:val="24"/>
  </w:num>
  <w:num w:numId="30">
    <w:abstractNumId w:val="2"/>
  </w:num>
  <w:num w:numId="31">
    <w:abstractNumId w:val="3"/>
  </w:num>
  <w:num w:numId="32">
    <w:abstractNumId w:val="8"/>
  </w:num>
  <w:num w:numId="33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A5914"/>
    <w:rsid w:val="000E6C9D"/>
    <w:rsid w:val="00100D97"/>
    <w:rsid w:val="0010267A"/>
    <w:rsid w:val="001253FB"/>
    <w:rsid w:val="00172DEA"/>
    <w:rsid w:val="00180116"/>
    <w:rsid w:val="001931DA"/>
    <w:rsid w:val="001B1D95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93D32"/>
    <w:rsid w:val="003B6D17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F4F07"/>
    <w:rsid w:val="0065424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373A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0565C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2025-12-30T12:53:00Z</dcterms:created>
  <dcterms:modified xsi:type="dcterms:W3CDTF">2025-12-31T08:51:00Z</dcterms:modified>
</cp:coreProperties>
</file>