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5DD93" w14:textId="5C36C5F5" w:rsidR="003B2537" w:rsidRDefault="003B2537" w:rsidP="009F52D2">
      <w:pPr>
        <w:pStyle w:val="Heading1"/>
      </w:pPr>
      <w:r>
        <w:t>Глава 6</w:t>
      </w:r>
      <w:r w:rsidR="00530A1F" w:rsidRPr="00530A1F">
        <w:t>.</w:t>
      </w:r>
      <w:r w:rsidR="00530A1F">
        <w:rPr>
          <w:lang w:val="en-US"/>
        </w:rPr>
        <w:t xml:space="preserve"> </w:t>
      </w:r>
      <w:r>
        <w:t>Знание как форма</w:t>
      </w:r>
    </w:p>
    <w:p w14:paraId="02C053E4" w14:textId="77777777" w:rsidR="009F52D2" w:rsidRDefault="009F52D2" w:rsidP="003B2537">
      <w:pPr>
        <w:pStyle w:val="Heading3"/>
      </w:pPr>
    </w:p>
    <w:p w14:paraId="340216FC" w14:textId="7808C025" w:rsidR="003B2537" w:rsidRDefault="003B2537" w:rsidP="009F52D2">
      <w:pPr>
        <w:pStyle w:val="Heading2"/>
      </w:pPr>
      <w:r>
        <w:t>6.1. От различия к знанию</w:t>
      </w:r>
    </w:p>
    <w:p w14:paraId="09E8BC2B" w14:textId="77777777" w:rsidR="009F52D2" w:rsidRDefault="003B2537" w:rsidP="009F52D2">
      <w:r>
        <w:t>В предыдущей главе было показано, что самодифференциация Сознания приводит к возникновению различий как первичных элементов определённости.</w:t>
      </w:r>
    </w:p>
    <w:p w14:paraId="69197E34" w14:textId="77777777" w:rsidR="009F52D2" w:rsidRDefault="003B2537" w:rsidP="009F52D2">
      <w:r>
        <w:t>Однако сами по себе различия ещё не образуют устойчивой структуры, способной сохраняться, воспроизводиться и служить основанием для дальнейшего развёртывания мира.</w:t>
      </w:r>
    </w:p>
    <w:p w14:paraId="4A492FA7" w14:textId="2746FB0A" w:rsidR="003B2537" w:rsidRDefault="003B2537" w:rsidP="009F52D2">
      <w:r>
        <w:t xml:space="preserve">Для этого необходимо ввести понятие </w:t>
      </w:r>
      <w:r>
        <w:rPr>
          <w:rStyle w:val="Strong"/>
          <w:rFonts w:eastAsiaTheme="majorEastAsia"/>
        </w:rPr>
        <w:t>знания</w:t>
      </w:r>
      <w:r>
        <w:t>.</w:t>
      </w:r>
    </w:p>
    <w:p w14:paraId="3A2F822F" w14:textId="77777777" w:rsidR="009F52D2" w:rsidRDefault="003B2537" w:rsidP="009F52D2">
      <w:r>
        <w:t>Знание в данной теории не является психологическим состоянием, когнитивным процессом или результатом познания субъекта.</w:t>
      </w:r>
    </w:p>
    <w:p w14:paraId="74B5FAB2" w14:textId="603A5DDB" w:rsidR="003B2537" w:rsidRDefault="003B2537" w:rsidP="009F52D2">
      <w:r>
        <w:t xml:space="preserve">Оно представляет собой </w:t>
      </w:r>
      <w:r>
        <w:rPr>
          <w:rStyle w:val="Strong"/>
          <w:rFonts w:eastAsiaTheme="majorEastAsia"/>
        </w:rPr>
        <w:t>онтологическую форму определённости</w:t>
      </w:r>
      <w:r>
        <w:t>, возникающую внутри Сознания.</w:t>
      </w:r>
    </w:p>
    <w:p w14:paraId="045F877D" w14:textId="275EFC77" w:rsidR="003B2537" w:rsidRDefault="003B2537" w:rsidP="009F52D2"/>
    <w:p w14:paraId="5FDD6D99" w14:textId="77777777" w:rsidR="003B2537" w:rsidRDefault="003B2537" w:rsidP="00871652">
      <w:pPr>
        <w:pStyle w:val="Heading2"/>
      </w:pPr>
      <w:r>
        <w:t>6.2. Онтологическое определение знания</w:t>
      </w:r>
    </w:p>
    <w:p w14:paraId="4CC26058" w14:textId="2D1CC4C3" w:rsidR="003B2537" w:rsidRDefault="003B2537" w:rsidP="00871652">
      <w:r>
        <w:rPr>
          <w:rStyle w:val="Strong"/>
          <w:rFonts w:eastAsiaTheme="majorEastAsia"/>
        </w:rPr>
        <w:t>Знание</w:t>
      </w:r>
      <w:r>
        <w:t xml:space="preserve"> — это устойчивая конфигурация различий, сохраняющаяся в процессе дальнейшей самодифференциации Сознания.</w:t>
      </w:r>
    </w:p>
    <w:p w14:paraId="57F70109" w14:textId="77777777" w:rsidR="003B2537" w:rsidRDefault="003B2537" w:rsidP="00871652">
      <w:r>
        <w:t>Ключевыми характеристиками знания являются:</w:t>
      </w:r>
    </w:p>
    <w:p w14:paraId="39EF93C8" w14:textId="77777777" w:rsidR="003B2537" w:rsidRDefault="003B2537" w:rsidP="00871652">
      <w:pPr>
        <w:pStyle w:val="ListParagraph"/>
        <w:numPr>
          <w:ilvl w:val="0"/>
          <w:numId w:val="27"/>
        </w:numPr>
      </w:pPr>
      <w:r w:rsidRPr="00871652">
        <w:rPr>
          <w:rStyle w:val="Strong"/>
          <w:rFonts w:eastAsiaTheme="majorEastAsia"/>
        </w:rPr>
        <w:t>устойчивость</w:t>
      </w:r>
      <w:r>
        <w:t xml:space="preserve"> — способность сохранять структуру при изменениях;</w:t>
      </w:r>
    </w:p>
    <w:p w14:paraId="37052D82" w14:textId="77777777" w:rsidR="003B2537" w:rsidRDefault="003B2537" w:rsidP="00871652">
      <w:pPr>
        <w:pStyle w:val="ListParagraph"/>
        <w:numPr>
          <w:ilvl w:val="0"/>
          <w:numId w:val="27"/>
        </w:numPr>
      </w:pPr>
      <w:r w:rsidRPr="00871652">
        <w:rPr>
          <w:rStyle w:val="Strong"/>
          <w:rFonts w:eastAsiaTheme="majorEastAsia"/>
        </w:rPr>
        <w:t>повторяемость</w:t>
      </w:r>
      <w:r>
        <w:t xml:space="preserve"> — возможность воспроизведения;</w:t>
      </w:r>
    </w:p>
    <w:p w14:paraId="5CAFA380" w14:textId="77777777" w:rsidR="003B2537" w:rsidRDefault="003B2537" w:rsidP="00871652">
      <w:pPr>
        <w:pStyle w:val="ListParagraph"/>
        <w:numPr>
          <w:ilvl w:val="0"/>
          <w:numId w:val="27"/>
        </w:numPr>
      </w:pPr>
      <w:r w:rsidRPr="00871652">
        <w:rPr>
          <w:rStyle w:val="Strong"/>
          <w:rFonts w:eastAsiaTheme="majorEastAsia"/>
        </w:rPr>
        <w:t>различимость</w:t>
      </w:r>
      <w:r>
        <w:t xml:space="preserve"> — сохранение отличимости от других форм знания.</w:t>
      </w:r>
    </w:p>
    <w:p w14:paraId="59204615" w14:textId="3D44F619" w:rsidR="003B2537" w:rsidRDefault="003B2537" w:rsidP="00871652">
      <w:r>
        <w:t>Знание не требует субъекта, интерпретатора или носителя.</w:t>
      </w:r>
      <w:r>
        <w:br/>
        <w:t>Оно существует как форма внутри Сознания.</w:t>
      </w:r>
    </w:p>
    <w:p w14:paraId="462D72A3" w14:textId="06E19DA5" w:rsidR="003B2537" w:rsidRDefault="003B2537" w:rsidP="00871652"/>
    <w:p w14:paraId="5893BD57" w14:textId="77777777" w:rsidR="003B2537" w:rsidRDefault="003B2537" w:rsidP="00871652">
      <w:pPr>
        <w:pStyle w:val="Heading2"/>
      </w:pPr>
      <w:r>
        <w:t>6.3. Отличие знания от информации</w:t>
      </w:r>
    </w:p>
    <w:p w14:paraId="36D3A28D" w14:textId="77777777" w:rsidR="003B2537" w:rsidRDefault="003B2537" w:rsidP="00871652">
      <w:r>
        <w:t>Важно строго различать знание и информацию.</w:t>
      </w:r>
    </w:p>
    <w:p w14:paraId="700FBCEF" w14:textId="77777777" w:rsidR="003B2537" w:rsidRDefault="003B2537" w:rsidP="00871652">
      <w:r>
        <w:t>Информация всегда предполагает:</w:t>
      </w:r>
    </w:p>
    <w:p w14:paraId="26D00221" w14:textId="77777777" w:rsidR="003B2537" w:rsidRDefault="003B2537" w:rsidP="00871652">
      <w:pPr>
        <w:pStyle w:val="ListParagraph"/>
        <w:numPr>
          <w:ilvl w:val="0"/>
          <w:numId w:val="28"/>
        </w:numPr>
      </w:pPr>
      <w:r>
        <w:t>носитель;</w:t>
      </w:r>
    </w:p>
    <w:p w14:paraId="14EE75A5" w14:textId="77777777" w:rsidR="003B2537" w:rsidRDefault="003B2537" w:rsidP="00871652">
      <w:pPr>
        <w:pStyle w:val="ListParagraph"/>
        <w:numPr>
          <w:ilvl w:val="0"/>
          <w:numId w:val="28"/>
        </w:numPr>
      </w:pPr>
      <w:r>
        <w:t>кодирование;</w:t>
      </w:r>
    </w:p>
    <w:p w14:paraId="1B2403A0" w14:textId="77777777" w:rsidR="003B2537" w:rsidRDefault="003B2537" w:rsidP="00871652">
      <w:pPr>
        <w:pStyle w:val="ListParagraph"/>
        <w:numPr>
          <w:ilvl w:val="0"/>
          <w:numId w:val="28"/>
        </w:numPr>
      </w:pPr>
      <w:r>
        <w:t>возможность передачи.</w:t>
      </w:r>
    </w:p>
    <w:p w14:paraId="4FABCBF1" w14:textId="77777777" w:rsidR="003B2537" w:rsidRDefault="003B2537" w:rsidP="00871652">
      <w:r>
        <w:lastRenderedPageBreak/>
        <w:t>Знание в онтологическом смысле не требует ни носителя, ни передачи.</w:t>
      </w:r>
      <w:r>
        <w:br/>
        <w:t xml:space="preserve">Информация является </w:t>
      </w:r>
      <w:r>
        <w:rPr>
          <w:rStyle w:val="Strong"/>
          <w:rFonts w:eastAsiaTheme="majorEastAsia"/>
        </w:rPr>
        <w:t>производной формой знания</w:t>
      </w:r>
      <w:r>
        <w:t>, возникающей тогда, когда формы знания включаются в процессы кодирования и взаимодействия.</w:t>
      </w:r>
    </w:p>
    <w:p w14:paraId="0CBBCCF2" w14:textId="77777777" w:rsidR="003B2537" w:rsidRDefault="003B2537" w:rsidP="00871652">
      <w:r>
        <w:t>Таким образом, информация не может быть первичной, поскольку она предполагает уже существующие формы знания.</w:t>
      </w:r>
    </w:p>
    <w:p w14:paraId="1BB22513" w14:textId="19A1E970" w:rsidR="003B2537" w:rsidRDefault="003B2537" w:rsidP="00871652"/>
    <w:p w14:paraId="1C45167B" w14:textId="77777777" w:rsidR="003B2537" w:rsidRDefault="003B2537" w:rsidP="00871652">
      <w:pPr>
        <w:pStyle w:val="Heading2"/>
      </w:pPr>
      <w:r>
        <w:t>6.4. Форма как устойчивость различий</w:t>
      </w:r>
    </w:p>
    <w:p w14:paraId="217C3897" w14:textId="77777777" w:rsidR="003B2537" w:rsidRDefault="003B2537" w:rsidP="00871652">
      <w:r>
        <w:t>Понятие формы вводится для описания устойчивости знания.</w:t>
      </w:r>
    </w:p>
    <w:p w14:paraId="3593AC68" w14:textId="77777777" w:rsidR="003B2537" w:rsidRDefault="003B2537" w:rsidP="00871652">
      <w:r>
        <w:rPr>
          <w:rStyle w:val="Strong"/>
          <w:rFonts w:eastAsiaTheme="majorEastAsia"/>
        </w:rPr>
        <w:t>Форма</w:t>
      </w:r>
      <w:r>
        <w:t xml:space="preserve"> — это такая конфигурация различий, которая сохраняется как целое при изменении своих компонентов.</w:t>
      </w:r>
    </w:p>
    <w:p w14:paraId="7D49EA6B" w14:textId="77777777" w:rsidR="003B2537" w:rsidRDefault="003B2537" w:rsidP="00871652">
      <w:r>
        <w:t>Форма не тождественна геометрической фигуре или физическому объекту.</w:t>
      </w:r>
      <w:r>
        <w:br/>
        <w:t>Это онтологическая характеристика устойчивости.</w:t>
      </w:r>
    </w:p>
    <w:p w14:paraId="17B30681" w14:textId="24518C07" w:rsidR="003B2537" w:rsidRDefault="003B2537" w:rsidP="00871652">
      <w:r>
        <w:t>Контролируемая метафора:</w:t>
      </w:r>
      <w:r w:rsidR="00871652" w:rsidRPr="00871652">
        <w:t xml:space="preserve"> </w:t>
      </w:r>
      <w:r>
        <w:t>форма подобна мелодии, сохраняющейся при смене отдельных нот,</w:t>
      </w:r>
      <w:r w:rsidR="00871652" w:rsidRPr="00871652">
        <w:t xml:space="preserve"> </w:t>
      </w:r>
      <w:r>
        <w:t>пока сохраняется их соотношение.</w:t>
      </w:r>
    </w:p>
    <w:p w14:paraId="4A0D519D" w14:textId="443FA76B" w:rsidR="003B2537" w:rsidRDefault="003B2537" w:rsidP="00871652"/>
    <w:p w14:paraId="7C00CA33" w14:textId="77777777" w:rsidR="003B2537" w:rsidRDefault="003B2537" w:rsidP="00871652">
      <w:pPr>
        <w:pStyle w:val="Heading2"/>
      </w:pPr>
      <w:r>
        <w:t>6.5. Возникновение структур</w:t>
      </w:r>
    </w:p>
    <w:p w14:paraId="455A0262" w14:textId="77777777" w:rsidR="003B2537" w:rsidRDefault="003B2537" w:rsidP="00871652">
      <w:r>
        <w:t xml:space="preserve">Когда формы знания начинают соотноситься друг с другом, возникает </w:t>
      </w:r>
      <w:r>
        <w:rPr>
          <w:rStyle w:val="Strong"/>
          <w:rFonts w:eastAsiaTheme="majorEastAsia"/>
        </w:rPr>
        <w:t>структура</w:t>
      </w:r>
      <w:r>
        <w:t>.</w:t>
      </w:r>
    </w:p>
    <w:p w14:paraId="291A4D2F" w14:textId="77777777" w:rsidR="003B2537" w:rsidRDefault="003B2537" w:rsidP="00871652">
      <w:r>
        <w:t>Структура представляет собой систему взаимосвязанных форм знания, в которой:</w:t>
      </w:r>
    </w:p>
    <w:p w14:paraId="710FC6E8" w14:textId="77777777" w:rsidR="003B2537" w:rsidRDefault="003B2537" w:rsidP="00871652">
      <w:pPr>
        <w:pStyle w:val="ListParagraph"/>
        <w:numPr>
          <w:ilvl w:val="0"/>
          <w:numId w:val="29"/>
        </w:numPr>
      </w:pPr>
      <w:r>
        <w:t>формы определяют друг друга;</w:t>
      </w:r>
    </w:p>
    <w:p w14:paraId="054EB363" w14:textId="77777777" w:rsidR="003B2537" w:rsidRDefault="003B2537" w:rsidP="00871652">
      <w:pPr>
        <w:pStyle w:val="ListParagraph"/>
        <w:numPr>
          <w:ilvl w:val="0"/>
          <w:numId w:val="29"/>
        </w:numPr>
      </w:pPr>
      <w:r>
        <w:t>различия приобретают контекст;</w:t>
      </w:r>
    </w:p>
    <w:p w14:paraId="37448F3E" w14:textId="77777777" w:rsidR="003B2537" w:rsidRDefault="003B2537" w:rsidP="00871652">
      <w:pPr>
        <w:pStyle w:val="ListParagraph"/>
        <w:numPr>
          <w:ilvl w:val="0"/>
          <w:numId w:val="29"/>
        </w:numPr>
      </w:pPr>
      <w:r>
        <w:t>появляется возможность сложных конфигураций.</w:t>
      </w:r>
    </w:p>
    <w:p w14:paraId="5C3812CA" w14:textId="77777777" w:rsidR="003B2537" w:rsidRDefault="003B2537" w:rsidP="00871652">
      <w:r>
        <w:t>На этом этапе ещё нельзя говорить о пространстве и времени в привычном смысле, однако уже возникает предпосылка для их появления.</w:t>
      </w:r>
    </w:p>
    <w:p w14:paraId="6E35C458" w14:textId="6775A8E7" w:rsidR="003B2537" w:rsidRDefault="003B2537" w:rsidP="00871652"/>
    <w:p w14:paraId="1FBA5291" w14:textId="77777777" w:rsidR="003B2537" w:rsidRDefault="003B2537" w:rsidP="00E351F4">
      <w:pPr>
        <w:pStyle w:val="Heading2"/>
      </w:pPr>
      <w:r>
        <w:t>6.6. Устойчивость и онтологическая память</w:t>
      </w:r>
    </w:p>
    <w:p w14:paraId="49FE3C0C" w14:textId="77777777" w:rsidR="003B2537" w:rsidRDefault="003B2537" w:rsidP="00E351F4">
      <w:r>
        <w:t>Устойчивость форм знания выполняет роль онтологической памяти.</w:t>
      </w:r>
    </w:p>
    <w:p w14:paraId="39527B1E" w14:textId="77777777" w:rsidR="003B2537" w:rsidRDefault="003B2537" w:rsidP="00E351F4">
      <w:r>
        <w:t>Эта память:</w:t>
      </w:r>
    </w:p>
    <w:p w14:paraId="2C49F0D0" w14:textId="77777777" w:rsidR="003B2537" w:rsidRDefault="003B2537" w:rsidP="00E351F4">
      <w:pPr>
        <w:pStyle w:val="ListParagraph"/>
        <w:numPr>
          <w:ilvl w:val="0"/>
          <w:numId w:val="30"/>
        </w:numPr>
      </w:pPr>
      <w:r>
        <w:t>не локализована;</w:t>
      </w:r>
    </w:p>
    <w:p w14:paraId="2BA816E8" w14:textId="77777777" w:rsidR="003B2537" w:rsidRDefault="003B2537" w:rsidP="00E351F4">
      <w:pPr>
        <w:pStyle w:val="ListParagraph"/>
        <w:numPr>
          <w:ilvl w:val="0"/>
          <w:numId w:val="30"/>
        </w:numPr>
      </w:pPr>
      <w:r>
        <w:t>не является хранилищем;</w:t>
      </w:r>
    </w:p>
    <w:p w14:paraId="6A8396B9" w14:textId="77777777" w:rsidR="003B2537" w:rsidRDefault="003B2537" w:rsidP="00E351F4">
      <w:pPr>
        <w:pStyle w:val="ListParagraph"/>
        <w:numPr>
          <w:ilvl w:val="0"/>
          <w:numId w:val="30"/>
        </w:numPr>
      </w:pPr>
      <w:r>
        <w:t>не требует материального носителя.</w:t>
      </w:r>
    </w:p>
    <w:p w14:paraId="553A2C3E" w14:textId="77777777" w:rsidR="003B2537" w:rsidRDefault="003B2537" w:rsidP="00E351F4">
      <w:r>
        <w:lastRenderedPageBreak/>
        <w:t>Онтологическая память выражается в способности форм знания воспроизводиться в процессе самодифференциации Сознания.</w:t>
      </w:r>
    </w:p>
    <w:p w14:paraId="33C03C16" w14:textId="77777777" w:rsidR="003B2537" w:rsidRDefault="003B2537" w:rsidP="00E351F4">
      <w:r>
        <w:t>Именно эта память делает возможным существование законов, закономерностей и повторяемых процессов.</w:t>
      </w:r>
    </w:p>
    <w:p w14:paraId="70CDF19B" w14:textId="33196BDA" w:rsidR="003B2537" w:rsidRDefault="003B2537" w:rsidP="00E351F4"/>
    <w:p w14:paraId="27BAAA71" w14:textId="77777777" w:rsidR="003B2537" w:rsidRDefault="003B2537" w:rsidP="00E351F4">
      <w:pPr>
        <w:pStyle w:val="Heading2"/>
      </w:pPr>
      <w:r>
        <w:t>6.7. От формы к объекту</w:t>
      </w:r>
    </w:p>
    <w:p w14:paraId="3F297084" w14:textId="77777777" w:rsidR="003B2537" w:rsidRDefault="003B2537" w:rsidP="00E351F4">
      <w:r>
        <w:t>Объекты в привычном смысле возникают как частный случай форм знания высокой устойчивости.</w:t>
      </w:r>
    </w:p>
    <w:p w14:paraId="33CE4C06" w14:textId="77777777" w:rsidR="003B2537" w:rsidRDefault="003B2537" w:rsidP="00E351F4">
      <w:r>
        <w:t>То, что в физике называется объектом, представляет собой форму знания, устойчивую настолько, что она воспринимается как независимая и внешняя по отношению к наблюдателю.</w:t>
      </w:r>
    </w:p>
    <w:p w14:paraId="0C475461" w14:textId="77777777" w:rsidR="003B2537" w:rsidRDefault="003B2537" w:rsidP="00E351F4">
      <w:r>
        <w:t xml:space="preserve">Таким образом, объектность является </w:t>
      </w:r>
      <w:r>
        <w:rPr>
          <w:rStyle w:val="Strong"/>
          <w:rFonts w:eastAsiaTheme="majorEastAsia"/>
        </w:rPr>
        <w:t>производным онтологическим режимом</w:t>
      </w:r>
      <w:r>
        <w:t>, а не фундаментальной характеристикой реальности.</w:t>
      </w:r>
    </w:p>
    <w:p w14:paraId="277CCAAE" w14:textId="0BE50930" w:rsidR="003B2537" w:rsidRDefault="003B2537" w:rsidP="00E351F4"/>
    <w:p w14:paraId="79784CF3" w14:textId="77777777" w:rsidR="003B2537" w:rsidRDefault="003B2537" w:rsidP="00E351F4">
      <w:pPr>
        <w:pStyle w:val="Heading2"/>
      </w:pPr>
      <w:r>
        <w:t>6.8. Знание и наблюдение</w:t>
      </w:r>
    </w:p>
    <w:p w14:paraId="172CFB05" w14:textId="77777777" w:rsidR="003B2537" w:rsidRDefault="003B2537" w:rsidP="00E351F4">
      <w:r>
        <w:t>Наблюдение представляет собой акт актуализации формы знания.</w:t>
      </w:r>
    </w:p>
    <w:p w14:paraId="33A6A24B" w14:textId="77777777" w:rsidR="003B2537" w:rsidRDefault="003B2537" w:rsidP="00E351F4">
      <w:r>
        <w:t>Наблюдатель не создаёт форму, а выбирает и фиксирует одну из возможных форм знания, присутствующих в структуре Сознания.</w:t>
      </w:r>
    </w:p>
    <w:p w14:paraId="1AACE8EC" w14:textId="77777777" w:rsidR="003B2537" w:rsidRDefault="003B2537" w:rsidP="00E351F4">
      <w:r>
        <w:t>Это положение имеет принципиальное значение для понимания квантовых эффектов, где акт наблюдения влияет на проявление формы.</w:t>
      </w:r>
    </w:p>
    <w:p w14:paraId="767058C2" w14:textId="6C9E3B5E" w:rsidR="003B2537" w:rsidRDefault="003B2537" w:rsidP="00E351F4"/>
    <w:p w14:paraId="4F09FF10" w14:textId="77777777" w:rsidR="003B2537" w:rsidRDefault="003B2537" w:rsidP="00B82893">
      <w:pPr>
        <w:pStyle w:val="Heading2"/>
      </w:pPr>
      <w:r>
        <w:t>6.9. Подготовка к формализации</w:t>
      </w:r>
    </w:p>
    <w:p w14:paraId="4D8AFAEE" w14:textId="77777777" w:rsidR="003B2537" w:rsidRDefault="003B2537" w:rsidP="00B82893">
      <w:r>
        <w:t>Формы знания допускают:</w:t>
      </w:r>
    </w:p>
    <w:p w14:paraId="67C94870" w14:textId="77777777" w:rsidR="003B2537" w:rsidRDefault="003B2537" w:rsidP="00B82893">
      <w:pPr>
        <w:pStyle w:val="ListParagraph"/>
        <w:numPr>
          <w:ilvl w:val="0"/>
          <w:numId w:val="31"/>
        </w:numPr>
      </w:pPr>
      <w:r>
        <w:t>описание в терминах пространств состояний;</w:t>
      </w:r>
    </w:p>
    <w:p w14:paraId="2FECD192" w14:textId="77777777" w:rsidR="003B2537" w:rsidRDefault="003B2537" w:rsidP="00B82893">
      <w:pPr>
        <w:pStyle w:val="ListParagraph"/>
        <w:numPr>
          <w:ilvl w:val="0"/>
          <w:numId w:val="31"/>
        </w:numPr>
      </w:pPr>
      <w:r>
        <w:t>введение метрик различий;</w:t>
      </w:r>
    </w:p>
    <w:p w14:paraId="2B30A28F" w14:textId="77777777" w:rsidR="003B2537" w:rsidRDefault="003B2537" w:rsidP="00B82893">
      <w:pPr>
        <w:pStyle w:val="ListParagraph"/>
        <w:numPr>
          <w:ilvl w:val="0"/>
          <w:numId w:val="31"/>
        </w:numPr>
      </w:pPr>
      <w:r>
        <w:t>анализ устойчивости и динамики.</w:t>
      </w:r>
    </w:p>
    <w:p w14:paraId="03D91D99" w14:textId="77777777" w:rsidR="003B2537" w:rsidRDefault="003B2537" w:rsidP="00B82893">
      <w:r>
        <w:t>В Томе II формы знания будут представлены как элементы математических пространств, а их различия — как меры информационного расхождения.</w:t>
      </w:r>
    </w:p>
    <w:p w14:paraId="3B511B4C" w14:textId="77777777" w:rsidR="003B2537" w:rsidRDefault="003B2537" w:rsidP="00B82893">
      <w:r>
        <w:t xml:space="preserve">При этом важно подчеркнуть, что математическая формализация является </w:t>
      </w:r>
      <w:r>
        <w:rPr>
          <w:rStyle w:val="Strong"/>
          <w:rFonts w:eastAsiaTheme="majorEastAsia"/>
        </w:rPr>
        <w:t>описанием формы</w:t>
      </w:r>
      <w:r>
        <w:t>, а не её причиной.</w:t>
      </w:r>
    </w:p>
    <w:p w14:paraId="31910C99" w14:textId="6AB39A0D" w:rsidR="003B2537" w:rsidRDefault="003B2537" w:rsidP="00B82893"/>
    <w:p w14:paraId="249D2931" w14:textId="77777777" w:rsidR="003B2537" w:rsidRDefault="003B2537" w:rsidP="00B82893">
      <w:pPr>
        <w:pStyle w:val="Heading2"/>
      </w:pPr>
      <w:r>
        <w:t>6.10. Значение главы</w:t>
      </w:r>
    </w:p>
    <w:p w14:paraId="3C420DF3" w14:textId="77777777" w:rsidR="003B2537" w:rsidRDefault="003B2537" w:rsidP="00B82893">
      <w:r>
        <w:lastRenderedPageBreak/>
        <w:t>В этой главе было показано, что:</w:t>
      </w:r>
    </w:p>
    <w:p w14:paraId="4D1DF240" w14:textId="77777777" w:rsidR="003B2537" w:rsidRDefault="003B2537" w:rsidP="00B82893">
      <w:pPr>
        <w:pStyle w:val="ListParagraph"/>
        <w:numPr>
          <w:ilvl w:val="0"/>
          <w:numId w:val="32"/>
        </w:numPr>
      </w:pPr>
      <w:r>
        <w:t>различия становятся знанием, когда приобретают устойчивость;</w:t>
      </w:r>
    </w:p>
    <w:p w14:paraId="10E36C53" w14:textId="77777777" w:rsidR="003B2537" w:rsidRDefault="003B2537" w:rsidP="00B82893">
      <w:pPr>
        <w:pStyle w:val="ListParagraph"/>
        <w:numPr>
          <w:ilvl w:val="0"/>
          <w:numId w:val="32"/>
        </w:numPr>
      </w:pPr>
      <w:r>
        <w:t>знание является онтологической формой, а не эпистемическим понятием;</w:t>
      </w:r>
    </w:p>
    <w:p w14:paraId="7FBF7547" w14:textId="77777777" w:rsidR="003B2537" w:rsidRDefault="003B2537" w:rsidP="00B82893">
      <w:pPr>
        <w:pStyle w:val="ListParagraph"/>
        <w:numPr>
          <w:ilvl w:val="0"/>
          <w:numId w:val="32"/>
        </w:numPr>
      </w:pPr>
      <w:r>
        <w:t>формы знания лежат в основе объектов, законов и структур мира.</w:t>
      </w:r>
    </w:p>
    <w:p w14:paraId="6F032FC8" w14:textId="77777777" w:rsidR="003B2537" w:rsidRDefault="003B2537" w:rsidP="00B82893">
      <w:r>
        <w:t>Тем самым создан фундамент для перехода к следующим ключевым понятиям:</w:t>
      </w:r>
    </w:p>
    <w:p w14:paraId="684D09C2" w14:textId="77777777" w:rsidR="003B2537" w:rsidRDefault="003B2537" w:rsidP="00B82893">
      <w:pPr>
        <w:pStyle w:val="ListParagraph"/>
        <w:numPr>
          <w:ilvl w:val="0"/>
          <w:numId w:val="33"/>
        </w:numPr>
      </w:pPr>
      <w:r>
        <w:t>пространство как структура форм знания;</w:t>
      </w:r>
    </w:p>
    <w:p w14:paraId="6E7C4C4A" w14:textId="77777777" w:rsidR="003B2537" w:rsidRDefault="003B2537" w:rsidP="00B82893">
      <w:pPr>
        <w:pStyle w:val="ListParagraph"/>
        <w:numPr>
          <w:ilvl w:val="0"/>
          <w:numId w:val="33"/>
        </w:numPr>
      </w:pPr>
      <w:r>
        <w:t>время как процесс изменения этих форм.</w:t>
      </w:r>
    </w:p>
    <w:p w14:paraId="3187938B" w14:textId="77777777" w:rsidR="003B2537" w:rsidRDefault="003B2537" w:rsidP="00B82893">
      <w:r>
        <w:t xml:space="preserve">В следующей главе будет рассмотрено </w:t>
      </w:r>
      <w:r>
        <w:rPr>
          <w:rStyle w:val="Strong"/>
          <w:rFonts w:eastAsiaTheme="majorEastAsia"/>
        </w:rPr>
        <w:t>различие как первооснова</w:t>
      </w:r>
      <w:r>
        <w:t>, а затем — возникновение пространства и времени.</w:t>
      </w:r>
    </w:p>
    <w:p w14:paraId="5CD20321" w14:textId="7FCEF1A9" w:rsidR="003B2537" w:rsidRPr="00530A1F" w:rsidRDefault="003B2537" w:rsidP="005456D9"/>
    <w:p w14:paraId="4119D715" w14:textId="77777777" w:rsidR="003B2537" w:rsidRPr="00530A1F" w:rsidRDefault="003B2537" w:rsidP="005456D9"/>
    <w:sectPr w:rsidR="003B2537" w:rsidRPr="00530A1F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35EA5" w14:textId="77777777" w:rsidR="00A065A4" w:rsidRDefault="00A065A4" w:rsidP="00B42341">
      <w:pPr>
        <w:spacing w:after="0" w:line="240" w:lineRule="auto"/>
      </w:pPr>
      <w:r>
        <w:separator/>
      </w:r>
    </w:p>
  </w:endnote>
  <w:endnote w:type="continuationSeparator" w:id="0">
    <w:p w14:paraId="0402968E" w14:textId="77777777" w:rsidR="00A065A4" w:rsidRDefault="00A065A4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90DF3" w14:textId="77777777" w:rsidR="00A065A4" w:rsidRDefault="00A065A4" w:rsidP="00B42341">
      <w:pPr>
        <w:spacing w:after="0" w:line="240" w:lineRule="auto"/>
      </w:pPr>
      <w:r>
        <w:separator/>
      </w:r>
    </w:p>
  </w:footnote>
  <w:footnote w:type="continuationSeparator" w:id="0">
    <w:p w14:paraId="62DE747C" w14:textId="77777777" w:rsidR="00A065A4" w:rsidRDefault="00A065A4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7296B95"/>
    <w:multiLevelType w:val="hybridMultilevel"/>
    <w:tmpl w:val="21B23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3329E"/>
    <w:multiLevelType w:val="multilevel"/>
    <w:tmpl w:val="0F9C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C31A6"/>
    <w:multiLevelType w:val="hybridMultilevel"/>
    <w:tmpl w:val="B78642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771D1"/>
    <w:multiLevelType w:val="multilevel"/>
    <w:tmpl w:val="4BF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D7D64"/>
    <w:multiLevelType w:val="hybridMultilevel"/>
    <w:tmpl w:val="9182B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70A4D"/>
    <w:multiLevelType w:val="multilevel"/>
    <w:tmpl w:val="AB0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367CF"/>
    <w:multiLevelType w:val="multilevel"/>
    <w:tmpl w:val="88A0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31A07"/>
    <w:multiLevelType w:val="multilevel"/>
    <w:tmpl w:val="7C2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0618D4"/>
    <w:multiLevelType w:val="hybridMultilevel"/>
    <w:tmpl w:val="5E94C2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4A5093"/>
    <w:multiLevelType w:val="multilevel"/>
    <w:tmpl w:val="A12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77CEA"/>
    <w:multiLevelType w:val="hybridMultilevel"/>
    <w:tmpl w:val="C9D47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F10F8"/>
    <w:multiLevelType w:val="multilevel"/>
    <w:tmpl w:val="7CEE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4A7021"/>
    <w:multiLevelType w:val="hybridMultilevel"/>
    <w:tmpl w:val="C1A21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455DC"/>
    <w:multiLevelType w:val="hybridMultilevel"/>
    <w:tmpl w:val="44340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A86186"/>
    <w:multiLevelType w:val="multilevel"/>
    <w:tmpl w:val="20C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6"/>
  </w:num>
  <w:num w:numId="3">
    <w:abstractNumId w:val="24"/>
  </w:num>
  <w:num w:numId="4">
    <w:abstractNumId w:val="23"/>
  </w:num>
  <w:num w:numId="5">
    <w:abstractNumId w:val="15"/>
  </w:num>
  <w:num w:numId="6">
    <w:abstractNumId w:val="21"/>
  </w:num>
  <w:num w:numId="7">
    <w:abstractNumId w:val="7"/>
  </w:num>
  <w:num w:numId="8">
    <w:abstractNumId w:val="20"/>
  </w:num>
  <w:num w:numId="9">
    <w:abstractNumId w:val="9"/>
  </w:num>
  <w:num w:numId="10">
    <w:abstractNumId w:val="13"/>
  </w:num>
  <w:num w:numId="11">
    <w:abstractNumId w:val="14"/>
  </w:num>
  <w:num w:numId="12">
    <w:abstractNumId w:val="30"/>
  </w:num>
  <w:num w:numId="13">
    <w:abstractNumId w:val="17"/>
  </w:num>
  <w:num w:numId="14">
    <w:abstractNumId w:val="29"/>
  </w:num>
  <w:num w:numId="15">
    <w:abstractNumId w:val="3"/>
  </w:num>
  <w:num w:numId="16">
    <w:abstractNumId w:val="8"/>
  </w:num>
  <w:num w:numId="17">
    <w:abstractNumId w:val="32"/>
  </w:num>
  <w:num w:numId="18">
    <w:abstractNumId w:val="16"/>
  </w:num>
  <w:num w:numId="19">
    <w:abstractNumId w:val="12"/>
  </w:num>
  <w:num w:numId="20">
    <w:abstractNumId w:val="11"/>
  </w:num>
  <w:num w:numId="21">
    <w:abstractNumId w:val="2"/>
  </w:num>
  <w:num w:numId="22">
    <w:abstractNumId w:val="25"/>
  </w:num>
  <w:num w:numId="23">
    <w:abstractNumId w:val="31"/>
  </w:num>
  <w:num w:numId="24">
    <w:abstractNumId w:val="19"/>
  </w:num>
  <w:num w:numId="25">
    <w:abstractNumId w:val="5"/>
  </w:num>
  <w:num w:numId="26">
    <w:abstractNumId w:val="10"/>
  </w:num>
  <w:num w:numId="27">
    <w:abstractNumId w:val="4"/>
  </w:num>
  <w:num w:numId="28">
    <w:abstractNumId w:val="28"/>
  </w:num>
  <w:num w:numId="29">
    <w:abstractNumId w:val="6"/>
  </w:num>
  <w:num w:numId="30">
    <w:abstractNumId w:val="27"/>
  </w:num>
  <w:num w:numId="31">
    <w:abstractNumId w:val="1"/>
  </w:num>
  <w:num w:numId="32">
    <w:abstractNumId w:val="22"/>
  </w:num>
  <w:num w:numId="33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253FB"/>
    <w:rsid w:val="00172DEA"/>
    <w:rsid w:val="00180116"/>
    <w:rsid w:val="001931DA"/>
    <w:rsid w:val="001B72D7"/>
    <w:rsid w:val="001C627A"/>
    <w:rsid w:val="00225642"/>
    <w:rsid w:val="00246DD1"/>
    <w:rsid w:val="002648D8"/>
    <w:rsid w:val="00275398"/>
    <w:rsid w:val="002B241F"/>
    <w:rsid w:val="002B7423"/>
    <w:rsid w:val="002E08A0"/>
    <w:rsid w:val="00321B78"/>
    <w:rsid w:val="0032476C"/>
    <w:rsid w:val="0033340E"/>
    <w:rsid w:val="003458F7"/>
    <w:rsid w:val="003538EA"/>
    <w:rsid w:val="003543AC"/>
    <w:rsid w:val="00366B33"/>
    <w:rsid w:val="003B2537"/>
    <w:rsid w:val="003E293A"/>
    <w:rsid w:val="003F5558"/>
    <w:rsid w:val="0043249C"/>
    <w:rsid w:val="004337EF"/>
    <w:rsid w:val="0045118B"/>
    <w:rsid w:val="0048009A"/>
    <w:rsid w:val="004A442D"/>
    <w:rsid w:val="004E5346"/>
    <w:rsid w:val="004F62C2"/>
    <w:rsid w:val="00502F6D"/>
    <w:rsid w:val="00517C87"/>
    <w:rsid w:val="00530A1F"/>
    <w:rsid w:val="005456D9"/>
    <w:rsid w:val="0059405F"/>
    <w:rsid w:val="005F4F07"/>
    <w:rsid w:val="0065424C"/>
    <w:rsid w:val="00660275"/>
    <w:rsid w:val="006770BC"/>
    <w:rsid w:val="006A5F98"/>
    <w:rsid w:val="0071333A"/>
    <w:rsid w:val="007557FC"/>
    <w:rsid w:val="007608F3"/>
    <w:rsid w:val="0078194B"/>
    <w:rsid w:val="00802462"/>
    <w:rsid w:val="00825A36"/>
    <w:rsid w:val="00871652"/>
    <w:rsid w:val="00881BC2"/>
    <w:rsid w:val="0088311A"/>
    <w:rsid w:val="008A598B"/>
    <w:rsid w:val="008A5F49"/>
    <w:rsid w:val="008C7D3E"/>
    <w:rsid w:val="008D4A89"/>
    <w:rsid w:val="008E4227"/>
    <w:rsid w:val="008F01E8"/>
    <w:rsid w:val="00902A92"/>
    <w:rsid w:val="00942D15"/>
    <w:rsid w:val="00952CD5"/>
    <w:rsid w:val="00964B7F"/>
    <w:rsid w:val="00994E3A"/>
    <w:rsid w:val="009A29C6"/>
    <w:rsid w:val="009B192B"/>
    <w:rsid w:val="009C31FC"/>
    <w:rsid w:val="009E5EB5"/>
    <w:rsid w:val="009F52D2"/>
    <w:rsid w:val="00A065A4"/>
    <w:rsid w:val="00A143C6"/>
    <w:rsid w:val="00A1586A"/>
    <w:rsid w:val="00A67754"/>
    <w:rsid w:val="00AD7EAB"/>
    <w:rsid w:val="00AF480E"/>
    <w:rsid w:val="00AF6E59"/>
    <w:rsid w:val="00B05325"/>
    <w:rsid w:val="00B42341"/>
    <w:rsid w:val="00B53919"/>
    <w:rsid w:val="00B64CF5"/>
    <w:rsid w:val="00B73976"/>
    <w:rsid w:val="00B82893"/>
    <w:rsid w:val="00B97500"/>
    <w:rsid w:val="00BB3457"/>
    <w:rsid w:val="00BB6BB3"/>
    <w:rsid w:val="00BE3003"/>
    <w:rsid w:val="00C5432D"/>
    <w:rsid w:val="00C70C69"/>
    <w:rsid w:val="00C8142C"/>
    <w:rsid w:val="00CB1F3E"/>
    <w:rsid w:val="00CE0323"/>
    <w:rsid w:val="00CE2EE6"/>
    <w:rsid w:val="00CE7F01"/>
    <w:rsid w:val="00D03449"/>
    <w:rsid w:val="00D126FF"/>
    <w:rsid w:val="00D15CA9"/>
    <w:rsid w:val="00D25090"/>
    <w:rsid w:val="00D26A29"/>
    <w:rsid w:val="00D3509C"/>
    <w:rsid w:val="00D65A12"/>
    <w:rsid w:val="00D969CD"/>
    <w:rsid w:val="00DB5E9A"/>
    <w:rsid w:val="00DE0C68"/>
    <w:rsid w:val="00DE4240"/>
    <w:rsid w:val="00DF3D2C"/>
    <w:rsid w:val="00E03120"/>
    <w:rsid w:val="00E351F4"/>
    <w:rsid w:val="00E67B9B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8</cp:revision>
  <dcterms:created xsi:type="dcterms:W3CDTF">2025-12-30T12:05:00Z</dcterms:created>
  <dcterms:modified xsi:type="dcterms:W3CDTF">2025-12-31T08:15:00Z</dcterms:modified>
</cp:coreProperties>
</file>