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236B"/>
          <w:sz w:val="32"/>
        </w:rPr>
        <w:t>EXHIBIT 28.G4</w:t>
      </w:r>
    </w:p>
    <w:p>
      <w:pPr>
        <w:jc w:val="center"/>
      </w:pPr>
      <w:r>
        <w:rPr>
          <w:rFonts w:ascii="Times New Roman" w:hAnsi="Times New Roman"/>
          <w:b/>
          <w:sz w:val="28"/>
        </w:rPr>
        <w:t>GovGuard™ GAO Validation Test Dataset</w:t>
      </w:r>
    </w:p>
    <w:p>
      <w:pPr>
        <w:jc w:val="center"/>
      </w:pPr>
      <w:r>
        <w:rPr>
          <w:rFonts w:ascii="Times New Roman" w:hAnsi="Times New Roman"/>
          <w:i/>
          <w:sz w:val="22"/>
        </w:rPr>
        <w:t>70 Structured Test Scenarios Across 5 GAO Problem Categories and 6 Platform Modules</w:t>
      </w:r>
    </w:p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This exhibit describes the GovGuard™ v2 GAO Validation Test Dataset (govguard_v2_gao_test_dataset.json), which is included in full in the GitHub repository at govguard/backend/tests/fixtures/gao/. The dataset was purpose-built to validate the GovGuard™ platform against documented GAO High-Risk program findings, providing synthetic but realistic test scenarios for each of the platform's six operational modules.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1. Dataset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govguard/backend/tests/fixtures/gao/govguard_v2_gao_test_dataset.json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GovGuard™ v2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Total test scenarios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Source reference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GAO High-Risk Series (GAO-21-119SP) and associated GAO AI SaaS Problem-Solution Dataset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2. Coverage by GAO Problem Category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test dataset spans five documented GAO problem categories, mapping each scenario to the specific GAO finding that motivated the corresponding GovGuard™ detection capability: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Cat. 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Category Title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Coverage Areas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Federal Financial Inefficiency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Medicare FFS, Medicaid eligibility, UI fraud, DoD duplicates, SNAP trafficking, PPP/EIDL fraud, P-card abuse, T&amp;M overbilling, research grant misuse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Fragmentation, Overlap, and Duplication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EITC dual-filer, labor category T&amp;M, DME geographic fraud, hospice LOS outlier, CGx volume spike, FAFSA exception regression, Title IV CDR/90-10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Execution Gap in Oversight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Healthcare prior-auth window, Medicaid RA upcoding, FEMA disaster aid, STEM grant attribution, continuous risk assessment, grant closeout, student aid fraud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Structural Blind Spots in High-Risk Programs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Device fingerprint rings, synthetic ID (E-CBSv), security clearance risk, multi-program fraud ring, HMIS/VA duplicate intake, DoD weapon requirements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Integrated Proactive Fraud Prevention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SAM exclusion, OIG entity links, beneficial ownership graph, OFAC sanctions, whistleblower tip clustering, CPARS performance risk, import transshipment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3. Module Coverage Distribution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Each scenario exercises one or more of the six GovGuard™ platform modules. The distribution of feature coverage across modules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Scenarios Exercising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Real-Time Anomaly Detection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16 scenarios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Fraud Detection Engine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25 scenarios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Grant Compliance Monitoring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14 scenarios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Internal Control Automation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15 scenarios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Cross-Entity Financial Intelligence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34 scenarios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Predictive Risk Analytics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27 scenarios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4. Test Type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Test Type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End-to-end module chain tests: multiple modules invoked in sequence (e.g., M1 anomaly → M2 fraud → M4 auto-hold)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End-to-End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Full workflow from transaction ingestion through compliance report and CAP creation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AI/Model Validation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Model prediction accuracy tests: expected score within ±0.05 tolerance, alert_type match, recommended_action token match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Unit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Isolated single-module function tests for specific rule or algorithm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5. Representative Scenario Structure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Each of the 70 scenarios follows a standardized JSON structure with the following fields:</w:t>
      </w:r>
    </w:p>
    <w:p>
      <w:pPr>
        <w:spacing w:after="80"/>
        <w:ind w:left="432"/>
      </w:pPr>
      <w:r>
        <w:rPr>
          <w:rFonts w:ascii="Courier New" w:hAnsi="Courier New"/>
          <w:sz w:val="18"/>
        </w:rPr>
        <w:t>{</w:t>
        <w:br/>
        <w:t xml:space="preserve">  "test_case_id":       "GG-TC-001",</w:t>
        <w:br/>
        <w:t xml:space="preserve">  "title":              "Medicare FFS duplicate billing across MACs",</w:t>
        <w:br/>
        <w:t xml:space="preserve">  "gao_reference": {</w:t>
        <w:br/>
        <w:t xml:space="preserve">    "id":      "C1-E1",</w:t>
        <w:br/>
        <w:t xml:space="preserve">    "title":   "Medicare Fee-for-Service Improper Payments",</w:t>
        <w:br/>
        <w:t xml:space="preserve">    "section": "Category 1: Federal Financial Inefficiency",</w:t>
        <w:br/>
        <w:t xml:space="preserve">    "mapping": "Static pre-payment edits miss duplicate Part A/B claims..."</w:t>
        <w:br/>
        <w:t xml:space="preserve">  },</w:t>
        <w:br/>
        <w:t xml:space="preserve">  "gao_problem_category": "Improper payment / duplicate billing",</w:t>
        <w:br/>
        <w:t xml:space="preserve">  "features_under_test": [</w:t>
        <w:br/>
        <w:t xml:space="preserve">    {"id":"M1","name":"Real-time anomaly detection"},</w:t>
        <w:br/>
        <w:t xml:space="preserve">    {"id":"M2","name":"Fraud detection engine"},</w:t>
        <w:br/>
        <w:t xml:space="preserve">    {"id":"M4","name":"Internal control automation"}</w:t>
        <w:br/>
        <w:t xml:space="preserve">  ],</w:t>
        <w:br/>
        <w:t xml:space="preserve">  "scenario_description":  "Narrative description of the fraud scenario...",</w:t>
        <w:br/>
        <w:t xml:space="preserve">  "synthetic_input_data":  { /* transaction records, claim data, signal fields */ },</w:t>
        <w:br/>
        <w:t xml:space="preserve">  "triggered_workflow":    "M1 anomaly detection -&gt; M2 fraud engine -&gt; M4 pre-payment hold",</w:t>
        <w:br/>
        <w:t xml:space="preserve">  "expected_system_behavior": "Human-readable expected behavior description",</w:t>
        <w:br/>
        <w:t xml:space="preserve">  "expected_output": {</w:t>
        <w:br/>
        <w:t xml:space="preserve">    "risk_score":       0.93,</w:t>
        <w:br/>
        <w:t xml:space="preserve">    "alert_type":       "PRE_PAYMENT_DUPLICATE_OVERLAP",</w:t>
        <w:br/>
        <w:t xml:space="preserve">    "anomaly_class":    "Peer-cohort velocity + Part A/B service overlap",</w:t>
        <w:br/>
        <w:t xml:space="preserve">    "compliance_violation": "42 CFR 424.535 documentation insufficiency",</w:t>
        <w:br/>
        <w:t xml:space="preserve">    "recommended_action": "Hold claims; request medical records; refer to UPIC"</w:t>
        <w:br/>
        <w:t xml:space="preserve">  },</w:t>
        <w:br/>
        <w:t xml:space="preserve">  "test_type": "Integration",</w:t>
        <w:br/>
        <w:t xml:space="preserve">  "pass_fail_criteria": "PASS if alert_type matches, risk_score within ±0.05, key tokens present"</w:t>
        <w:br/>
        <w:t>}</w:t>
      </w:r>
    </w:p>
    <w:p>
      <w:pPr>
        <w:spacing w:before="200" w:after="80"/>
      </w:pPr>
      <w:r>
        <w:rPr>
          <w:rFonts w:ascii="Times New Roman" w:hAnsi="Times New Roman"/>
          <w:b/>
          <w:color w:val="1A3A5C"/>
          <w:sz w:val="24"/>
        </w:rPr>
        <w:t>6. Test Execution</w:t>
      </w:r>
    </w:p>
    <w:p>
      <w:pPr>
        <w:spacing w:after="120"/>
        <w:ind w:left="0" w:firstLine="432"/>
        <w:jc w:val="both"/>
      </w:pPr>
      <w:r>
        <w:rPr>
          <w:rFonts w:ascii="Times New Roman" w:hAnsi="Times New Roman"/>
          <w:sz w:val="24"/>
        </w:rPr>
        <w:t>The test dataset is executed by the dedicated GAO test runner at govguard/backend/tests/gao/run_gao_tests.py, which orchestrates four test suites: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Unit tests: govguard/backend/tests/gao/unit/ — tests for FraudDetectionEngine and AnomalyDetectionProcessor in isolation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Integration tests: govguard/backend/tests/gao/integration/ — full v2 API pipeline tests including POST /api/v2/fraud/assess, POST /api/v2/anomaly/detect, GET /api/v2/compliance/monitor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End-to-end tests: govguard/backend/tests/gao/e2e/ — representative GAO scenario walkthroughs from ingestion through alert and CAP</w:t>
      </w:r>
    </w:p>
    <w:p>
      <w:pPr>
        <w:pStyle w:val="ListBullet"/>
        <w:spacing w:after="60"/>
        <w:ind w:left="360"/>
      </w:pPr>
      <w:r>
        <w:rPr>
          <w:rFonts w:ascii="Times New Roman" w:hAnsi="Times New Roman"/>
          <w:sz w:val="24"/>
        </w:rPr>
        <w:t>AI/Model Validation tests: govguard/backend/tests/gao/ai_validation/ — model prediction accuracy tests comparing output against expected_output fields in each scenario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