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236B"/>
          <w:sz w:val="32"/>
        </w:rPr>
        <w:t>EXHIBIT G-1</w:t>
      </w:r>
    </w:p>
    <w:p>
      <w:pPr>
        <w:jc w:val="center"/>
      </w:pPr>
      <w:r>
        <w:rPr>
          <w:rFonts w:ascii="Times New Roman" w:hAnsi="Times New Roman"/>
          <w:b/>
          <w:sz w:val="28"/>
        </w:rPr>
        <w:t>GovGuard™ System Architecture</w:t>
      </w:r>
    </w:p>
    <w:p>
      <w:pPr>
        <w:jc w:val="center"/>
      </w:pPr>
      <w:r>
        <w:rPr>
          <w:rFonts w:ascii="Times New Roman" w:hAnsi="Times New Roman"/>
          <w:i/>
          <w:sz w:val="24"/>
        </w:rPr>
        <w:t>Multi-Tier Cloud Architecture with AI/ML Pipeline</w:t>
      </w:r>
    </w:p>
    <w:p>
      <w:pPr>
        <w:spacing w:after="120"/>
      </w:pPr>
      <w:r>
        <w:rPr>
          <w:rFonts w:ascii="Times New Roman" w:hAnsi="Times New Roman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Times New Roman" w:hAnsi="Times New Roman"/>
          <w:b/>
          <w:color w:val="1A3A5C"/>
          <w:sz w:val="24"/>
        </w:rPr>
        <w:t>1. Architecture Overview</w:t>
      </w:r>
    </w:p>
    <w:p>
      <w:pPr>
        <w:spacing w:after="120"/>
        <w:ind w:left="0" w:firstLine="432"/>
        <w:jc w:val="both"/>
      </w:pPr>
      <w:r>
        <w:rPr>
          <w:rFonts w:ascii="Times New Roman" w:hAnsi="Times New Roman"/>
          <w:sz w:val="24"/>
        </w:rPr>
        <w:t>GovGuard™ is a three-tier cloud-native SaaS platform deployed on AWS GovCloud with FedRAMP Moderate-aligned controls. The diagram below presents the full logical architecture spanning the Client Tier, Application Tier, AI/ML Pipeline, Data Tier, and Integration Layer.</w:t>
      </w:r>
    </w:p>
    <w:p>
      <w:pPr>
        <w:spacing w:after="80"/>
        <w:ind w:left="432"/>
      </w:pPr>
      <w:r>
        <w:rPr>
          <w:rFonts w:ascii="Courier New" w:hAnsi="Courier New"/>
          <w:sz w:val="18"/>
        </w:rPr>
        <w:br/>
        <w:t>╔══════════════════════════════════════════════════════════════════════════════════╗</w:t>
        <w:br/>
        <w:t>║                    GOVGUARD™ ENTERPRISE PLATFORM — LOGICAL ARCHITECTURE         ║</w:t>
        <w:br/>
        <w:t>╠══════════════════════════════════════════════════════════════════════════════════╣</w:t>
        <w:br/>
        <w:t>║  CLIENT TIER                                                                     ║</w:t>
        <w:br/>
        <w:t>║  ┌──────────────────┐  ┌──────────────────┐  ┌──────────────────┐              ║</w:t>
        <w:br/>
        <w:t>║  │  Federal Agency  │  │  State/Local Gov  │  │  Grantee (NGO/  │              ║</w:t>
        <w:br/>
        <w:t>║  │  Dashboard       │  │  Portal           │  │  CDFI/Tribal)    │              ║</w:t>
        <w:br/>
        <w:t>║  │  (Next.js 14)    │  │  (Next.js 14)    │  │  (Next.js 14)    │              ║</w:t>
        <w:br/>
        <w:t>║  └────────┬─────────┘  └────────┬──────────┘  └────────┬─────────┘              ║</w:t>
        <w:br/>
        <w:t>║           │                     │                       │                         ║</w:t>
        <w:br/>
        <w:t>║           └─────────────────────┼───────────────────────┘                         ║</w:t>
        <w:br/>
        <w:t>║                                 │ HTTPS / JWT RS256                               ║</w:t>
        <w:br/>
        <w:t>║                                 ▼                                                  ║</w:t>
        <w:br/>
        <w:t>║  APPLICATION TIER (AWS GovCloud)                                                  ║</w:t>
        <w:br/>
        <w:t>║  ┌────────────────────────────────────────────────────────────────────────┐      ║</w:t>
        <w:br/>
        <w:t>║  │  API Gateway + Rate Limiter + Tenant Middleware (FastAPI 0.115)         │      ║</w:t>
        <w:br/>
        <w:t>║  │  ┌──────────┐ ┌──────────┐ ┌──────────┐ ┌──────────┐ ┌──────────┐   │      ║</w:t>
        <w:br/>
        <w:t>║  │  │  Auth    │ │  Grants  │ │Compliance│ │  Fraud   │ │  Audit   │   │      ║</w:t>
        <w:br/>
        <w:t>║  │  │  Module  │ │  Module  │ │  Engine  │ │  Module  │ │  Hub     │   │      ║</w:t>
        <w:br/>
        <w:t>║  │  └──────────┘ └──────────┘ └──────────┘ └──────────┘ └──────────┘   │      ║</w:t>
        <w:br/>
        <w:t>║  │  ┌──────────┐ ┌──────────┐ ┌──────────┐ ┌──────────┐ ┌──────────┐   │      ║</w:t>
        <w:br/>
        <w:t>║  │  │  Txns    │ │  ERP     │ │Dashboard │ │ Pre-Award│ │ Webhooks │   │      ║</w:t>
        <w:br/>
        <w:t>║  │  │  Module  │ │  Integr. │ │  Service │ │  Module  │ │  Module  │   │      ║</w:t>
        <w:br/>
        <w:t>║  │  └──────────┘ └──────────┘ └──────────┘ └──────────┘ └──────────┘   │      ║</w:t>
        <w:br/>
        <w:t>║  └────────────────────────────────┬───────────────────────────────────────┘      ║</w:t>
        <w:br/>
        <w:t>║                                   │                                               ║</w:t>
        <w:br/>
        <w:t>║  AI / ML PIPELINE                 │                                               ║</w:t>
        <w:br/>
        <w:t>║  ┌────────────────────────────────▼───────────────────────────────────────┐      ║</w:t>
        <w:br/>
        <w:t>║  │  v2 Service Layer                                                         │      ║</w:t>
        <w:br/>
        <w:t>║  │  ┌────────────────┐  ┌──────────────────┐  ┌──────────────────────┐    │      ║</w:t>
        <w:br/>
        <w:t>║  │  │  Fraud Engine  │  │ Anomaly Processor │  │ Compliance Monitor   │    │      ║</w:t>
        <w:br/>
        <w:t>║  │  │  (47 Rules +   │  │ (6 detectors +   │  │ (10 GAO/CFR rules    │    │      ║</w:t>
        <w:br/>
        <w:t>║  │  │   XGBoost v1)  │  │  IsolationForest)│  │  + auto-CAP)         │    │      ║</w:t>
        <w:br/>
        <w:t>║  │  └───────┬────────┘  └────────┬──────────┘  └──────────┬───────────┘    │      ║</w:t>
        <w:br/>
        <w:t>║  │          │                    │                          │                │      ║</w:t>
        <w:br/>
        <w:t>║  │  ┌───────▼────────────────────▼──────────────────────────▼─────────┐    │      ║</w:t>
        <w:br/>
        <w:t>║  │  │  ML Models (pkl)                                                  │    │      ║</w:t>
        <w:br/>
        <w:t>║  │  │  ├── fraud_classifier_v1.pkl   (XGBoost, 47-feature)             │    │      ║</w:t>
        <w:br/>
        <w:t>║  │  │  ├── anomaly_detector_v1.pkl   (IsolationForest, 20-feature)     │    │      ║</w:t>
        <w:br/>
        <w:t>║  │  │  └── risk_forecaster_v1.pkl    (XGBoost regression, 15-feature)  │    │      ║</w:t>
        <w:br/>
        <w:t>║  │  └───────────────────────────────────────────────────────────────────┘    │      ║</w:t>
        <w:br/>
        <w:t>║  │  ┌─────────────────┐  ┌──────────────────┐  ┌──────────────────────┐    │      ║</w:t>
        <w:br/>
        <w:t>║  │  │ Entity Intel.   │  │  Predictive Risk  │  │  Internal Controls   │    │      ║</w:t>
        <w:br/>
        <w:t>║  │  │ Graph (BFS,     │  │  Scorer (SHAP     │  │  Automation          │    │      ║</w:t>
        <w:br/>
        <w:t>║  │  │ 2-hop BOM graph)│  │  drivers, 30-day) │  │  (auto-hold/block)   │    │      ║</w:t>
        <w:br/>
        <w:t>║  │  └─────────────────┘  └──────────────────┘  └──────────────────────┘    │      ║</w:t>
        <w:br/>
        <w:t>║  │  ┌───────────────────────────────────────────────────────────────────┐    │      ║</w:t>
        <w:br/>
        <w:t>║  │  │  Feedback Loop: Drift Monitor (PSI) → Retrain Pipeline → Promote  │    │      ║</w:t>
        <w:br/>
        <w:t>║  │  └───────────────────────────────────────────────────────────────────┘    │      ║</w:t>
        <w:br/>
        <w:t>║  └────────────────────────────────┬───────────────────────────────────────┘      ║</w:t>
        <w:br/>
        <w:t>║                                   │                                               ║</w:t>
        <w:br/>
        <w:t>║  DATA TIER                        │                                               ║</w:t>
        <w:br/>
        <w:t>║  ┌────────────────────────────────▼───────────────────────────────────────┐      ║</w:t>
        <w:br/>
        <w:t>║  │  ┌────────────────┐  ┌──────────┐  ┌───────────┐  ┌─────────────────┐│      ║</w:t>
        <w:br/>
        <w:t>║  │  │  PostgreSQL 17 │  │ Redis 7  │  │OpenSearch │  │  AWS S3 + KMS   ││      ║</w:t>
        <w:br/>
        <w:t>║  │  │  + RLS Tenancy │  │ (cache + │  │  2.x      │  │  (evidence,     ││      ║</w:t>
        <w:br/>
        <w:t>║  │  │  14 ORM models │  │  queue)  │  │  (search) │  │   model pkls)   ││      ║</w:t>
        <w:br/>
        <w:t>║  │  └────────────────┘  └──────────┘  └───────────┘  └─────────────────┘│      ║</w:t>
        <w:br/>
        <w:t>║  └────────────────────────────────────────────────────────────────────────┘      ║</w:t>
        <w:br/>
        <w:t>║                                                                                    ║</w:t>
        <w:br/>
        <w:t>║  INTEGRATION LAYER                                                                ║</w:t>
        <w:br/>
        <w:t>║  ┌───────────┐  ┌───────────┐  ┌───────────┐  ┌──────────┐  ┌────────────┐   ║</w:t>
        <w:br/>
        <w:t>║  │  SAP ERP  │  │  Oracle   │  │QuickBooks │  │ SAM.gov  │  │  AWS       │   ║</w:t>
        <w:br/>
        <w:t>║  │           │  │  Financials│  │  Online   │  │  API     │  │  Cognito   │   ║</w:t>
        <w:br/>
        <w:t>║  └───────────┘  └───────────┘  └───────────┘  └──────────┘  └────────────┘   ║</w:t>
        <w:br/>
        <w:t>╚══════════════════════════════════════════════════════════════════════════════════╝</w:t>
        <w:br/>
      </w:r>
    </w:p>
    <w:p>
      <w:pPr>
        <w:spacing w:before="200" w:after="80"/>
      </w:pPr>
      <w:r>
        <w:rPr>
          <w:rFonts w:ascii="Times New Roman" w:hAnsi="Times New Roman"/>
          <w:b/>
          <w:color w:val="1A3A5C"/>
          <w:sz w:val="24"/>
        </w:rPr>
        <w:t>2. Request Processing Flow</w:t>
      </w:r>
    </w:p>
    <w:p>
      <w:pPr>
        <w:spacing w:after="120"/>
        <w:ind w:left="0" w:firstLine="432"/>
        <w:jc w:val="both"/>
      </w:pPr>
      <w:r>
        <w:rPr>
          <w:rFonts w:ascii="Times New Roman" w:hAnsi="Times New Roman"/>
          <w:sz w:val="24"/>
        </w:rPr>
        <w:t>The following sequence describes the end-to-end lifecycle of a transaction submitted by a grantee:</w:t>
      </w:r>
    </w:p>
    <w:p>
      <w:pPr>
        <w:spacing w:after="80"/>
        <w:ind w:left="432"/>
      </w:pPr>
      <w:r>
        <w:rPr>
          <w:rFonts w:ascii="Courier New" w:hAnsi="Courier New"/>
          <w:sz w:val="18"/>
        </w:rPr>
        <w:br/>
        <w:t xml:space="preserve">  Grantee/ERP</w:t>
        <w:br/>
        <w:t xml:space="preserve">      │</w:t>
        <w:br/>
        <w:t xml:space="preserve">      │ POST /api/v1/transactions (Bearer JWT)</w:t>
        <w:br/>
        <w:t xml:space="preserve">      ▼</w:t>
        <w:br/>
        <w:t xml:space="preserve">  ┌─────────────────────────────────────────────────────────────────────┐</w:t>
        <w:br/>
        <w:t xml:space="preserve">  │ 1. RequestIDMiddleware  → assigns X-Request-ID                      │</w:t>
        <w:br/>
        <w:t xml:space="preserve">  │ 2. AuditLogMiddleware   → pre-logs action                           │</w:t>
        <w:br/>
        <w:t xml:space="preserve">  │ 3. RateLimitMiddleware  → checks Redis bucket                       │</w:t>
        <w:br/>
        <w:t xml:space="preserve">  │ 4. TenantMiddleware     → validates JWT, sets tenant_id             │</w:t>
        <w:br/>
        <w:t xml:space="preserve">  │ 5. PostgreSQL RLS       → enforces row-level isolation              │</w:t>
        <w:br/>
        <w:t xml:space="preserve">  └─────────────────────────────────────────────────────────────────────┘</w:t>
        <w:br/>
        <w:t xml:space="preserve">      │</w:t>
        <w:br/>
        <w:t xml:space="preserve">      │  Transaction stored → triggers v2 pipeline:</w:t>
        <w:br/>
        <w:t xml:space="preserve">      ▼</w:t>
        <w:br/>
        <w:t xml:space="preserve">  ┌────────────────────┐    ┌────────────────────┐    ┌─────────────────┐</w:t>
        <w:br/>
        <w:t xml:space="preserve">  │ FraudDetectionEngine│    │AnomalyDetection    │    │ComplianceMonitor│</w:t>
        <w:br/>
        <w:t xml:space="preserve">  │ • 47 rules eval    │    │ • 6 statistical    │    │ • 10 CFR rules  │</w:t>
        <w:br/>
        <w:t xml:space="preserve">  │ • XGBoost score    │───▶│   detectors        │───▶│ • Auto-CAP      │</w:t>
        <w:br/>
        <w:t xml:space="preserve">  │ • GAO reference    │    │ • IsolationForest  │    │   creation      │</w:t>
        <w:br/>
        <w:t xml:space="preserve">  │ • BLOCK/HOLD/etc.  │    │ • ML outlier flag  │    │                 │</w:t>
        <w:br/>
        <w:t xml:space="preserve">  └────────────────────┘    └────────────────────┘    └─────────────────┘</w:t>
        <w:br/>
        <w:t xml:space="preserve">      │</w:t>
        <w:br/>
        <w:t xml:space="preserve">      ▼</w:t>
        <w:br/>
        <w:t xml:space="preserve">  ┌─────────────────────────────────────────────────────────────────────┐</w:t>
        <w:br/>
        <w:t xml:space="preserve">  │ InternalControlsAutomation                                           │</w:t>
        <w:br/>
        <w:t xml:space="preserve">  │  → PAYMENT_BLOCK (SAM excluded, sanctions hit) → immediate lock     │</w:t>
        <w:br/>
        <w:t xml:space="preserve">  │  → PAYMENT_HOLD  (HIGH risk tier)              → review queue       │</w:t>
        <w:br/>
        <w:t xml:space="preserve">  │  → AUTO_CAP      (material weakness)           → CAP record         │</w:t>
        <w:br/>
        <w:t xml:space="preserve">  └─────────────────────────────────────────────────────────────────────┘</w:t>
        <w:br/>
        <w:t xml:space="preserve">      │</w:t>
        <w:br/>
        <w:t xml:space="preserve">      ▼</w:t>
        <w:br/>
        <w:t xml:space="preserve">  ┌─────────────────────────────────────────────────────────────────────┐</w:t>
        <w:br/>
        <w:t xml:space="preserve">  │ FraudAssessmentLog → PostgreSQL (ml training pipeline)              │</w:t>
        <w:br/>
        <w:t xml:space="preserve">  │ AuditEvent        → immutable append-only log                       │</w:t>
        <w:br/>
        <w:t xml:space="preserve">  │ Dashboard KPIs    → Redis cache invalidated → SWR re-fetches        │</w:t>
        <w:br/>
        <w:t xml:space="preserve">  └─────────────────────────────────────────────────────────────────────┘</w:t>
        <w:br/>
        <w:t xml:space="preserve">      │</w:t>
        <w:br/>
        <w:t xml:space="preserve">      └──▶ HTTP 200 Response to client (&lt; 200ms P95 target)</w:t>
        <w:br/>
      </w:r>
    </w:p>
    <w:p>
      <w:pPr>
        <w:spacing w:before="200" w:after="80"/>
      </w:pPr>
      <w:r>
        <w:rPr>
          <w:rFonts w:ascii="Times New Roman" w:hAnsi="Times New Roman"/>
          <w:b/>
          <w:color w:val="1A3A5C"/>
          <w:sz w:val="24"/>
        </w:rPr>
        <w:t>3. Security Architecture</w:t>
      </w:r>
    </w:p>
    <w:p>
      <w:pPr>
        <w:spacing w:after="120"/>
        <w:ind w:left="0" w:firstLine="432"/>
        <w:jc w:val="both"/>
      </w:pPr>
      <w:r>
        <w:rPr>
          <w:rFonts w:ascii="Times New Roman" w:hAnsi="Times New Roman"/>
          <w:sz w:val="24"/>
        </w:rPr>
        <w:t>GovGuard™ implements defense-in-depth security aligned to FedRAMP Moderate requirements:</w:t>
      </w:r>
    </w:p>
    <w:p>
      <w:pPr>
        <w:spacing w:after="80"/>
        <w:ind w:left="432"/>
      </w:pPr>
      <w:r>
        <w:rPr>
          <w:rFonts w:ascii="Courier New" w:hAnsi="Courier New"/>
          <w:sz w:val="18"/>
        </w:rPr>
        <w:br/>
        <w:t xml:space="preserve">  IDENTITY          AWS Cognito User Pools + Identity Pools</w:t>
        <w:br/>
        <w:t xml:space="preserve">                    JWT RS256 — tokens validated against JWKS endpoint per request</w:t>
        <w:br/>
        <w:t xml:space="preserve">                    MFA enforcement for admin roles</w:t>
        <w:br/>
        <w:t xml:space="preserve">                    </w:t>
        <w:br/>
        <w:t xml:space="preserve">  NETWORK           CORS allowlist per environment</w:t>
        <w:br/>
        <w:t xml:space="preserve">                    Rate limiting: 100 req/min (standard), 20 req/min (auth endpoints)</w:t>
        <w:br/>
        <w:t xml:space="preserve">                    </w:t>
        <w:br/>
        <w:t xml:space="preserve">  DATA AT REST      PostgreSQL: OS-level encryption (AWS EBS)</w:t>
        <w:br/>
        <w:t xml:space="preserve">                    S3 objects: AES-256 via AWS KMS CMK</w:t>
        <w:br/>
        <w:t xml:space="preserve">                    PII tokenization: SHA-256 one-way hashing (email, EIN, address) for entity matching</w:t>
        <w:br/>
        <w:t xml:space="preserve">                    </w:t>
        <w:br/>
        <w:t xml:space="preserve">  DATA IN TRANSIT   TLS 1.2+ enforced on all connections</w:t>
        <w:br/>
        <w:t xml:space="preserve">                    </w:t>
        <w:br/>
        <w:t xml:space="preserve">  AUDIT             Immutable audit_events table (hash chain of old→new state)</w:t>
        <w:br/>
        <w:t xml:space="preserve">                    Structured JSON logs via structlog (shipped to CloudWatch)</w:t>
        <w:br/>
        <w:t xml:space="preserve">                    </w:t>
        <w:br/>
        <w:t xml:space="preserve">  TENANCY           PostgreSQL Row-Level Security: SET LOCAL app.current_tenant</w:t>
        <w:br/>
        <w:t xml:space="preserve">                    Cross-tenant access impossible at DB layer regardless of app bugs</w:t>
        <w:br/>
        <w:t xml:space="preserve">                    </w:t>
        <w:br/>
        <w:t xml:space="preserve">  FEDRAMP MODERATE  AWS GovCloud region (us-gov-west-1 / us-gov-east-1)</w:t>
        <w:br/>
        <w:t xml:space="preserve">                    Controls alignment: AC-2, AC-17, AU-2, AU-9, IA-5, SC-28, SI-7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