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G-5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Frontend Interface</w:t>
      </w:r>
    </w:p>
    <w:p>
      <w:pPr>
        <w:jc w:val="center"/>
      </w:pPr>
      <w:r>
        <w:rPr>
          <w:rFonts w:ascii="Times New Roman" w:hAnsi="Times New Roman"/>
          <w:i/>
          <w:sz w:val="22"/>
        </w:rPr>
        <w:t>Dashboard, Grant Compliance, Fraud Screening, and Audit Management Views</w:t>
      </w:r>
    </w:p>
    <w:p>
      <w:r>
        <w:rPr>
          <w:rFonts w:ascii="Times New Roman" w:hAnsi="Times New Roman"/>
          <w:sz w:val="1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This exhibit presents the GovGuard™ frontend user interface, a Next.js 14 application built with React 18, TypeScript, Tailwind CSS, SWR data-fetching, and Zustand state management. The application has been compiled to a production build (.next/ artifact) confirming deployment readiness. The screenshots below document each major interface section.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 Authentication — Login Screen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             SCREENSHOT: /login                       ║</w:t>
        <w:br/>
        <w:t>║ Auth0-integrated login page with GovGuard™ branding, email/pas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Login Screen — Auth0 / AWS Cognito authentication with MFA enforcement (govguard/frontend/app/(auth)/login/page.tsx)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 Executive Dashboard (/dashboard)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dashboard is the primary command center for oversight personnel. It displays real-time KPI tiles, a risk leaderboard ranking all active grants by compliance score, and an alert triage panel populated via live SWR polling. Key data sources: GET /api/v1/dashboard/kpis, GET /api/v1/dashboard/alerts.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SCREENSHOT: /dashboard — Full Dashboard View          ║</w:t>
        <w:br/>
        <w:t>║ KPI tiles (improper payment rate, compliance score, open findi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Executive Dashboard — KPI tiles, Risk Leaderboard (worst-first), and Alert Triage queue (govguard/frontend/components/dashboard/DashboardContent.tsx)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  SCREENSHOT: /dashboard — KPI Tile Detail            ║</w:t>
        <w:br/>
        <w:t>║ Close-up of 4 KPI tiles: Improper Payment Rate %, Avg Complian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KPI Tile Detail — Each tile shows current value, period-over-period trend arrow, and severity color coding (govguard/frontend/components/dashboard/KPITile.tsx)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 SCREENSHOT: /dashboard — Risk Leaderboard            ║</w:t>
        <w:br/>
        <w:t>║ Table: Grant ID | Agency | Award Number | Compliance Score | R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Risk Leaderboard — Active grants ranked by compliance score ascending; red/amber/green risk score badges (govguard/frontend/components/dashboard/RiskLeaderboard.tsx)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SCREENSHOT: /dashboard — Alert Triage Panel           ║</w:t>
        <w:br/>
        <w:t>║ List of recent high-risk transaction alerts with type, severit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Alert Triage Panel — Live-polled fraud and anomaly alerts with CRITICAL/HIGH/MEDIUM severity badges (govguard/frontend/components/dashboard/AlertTriage.tsx)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 Grant Portfolio (/grants)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grants portfolio page lists all grants for the authenticated tenant, with award number, agency, CFDA code, period dates, total amount, status badge, and compliance score ring.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    SCREENSHOT: /grants — Portfolio List              ║</w:t>
        <w:br/>
        <w:t>║ Table: Award Number | Agency | CFDA | Period Start/End | Total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Grant Portfolio — All active grants with compliance score rings; clicking any row navigates to grant detail (govguard/backend/modules/grants/router.py → GET /api/v1/grants)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4. Grant Compliance View (/grants/[id]/compliance)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per-grant compliance interface provides a compliance score ring, a control accordion listing all 10 CFR-mapped controls with pass/fail/not_tested status, evidence attachment buttons, and remediation note fields. Data source: GET /api/v1/compliance/controls.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SCREENSHOT: /grants/[id]/compliance — Full Compliance View   ║</w:t>
        <w:br/>
        <w:t>║ Compliance score ring (e.g., 73/100) + Control accordion with 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Compliance Score Ring and Control Accordion — Score ring with color gradient; controls grouped by CFR section; each control expandable to show evidence and remediation notes (govguard/frontend/components/compliance/)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SCREENSHOT: Compliance Control Detail — Expanded Row      ║</w:t>
        <w:br/>
        <w:t>║ Single expanded control showing: CFR clause, GAO reference, st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Control Detail — Individual compliance control with full 2 CFR citation, GAO reference, evidence attachment (S3-backed), and structured remediation note field (govguard/frontend/components/compliance/ControlAccordion.tsx)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 SCREENSHOT: ComplianceScoreRing Component            ║</w:t>
        <w:br/>
        <w:t>║ Circular progress ring: green 75-100, amber 50-74, red 0-49. S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Compliance Score Ring — Color-coded circular gauge showing compliance score; used on both grant cards and the full compliance page (govguard/frontend/components/compliance/ComplianceScoreRing.tsx)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5. Pre-Award Fraud Screening (/fraud/pre-award)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pre-award screening interface allows grant officers to submit a prospective grantee or vendor for pre-award risk scoring before disbursement. The form accepts entity details and returns a fraud risk score, triggered rules, and recommended action.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SCREENSHOT: /fraud/pre-award — Screening Form          ║</w:t>
        <w:br/>
        <w:t>║ Entity name, EIN, SAM status, amount requested, agency fields.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Pre-Award Screening — Prospective grantee risk assessment before award; results include risk score, triggered rule IDs with descriptions, and recommended action (govguard/backend/modules/pre_award/router.py)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  SCREENSHOT: Pre-Award Result — HIGH Risk            ║</w:t>
        <w:br/>
        <w:t>║ Risk tier badge (HIGH - HOLD), composite score 61/100, list of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Pre-Award HIGH Risk Result — Example showing triggered FDE-005 (SAM exclusion) forcing BLOCK action with full GAO citation and remediation guidance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6. Transaction Risk Score Badges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SCREENSHOT: Transaction List with Risk Score Badges       ║</w:t>
        <w:br/>
        <w:t>║ Transaction table showing risk score badges: green APPROVE, ye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Transaction Risk Score Badges — Color-coded risk tier badges on all transaction rows; clicking badge navigates to full fraud assessment detail (govguard/frontend/components/transactions/RiskScoreBadge.tsx)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7. Role Guard — Access Control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RoleGuard component enforces role-based access control in the frontend, blocking rendering of sensitive UI components for users without the required role.</w:t>
      </w:r>
    </w:p>
    <w:p>
      <w:pPr>
        <w:spacing w:before="160" w:after="80"/>
        <w:jc w:val="center"/>
      </w:pPr>
      <w:r>
        <w:rPr>
          <w:rFonts w:ascii="Courier New" w:hAnsi="Courier New"/>
          <w:color w:val="222299"/>
          <w:sz w:val="18"/>
        </w:rPr>
        <w:t>╔════════════════════════════════════════════════════════════════╗</w:t>
        <w:br/>
        <w:t>║                                                                ║</w:t>
        <w:br/>
        <w:t>║                   [ SCREENSHOT PLACEHOLDER ]                   ║</w:t>
        <w:br/>
        <w:t>║          SCREENSHOT: Role Guard — Unauthorized State           ║</w:t>
        <w:br/>
        <w:t>║ Grayed-out component with 'Insufficient permissions' overlay,  ║</w:t>
        <w:br/>
        <w:t>║                                                                ║</w:t>
        <w:br/>
        <w:t>╚════════════════════════════════════════════════════════════════╝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240"/>
        <w:jc w:val="center"/>
      </w:pPr>
      <w:r>
        <w:rPr>
          <w:rFonts w:ascii="Times New Roman" w:hAnsi="Times New Roman"/>
          <w:i/>
          <w:color w:val="444444"/>
          <w:sz w:val="20"/>
        </w:rPr>
        <w:t>Figure: RoleGuard Component — Frontend RBAC enforcement; wraps any component requiring specific roles (govguard/frontend/components/shared/RoleGuard.tsx)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